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04E3B" w:rsidRPr="004F0FAA">
        <w:trPr>
          <w:trHeight w:hRule="exact" w:val="1417"/>
          <w:jc w:val="center"/>
        </w:trPr>
        <w:tc>
          <w:tcPr>
            <w:tcW w:w="6804" w:type="dxa"/>
            <w:tcBorders>
              <w:top w:val="nil"/>
              <w:left w:val="nil"/>
              <w:bottom w:val="nil"/>
              <w:right w:val="nil"/>
            </w:tcBorders>
            <w:vAlign w:val="center"/>
          </w:tcPr>
          <w:p w:rsidR="00B76CDE" w:rsidRPr="004F0FAA" w:rsidRDefault="002570B5">
            <w:pPr>
              <w:pStyle w:val="EPName"/>
            </w:pPr>
            <w:r w:rsidRPr="004F0FAA">
              <w:t>Európai Parlament</w:t>
            </w:r>
          </w:p>
          <w:p w:rsidR="00B76CDE" w:rsidRPr="004F0FAA" w:rsidRDefault="002570B5">
            <w:pPr>
              <w:pStyle w:val="EPTerm"/>
            </w:pPr>
            <w:r w:rsidRPr="004F0FAA">
              <w:t>2024–2029</w:t>
            </w:r>
          </w:p>
        </w:tc>
        <w:tc>
          <w:tcPr>
            <w:tcW w:w="2268" w:type="dxa"/>
            <w:tcBorders>
              <w:top w:val="nil"/>
              <w:left w:val="nil"/>
              <w:bottom w:val="nil"/>
              <w:right w:val="nil"/>
            </w:tcBorders>
          </w:tcPr>
          <w:p w:rsidR="00B76CDE" w:rsidRPr="004F0FAA" w:rsidRDefault="0043646C">
            <w:pPr>
              <w:pStyle w:val="EPLogo"/>
            </w:pPr>
            <w:r w:rsidRPr="004F0F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50.3pt">
                  <v:imagedata r:id="rId6" o:title=""/>
                </v:shape>
              </w:pict>
            </w:r>
          </w:p>
        </w:tc>
      </w:tr>
    </w:tbl>
    <w:p w:rsidR="00B76CDE" w:rsidRPr="004F0FAA" w:rsidRDefault="002570B5">
      <w:pPr>
        <w:pStyle w:val="LineTop"/>
      </w:pPr>
      <w:r w:rsidRPr="004F0FAA">
        <w:t xml:space="preserve"> </w:t>
      </w:r>
    </w:p>
    <w:p w:rsidR="00B76CDE" w:rsidRPr="004F0FAA" w:rsidRDefault="002570B5">
      <w:pPr>
        <w:pStyle w:val="EPBody"/>
      </w:pPr>
      <w:r w:rsidRPr="002570B5">
        <w:rPr>
          <w:rStyle w:val="HideTWBExt"/>
          <w:rFonts w:eastAsia="Times New Roman"/>
          <w:i w:val="0"/>
        </w:rPr>
        <w:t>&lt;Commission&gt;</w:t>
      </w:r>
      <w:r w:rsidRPr="002570B5">
        <w:rPr>
          <w:rStyle w:val="HideTWBInt"/>
          <w:i w:val="0"/>
        </w:rPr>
        <w:t>{LIBE}</w:t>
      </w:r>
      <w:r w:rsidRPr="004F0FAA">
        <w:t>Állampolgári Jogi, Bel- és Igazságügyi Bizottság</w:t>
      </w:r>
      <w:r w:rsidRPr="002570B5">
        <w:rPr>
          <w:rStyle w:val="HideTWBExt"/>
          <w:rFonts w:eastAsia="Times New Roman"/>
          <w:i w:val="0"/>
        </w:rPr>
        <w:t>&lt;/Commission&gt;</w:t>
      </w:r>
    </w:p>
    <w:p w:rsidR="00B76CDE" w:rsidRPr="004F0FAA" w:rsidRDefault="002570B5">
      <w:pPr>
        <w:pStyle w:val="LineBottom"/>
      </w:pPr>
      <w:r w:rsidRPr="004F0FAA">
        <w:t xml:space="preserve"> </w:t>
      </w:r>
    </w:p>
    <w:p w:rsidR="00B76CDE" w:rsidRPr="004F0FAA" w:rsidRDefault="002570B5">
      <w:pPr>
        <w:pStyle w:val="CoverReference"/>
      </w:pPr>
      <w:r w:rsidRPr="002570B5">
        <w:rPr>
          <w:rStyle w:val="HideTWBExt"/>
          <w:rFonts w:eastAsia="Times New Roman"/>
          <w:b w:val="0"/>
        </w:rPr>
        <w:t>&lt;RefProc&gt;</w:t>
      </w:r>
      <w:r w:rsidRPr="004F0FAA">
        <w:t>2024/2078</w:t>
      </w:r>
      <w:r w:rsidRPr="002570B5">
        <w:rPr>
          <w:rStyle w:val="HideTWBExt"/>
          <w:rFonts w:eastAsia="Times New Roman"/>
          <w:b w:val="0"/>
        </w:rPr>
        <w:t>&lt;/RefProc&gt;&lt;RefTypeProc&gt;</w:t>
      </w:r>
      <w:r w:rsidRPr="004F0FAA">
        <w:t>(INI)</w:t>
      </w:r>
      <w:r w:rsidRPr="002570B5">
        <w:rPr>
          <w:rStyle w:val="HideTWBExt"/>
          <w:rFonts w:eastAsia="Times New Roman"/>
          <w:b w:val="0"/>
        </w:rPr>
        <w:t>&lt;/RefTypeProc&gt;</w:t>
      </w:r>
    </w:p>
    <w:p w:rsidR="00B76CDE" w:rsidRPr="004F0FAA" w:rsidRDefault="002570B5">
      <w:pPr>
        <w:pStyle w:val="CoverDate"/>
      </w:pPr>
      <w:r w:rsidRPr="002570B5">
        <w:rPr>
          <w:rStyle w:val="HideTWBExt"/>
        </w:rPr>
        <w:t>&lt;Date&gt;</w:t>
      </w:r>
      <w:r w:rsidRPr="002570B5">
        <w:rPr>
          <w:rStyle w:val="HideTWBInt"/>
        </w:rPr>
        <w:t>{19/02/2025}</w:t>
      </w:r>
      <w:r w:rsidRPr="004F0FAA">
        <w:t>19.2.2025</w:t>
      </w:r>
      <w:r w:rsidRPr="002570B5">
        <w:rPr>
          <w:rStyle w:val="HideTWBExt"/>
        </w:rPr>
        <w:t>&lt;/Date&gt;</w:t>
      </w:r>
    </w:p>
    <w:p w:rsidR="00B76CDE" w:rsidRPr="004F0FAA" w:rsidRDefault="002570B5">
      <w:pPr>
        <w:pStyle w:val="CoverDocType"/>
      </w:pPr>
      <w:r w:rsidRPr="002570B5">
        <w:rPr>
          <w:rStyle w:val="HideTWBExt"/>
          <w:b w:val="0"/>
        </w:rPr>
        <w:t>&lt;TypeAM&gt;</w:t>
      </w:r>
      <w:r w:rsidRPr="004F0FAA">
        <w:t>MÓDOSÍTÁS:</w:t>
      </w:r>
      <w:r w:rsidRPr="002570B5">
        <w:rPr>
          <w:rStyle w:val="HideTWBExt"/>
          <w:b w:val="0"/>
        </w:rPr>
        <w:t>&lt;/TypeAM&gt;</w:t>
      </w:r>
    </w:p>
    <w:p w:rsidR="00B76CDE" w:rsidRPr="004F0FAA" w:rsidRDefault="002570B5">
      <w:pPr>
        <w:pStyle w:val="CoverDocType24a"/>
      </w:pPr>
      <w:r w:rsidRPr="002570B5">
        <w:rPr>
          <w:rStyle w:val="HideTWBExt"/>
          <w:rFonts w:eastAsia="Times New Roman"/>
          <w:b w:val="0"/>
        </w:rPr>
        <w:t>&lt;RangeAM&gt;</w:t>
      </w:r>
      <w:r w:rsidRPr="004F0FAA">
        <w:t>367–707</w:t>
      </w:r>
      <w:r w:rsidRPr="002570B5">
        <w:rPr>
          <w:rStyle w:val="HideTWBExt"/>
          <w:rFonts w:eastAsia="Times New Roman"/>
          <w:b w:val="0"/>
        </w:rPr>
        <w:t>&lt;/RangeAM&gt;</w:t>
      </w:r>
    </w:p>
    <w:p w:rsidR="00B76CDE" w:rsidRPr="004F0FAA" w:rsidRDefault="002570B5">
      <w:pPr>
        <w:pStyle w:val="CoverBold"/>
      </w:pPr>
      <w:r w:rsidRPr="002570B5">
        <w:rPr>
          <w:rStyle w:val="HideTWBExt"/>
          <w:b w:val="0"/>
        </w:rPr>
        <w:t>&lt;TitreType&gt;</w:t>
      </w:r>
      <w:r w:rsidRPr="004F0FAA">
        <w:t>Jelentéstervezet</w:t>
      </w:r>
      <w:r w:rsidRPr="002570B5">
        <w:rPr>
          <w:rStyle w:val="HideTWBExt"/>
          <w:b w:val="0"/>
        </w:rPr>
        <w:t>&lt;/TitreType&gt;</w:t>
      </w:r>
    </w:p>
    <w:p w:rsidR="00B76CDE" w:rsidRPr="004F0FAA" w:rsidRDefault="002570B5">
      <w:pPr>
        <w:pStyle w:val="CoverBold"/>
      </w:pPr>
      <w:r w:rsidRPr="002570B5">
        <w:rPr>
          <w:rStyle w:val="HideTWBExt"/>
          <w:b w:val="0"/>
        </w:rPr>
        <w:t>&lt;Rapporteur&gt;</w:t>
      </w:r>
      <w:r w:rsidRPr="004F0FAA">
        <w:t>Ana Catarina Mendes</w:t>
      </w:r>
      <w:r w:rsidRPr="002570B5">
        <w:rPr>
          <w:rStyle w:val="HideTWBExt"/>
          <w:b w:val="0"/>
        </w:rPr>
        <w:t>&lt;/Rapporteur&gt;</w:t>
      </w:r>
    </w:p>
    <w:p w:rsidR="00B76CDE" w:rsidRPr="004F0FAA" w:rsidRDefault="002570B5">
      <w:pPr>
        <w:pStyle w:val="CoverNormal24a"/>
      </w:pPr>
      <w:r w:rsidRPr="002570B5">
        <w:rPr>
          <w:rStyle w:val="HideTWBExt"/>
        </w:rPr>
        <w:t>&lt;DocRefPE&gt;</w:t>
      </w:r>
      <w:r w:rsidRPr="004F0FAA">
        <w:t>(PE767.867v01-00)</w:t>
      </w:r>
      <w:r w:rsidRPr="002570B5">
        <w:rPr>
          <w:rStyle w:val="HideTWBExt"/>
        </w:rPr>
        <w:t>&lt;/DocRefPE&gt;</w:t>
      </w:r>
    </w:p>
    <w:p w:rsidR="00B76CDE" w:rsidRPr="004F0FAA" w:rsidRDefault="002570B5">
      <w:pPr>
        <w:pStyle w:val="CoverNormal"/>
      </w:pPr>
      <w:r w:rsidRPr="002570B5">
        <w:rPr>
          <w:rStyle w:val="HideTWBExt"/>
        </w:rPr>
        <w:t>&lt;Titre&gt;</w:t>
      </w:r>
      <w:r w:rsidRPr="004F0FAA">
        <w:t>A Bizottság 2024. évi jogállamisági jelentése</w:t>
      </w:r>
      <w:r w:rsidRPr="002570B5">
        <w:rPr>
          <w:rStyle w:val="HideTWBExt"/>
        </w:rPr>
        <w:t>&lt;/Titre&gt;</w:t>
      </w:r>
    </w:p>
    <w:p w:rsidR="00B76CDE" w:rsidRPr="004F0FAA" w:rsidRDefault="002570B5">
      <w:pPr>
        <w:pStyle w:val="CoverNormal24a"/>
      </w:pPr>
      <w:r w:rsidRPr="002570B5">
        <w:rPr>
          <w:rStyle w:val="HideTWBExt"/>
        </w:rPr>
        <w:t>&lt;DocRef&gt;</w:t>
      </w:r>
      <w:r w:rsidRPr="004F0FAA">
        <w:t>(2024/2078(INI))</w:t>
      </w:r>
      <w:r w:rsidRPr="002570B5">
        <w:rPr>
          <w:rStyle w:val="HideTWBExt"/>
        </w:rPr>
        <w:t>&lt;/DocRef&gt;</w:t>
      </w:r>
    </w:p>
    <w:p w:rsidR="00B76CDE" w:rsidRPr="004F0FAA" w:rsidRDefault="002570B5">
      <w:r w:rsidRPr="004F0FAA">
        <w:br w:type="page"/>
      </w:r>
      <w:r w:rsidRPr="004F0FAA">
        <w:lastRenderedPageBreak/>
        <w:t>AM_Com_NonLegReport</w:t>
      </w:r>
    </w:p>
    <w:p w:rsidR="00412FCE" w:rsidRPr="004F0FAA" w:rsidRDefault="002570B5" w:rsidP="00412FCE">
      <w:pPr>
        <w:pStyle w:val="AmNumberTabs"/>
      </w:pPr>
      <w:r w:rsidRPr="004F0FAA">
        <w:br w:type="page"/>
      </w:r>
      <w:r w:rsidRPr="002570B5">
        <w:rPr>
          <w:rStyle w:val="HideTWBExt"/>
          <w:b w:val="0"/>
        </w:rPr>
        <w:t>&lt;RepeatBlock-Amend&gt;</w:t>
      </w:r>
      <w:r w:rsidRPr="002570B5">
        <w:rPr>
          <w:rStyle w:val="HideTWBExt"/>
          <w:b w:val="0"/>
        </w:rPr>
        <w:t>&lt;Amend&gt;</w:t>
      </w:r>
      <w:r w:rsidRPr="004F0FAA">
        <w:t>Módosítás</w:t>
      </w:r>
      <w:r w:rsidRPr="004F0FAA">
        <w:tab/>
      </w:r>
      <w:r w:rsidRPr="004F0FAA">
        <w:tab/>
      </w:r>
      <w:r w:rsidRPr="002570B5">
        <w:rPr>
          <w:rStyle w:val="HideTWBExt"/>
          <w:b w:val="0"/>
        </w:rPr>
        <w:t>&lt;NumAm&gt;</w:t>
      </w:r>
      <w:r w:rsidRPr="004F0FAA">
        <w:t>367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Ciriani, Paolo Inselvini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 xml:space="preserve">Állásfoglalásra </w:t>
            </w:r>
            <w:r w:rsidRPr="004F0FAA">
              <w:t>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a finanszírozás hiányával</w:t>
            </w:r>
            <w:r w:rsidRPr="004F0FAA">
              <w:t xml:space="preserve"> és támadásokkal szembesülnek; felszólít egy, a civil </w:t>
            </w:r>
            <w:r w:rsidRPr="004F0FAA">
              <w:t xml:space="preserve">társadalmat segítő és támogató keretrendszer kidolgozására, és megismétli a közéleti részvételt akadályozó stratégiai perek elleni irányelv és az (EU) 2022/758 bizottsági ajánlás elfogadásának fontosságát a civil társadalmi szervezetek védelme érdekében; </w:t>
            </w:r>
            <w:r w:rsidRPr="004F0FAA">
              <w:rPr>
                <w:b/>
                <w:i/>
              </w:rPr>
              <w:t>ú</w:t>
            </w:r>
            <w:r w:rsidRPr="004F0FAA">
              <w:rPr>
                <w:b/>
                <w:i/>
              </w:rPr>
              <w:t>gy véli, hogy a Bizottságnak és a tagállamoknak bővíteniük kell a civil társadalmi szervezetek finanszírozását;</w:t>
            </w:r>
          </w:p>
        </w:tc>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f</w:t>
            </w:r>
            <w:r w:rsidRPr="004F0FAA">
              <w:rPr>
                <w:b/>
                <w:i/>
              </w:rPr>
              <w:t>inanszírozási hiánnyal</w:t>
            </w:r>
            <w:r w:rsidRPr="004F0FAA">
              <w:t xml:space="preserve"> és támadásokkal szembesülnek; felszólít egy, a civil társadalmat segítő és támogató keretrendszer kidolgozására, és megismétli a közéleti részvételt akadályozó stratégiai perek elleni irányelv és az (EU) 2022/758 bizottsági ajánlás e</w:t>
            </w:r>
            <w:r w:rsidRPr="004F0FAA">
              <w:t>lfogadásának fontosságát a civil társadalmi szervezetek védelme érdekében;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368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András László</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 xml:space="preserve">Állásfoglalásra irányuló </w:t>
      </w:r>
      <w:r w:rsidRPr="004F0FAA">
        <w:t>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w:t>
            </w:r>
            <w:r w:rsidRPr="004F0FAA">
              <w:rPr>
                <w:b/>
                <w:i/>
              </w:rPr>
              <w:t>azon növekvő tendencia miatt</w:t>
            </w:r>
            <w:r w:rsidRPr="004F0FAA">
              <w:t xml:space="preserve">, hogy </w:t>
            </w:r>
            <w:r w:rsidRPr="004F0FAA">
              <w:rPr>
                <w:b/>
                <w:i/>
              </w:rPr>
              <w:t>a civil társadalmi szervezetek és az emberijog-védők további jogi korlátozásokkal,</w:t>
            </w:r>
            <w:r w:rsidRPr="004F0FAA">
              <w:t xml:space="preserve"> a </w:t>
            </w:r>
            <w:r w:rsidRPr="004F0FAA">
              <w:rPr>
                <w:b/>
                <w:i/>
              </w:rPr>
              <w:t>finanszírozás hiányával és támadásokkal szembesülnek; felszólít egy, a civil társadalmat segítő és támogató keretrendszer kidolgozására</w:t>
            </w:r>
            <w:r w:rsidRPr="004F0FAA">
              <w:t xml:space="preserve">, </w:t>
            </w:r>
            <w:r w:rsidRPr="004F0FAA">
              <w:rPr>
                <w:b/>
                <w:i/>
              </w:rPr>
              <w:t>és megismétli</w:t>
            </w:r>
            <w:r w:rsidRPr="004F0FAA">
              <w:t xml:space="preserve"> a </w:t>
            </w:r>
            <w:r w:rsidRPr="004F0FAA">
              <w:rPr>
                <w:b/>
                <w:i/>
              </w:rPr>
              <w:t>közéleti részvételt akadályozó stratégiai perek elleni irányelv</w:t>
            </w:r>
            <w:r w:rsidRPr="004F0FAA">
              <w:t xml:space="preserve"> és </w:t>
            </w:r>
            <w:r w:rsidRPr="004F0FAA">
              <w:rPr>
                <w:b/>
                <w:i/>
              </w:rPr>
              <w:t xml:space="preserve">az (EU) 2022/758 bizottsági ajánlás </w:t>
            </w:r>
            <w:r w:rsidRPr="004F0FAA">
              <w:rPr>
                <w:b/>
                <w:i/>
              </w:rPr>
              <w:t>elfogadásának fontosságát</w:t>
            </w:r>
            <w:r w:rsidRPr="004F0FAA">
              <w:t xml:space="preserve"> a </w:t>
            </w:r>
            <w:r w:rsidRPr="004F0FAA">
              <w:rPr>
                <w:b/>
                <w:i/>
              </w:rPr>
              <w:t>civil társadalmi szervezetek védelme érdekében; úgy véli</w:t>
            </w:r>
            <w:r w:rsidRPr="004F0FAA">
              <w:t xml:space="preserve">, hogy </w:t>
            </w:r>
            <w:r w:rsidRPr="004F0FAA">
              <w:rPr>
                <w:b/>
                <w:i/>
              </w:rPr>
              <w:t>a Bizottságnak és a tagállamoknak bővíteniük kell a civil társadalmi szervezetek finanszírozását</w:t>
            </w:r>
            <w:r w:rsidRPr="004F0FAA">
              <w:t>;</w:t>
            </w:r>
          </w:p>
        </w:tc>
        <w:tc>
          <w:tcPr>
            <w:tcW w:w="4876" w:type="dxa"/>
            <w:tcBorders>
              <w:top w:val="nil"/>
              <w:left w:val="nil"/>
              <w:bottom w:val="nil"/>
              <w:right w:val="nil"/>
            </w:tcBorders>
          </w:tcPr>
          <w:p w:rsidR="00412FCE" w:rsidRPr="004F0FAA" w:rsidRDefault="002570B5" w:rsidP="00C71B47">
            <w:pPr>
              <w:pStyle w:val="Normal6a"/>
            </w:pPr>
            <w:r w:rsidRPr="004F0FAA">
              <w:t>13.</w:t>
            </w:r>
            <w:r w:rsidRPr="004F0FAA">
              <w:tab/>
              <w:t xml:space="preserve">aggodalmát fejezi ki </w:t>
            </w:r>
            <w:r w:rsidRPr="004F0FAA">
              <w:rPr>
                <w:b/>
                <w:i/>
              </w:rPr>
              <w:t>amiatt</w:t>
            </w:r>
            <w:r w:rsidRPr="004F0FAA">
              <w:t xml:space="preserve">, hogy </w:t>
            </w:r>
            <w:r w:rsidRPr="004F0FAA">
              <w:rPr>
                <w:b/>
                <w:i/>
              </w:rPr>
              <w:t xml:space="preserve">– holland sajtójelentések </w:t>
            </w:r>
            <w:r w:rsidRPr="004F0FAA">
              <w:rPr>
                <w:b/>
                <w:i/>
              </w:rPr>
              <w:t>szerint –</w:t>
            </w:r>
            <w:r w:rsidRPr="004F0FAA">
              <w:t xml:space="preserve"> a </w:t>
            </w:r>
            <w:r w:rsidRPr="004F0FAA">
              <w:rPr>
                <w:b/>
                <w:i/>
              </w:rPr>
              <w:t>Bizottság Frans Timmermans befolyása alatt titkos szerződések révén legalább 700 000 EUR-t költött úgynevezett nem kormányzati szervezetekre</w:t>
            </w:r>
            <w:r w:rsidRPr="004F0FAA">
              <w:t xml:space="preserve">, </w:t>
            </w:r>
            <w:r w:rsidRPr="004F0FAA">
              <w:rPr>
                <w:b/>
                <w:i/>
              </w:rPr>
              <w:t>hogy felhangosítsa</w:t>
            </w:r>
            <w:r w:rsidRPr="004F0FAA">
              <w:t xml:space="preserve"> a </w:t>
            </w:r>
            <w:r w:rsidRPr="004F0FAA">
              <w:rPr>
                <w:b/>
                <w:i/>
              </w:rPr>
              <w:t>Bizottság zöld megállapodással kapcsolatos álláspontját,</w:t>
            </w:r>
            <w:r w:rsidRPr="004F0FAA">
              <w:t xml:space="preserve"> és </w:t>
            </w:r>
            <w:r w:rsidRPr="004F0FAA">
              <w:rPr>
                <w:b/>
                <w:i/>
              </w:rPr>
              <w:t>befolyást gyakoroljon</w:t>
            </w:r>
            <w:r w:rsidRPr="004F0FAA">
              <w:rPr>
                <w:b/>
                <w:i/>
              </w:rPr>
              <w:t xml:space="preserve"> az európai parlamenti képviselőkre; felhívja</w:t>
            </w:r>
            <w:r w:rsidRPr="004F0FAA">
              <w:t xml:space="preserve"> a </w:t>
            </w:r>
            <w:r w:rsidRPr="004F0FAA">
              <w:rPr>
                <w:b/>
                <w:i/>
              </w:rPr>
              <w:t>Bizottságot</w:t>
            </w:r>
            <w:r w:rsidRPr="004F0FAA">
              <w:t xml:space="preserve">, hogy </w:t>
            </w:r>
            <w:r w:rsidRPr="004F0FAA">
              <w:rPr>
                <w:b/>
                <w:i/>
              </w:rPr>
              <w:t>tárja fel az e botrányra vonatkozó valamennyi releváns információt</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369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Raquel García Herm</w:t>
      </w:r>
      <w:r w:rsidRPr="004F0FAA">
        <w:t>ida-Van Der Walle, Fabienne Keller, Sophie Wilmès, Moritz Körner, Abir Al-Sahlani, Sigrid Friis, Lucia Yar</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 xml:space="preserve">Állásfoglalásra irányuló </w:t>
            </w:r>
            <w:r w:rsidRPr="004F0FAA">
              <w:t>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a finanszírozás hiányával</w:t>
            </w:r>
            <w:r w:rsidRPr="004F0FAA">
              <w:t xml:space="preserve"> és támadásokkal szembesülnek; felszólít egy, a civil társadalmat s</w:t>
            </w:r>
            <w:r w:rsidRPr="004F0FAA">
              <w:t>egítő és támogató keretrendszer kidolgozására, és megismétli a közéleti részvételt akadályozó stratégiai perek elleni irányelv és az (EU) 2022/758 bizottsági ajánlás elfogadásának fontosságát a civil társadalmi szervezetek védelme érdekében; úgy véli, hogy</w:t>
            </w:r>
            <w:r w:rsidRPr="004F0FAA">
              <w:t xml:space="preserve"> a Bizottságnak és a tagállamoknak bővíteniük kell a civil társadalmi szervezetek finanszírozását;</w:t>
            </w:r>
          </w:p>
        </w:tc>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finanszírozási</w:t>
            </w:r>
            <w:r w:rsidRPr="004F0FAA">
              <w:rPr>
                <w:b/>
                <w:i/>
              </w:rPr>
              <w:t xml:space="preserve"> hiánnyal</w:t>
            </w:r>
            <w:r w:rsidRPr="004F0FAA">
              <w:t xml:space="preserve"> és támadásokkal szembesülnek</w:t>
            </w:r>
            <w:r w:rsidRPr="004F0FAA">
              <w:rPr>
                <w:b/>
                <w:i/>
              </w:rPr>
              <w:t>, ami hatással van az egyesülés és a gyülekezés szabadságára</w:t>
            </w:r>
            <w:r w:rsidRPr="004F0FAA">
              <w:t>; felszólít egy, a civil társadalmat segítő és támogató keretrendszer kidolgozására, és megismétli a közéleti részvételt akadályozó stratégiai perek elleni ir</w:t>
            </w:r>
            <w:r w:rsidRPr="004F0FAA">
              <w:t>ányelv és az (EU) 2022/758 bizottsági ajánlás elfogadásának fontosságát a civil társadalmi szervezetek védelme érdekében; úgy véli, hogy a Bizottságnak és a tagállamoknak bővíteniük kell a civil társadalmi szervezetek finanszírozását;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Daniel Freund</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a finanszírozás hiányával</w:t>
            </w:r>
            <w:r w:rsidRPr="004F0FAA">
              <w:t xml:space="preserve"> és támadásokkal szembesülnek; felszólít egy, a civil társadalmat segítő és t</w:t>
            </w:r>
            <w:r w:rsidRPr="004F0FAA">
              <w:t>ámogató keretrendszer kidolgozására, és megismétli a közéleti részvételt akadályozó stratégiai perek elleni irányelv és az (EU) 2022/758 bizottsági ajánlás elfogadásának fontosságát a civil társadalmi szervezetek védelme érdekében; úgy véli, hogy a Bizotts</w:t>
            </w:r>
            <w:r w:rsidRPr="004F0FAA">
              <w:t>ágnak és a tagállamoknak bővíteniük kell a civil társadalmi szervezetek finanszírozását;</w:t>
            </w:r>
          </w:p>
        </w:tc>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finanszírozási hiánnyal</w:t>
            </w:r>
            <w:r w:rsidRPr="004F0FAA">
              <w:t xml:space="preserve"> </w:t>
            </w:r>
            <w:r w:rsidRPr="004F0FAA">
              <w:t>és támadásokkal szembesülnek; felszólít egy, a civil társadalmat segítő és támogató keretrendszer kidolgozására, és megismétli a közéleti részvételt akadályozó stratégiai perek elleni irányelv és az (EU) 2022/758 bizottsági ajánlás elfogadásának fontosságá</w:t>
            </w:r>
            <w:r w:rsidRPr="004F0FAA">
              <w:t>t a civil társadalmi szervezetek védelme érdekében; úgy véli, hogy a Bizottságnak és a tagállamoknak bővíteniük kell a civil társadalmi szervezetek finanszírozását</w:t>
            </w:r>
            <w:r w:rsidRPr="004F0FAA">
              <w:rPr>
                <w:b/>
                <w:i/>
              </w:rPr>
              <w:t>, és biztosítaniuk kell a civil társadalmi szervezetek és az emberijog-védők megfelelő védelm</w:t>
            </w:r>
            <w:r w:rsidRPr="004F0FAA">
              <w:rPr>
                <w:b/>
                <w:i/>
              </w:rPr>
              <w:t>ét, a korai előrejelző mechanizmuson keresztül is</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Moritz Körner, Malik Azmani, Dainius Žalimas, Lucia Yar, Fabienne Keller, Abir Al-Sahlani, Veronika </w:t>
      </w:r>
      <w:r w:rsidRPr="004F0FAA">
        <w:t>Cifrová Ostrihoňová</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r>
            <w:r w:rsidRPr="004F0FAA">
              <w:t xml:space="preserve">aggodalmát fejezi ki azon növekvő tendencia miatt, hogy a civil társadalmi szervezetek és az emberijog-védők további jogi korlátozásokkal, </w:t>
            </w:r>
            <w:r w:rsidRPr="004F0FAA">
              <w:rPr>
                <w:b/>
                <w:i/>
              </w:rPr>
              <w:t>a finanszírozás hiányával</w:t>
            </w:r>
            <w:r w:rsidRPr="004F0FAA">
              <w:t xml:space="preserve"> és támadásokkal szembesülnek; felszólít egy, a civil társadalmat segítő és támogató </w:t>
            </w:r>
            <w:r w:rsidRPr="004F0FAA">
              <w:t xml:space="preserve">keretrendszer kidolgozására, és megismétli a közéleti részvételt akadályozó stratégiai perek elleni irányelv és az (EU) 2022/758 bizottsági ajánlás elfogadásának fontosságát a civil társadalmi szervezetek védelme érdekében; </w:t>
            </w:r>
            <w:r w:rsidRPr="004F0FAA">
              <w:rPr>
                <w:b/>
                <w:i/>
              </w:rPr>
              <w:t>úgy véli, hogy a Bizottságnak és</w:t>
            </w:r>
            <w:r w:rsidRPr="004F0FAA">
              <w:rPr>
                <w:b/>
                <w:i/>
              </w:rPr>
              <w:t xml:space="preserve"> a tagállamoknak bővíteniük kell a civil társadalmi szervezetek finanszírozását;</w:t>
            </w:r>
          </w:p>
        </w:tc>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finanszírozási hiánnyal</w:t>
            </w:r>
            <w:r w:rsidRPr="004F0FAA">
              <w:t xml:space="preserve"> és támad</w:t>
            </w:r>
            <w:r w:rsidRPr="004F0FAA">
              <w:t>ásokkal szembesülnek; felszólít egy, a civil társadalmat segítő és támogató keretrendszer kidolgozására, és megismétli a közéleti részvételt akadályozó stratégiai perek elleni irányelv és az (EU) 2022/758 bizottsági ajánlás elfogadásának fontosságát a civi</w:t>
            </w:r>
            <w:r w:rsidRPr="004F0FAA">
              <w:t>l társadalmi szervezetek védelme érdekében;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Romana Tomc</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 xml:space="preserve">13 </w:t>
      </w:r>
      <w:r w:rsidRPr="004F0FAA">
        <w:t>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a finanszírozás hiányával</w:t>
            </w:r>
            <w:r w:rsidRPr="004F0FAA">
              <w:t xml:space="preserve"> és támadásokkal szembesülnek; felszólít egy, a civil társadalmat segítő és támogató keretrendszer kidolgozására, és megismétli a közéleti részvételt akadályozó stratégiai perek elleni irányelv és az (EU) 2022/758 bizottsági ajánlás elfogadásának fontosság</w:t>
            </w:r>
            <w:r w:rsidRPr="004F0FAA">
              <w:t xml:space="preserve">át a civil társadalmi szervezetek védelme érdekében; </w:t>
            </w:r>
            <w:r w:rsidRPr="004F0FAA">
              <w:rPr>
                <w:b/>
                <w:i/>
              </w:rPr>
              <w:t>úgy véli, hogy a Bizottságnak és a tagállamoknak bővíteniük kell a civil társadalmi szervezetek finanszírozását;</w:t>
            </w:r>
          </w:p>
        </w:tc>
        <w:tc>
          <w:tcPr>
            <w:tcW w:w="4876" w:type="dxa"/>
            <w:tcBorders>
              <w:top w:val="nil"/>
              <w:left w:val="nil"/>
              <w:bottom w:val="nil"/>
              <w:right w:val="nil"/>
            </w:tcBorders>
          </w:tcPr>
          <w:p w:rsidR="00412FCE" w:rsidRPr="004F0FAA" w:rsidRDefault="002570B5" w:rsidP="00F56CD2">
            <w:pPr>
              <w:pStyle w:val="Normal6a"/>
            </w:pPr>
            <w:r w:rsidRPr="004F0FAA">
              <w:t>13.</w:t>
            </w:r>
            <w:r w:rsidRPr="004F0FAA">
              <w:tab/>
              <w:t>aggodalmát fejezi ki azon növekvő tendencia miatt, hogy a civil társadalmi szervezetek</w:t>
            </w:r>
            <w:r w:rsidRPr="004F0FAA">
              <w:t xml:space="preserve"> és az emberijog-védők </w:t>
            </w:r>
            <w:r w:rsidRPr="004F0FAA">
              <w:rPr>
                <w:b/>
                <w:i/>
              </w:rPr>
              <w:t xml:space="preserve">egyes tagállamokban </w:t>
            </w:r>
            <w:r w:rsidRPr="004F0FAA">
              <w:t xml:space="preserve">további jogi korlátozásokkal, </w:t>
            </w:r>
            <w:r w:rsidRPr="004F0FAA">
              <w:rPr>
                <w:b/>
                <w:i/>
              </w:rPr>
              <w:t>finanszírozási hiánnyal</w:t>
            </w:r>
            <w:r w:rsidRPr="004F0FAA">
              <w:t xml:space="preserve"> és támadásokkal szembesülnek; felszólít egy, a civil társadalmat segítő és támogató keretrendszer kidolgozására, és megismétli a közéleti részvételt akadályozó</w:t>
            </w:r>
            <w:r w:rsidRPr="004F0FAA">
              <w:t xml:space="preserve"> stratégiai perek elleni irányelv és az (EU) 2022/758 bizottsági ajánlás elfogadásának fontosságát a civil társadalmi szervezetek védelme érdekében;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Mariusz Kamiński, Joachim Stanisław Brudziński, Jadwiga Wiśniewska, Maciej Wąsik, Jacek Ozdoba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a finanszírozás hiányával</w:t>
            </w:r>
            <w:r w:rsidRPr="004F0FAA">
              <w:t xml:space="preserve"> és támadásokkal szembesülnek; felszólít egy, a civil társadalmat segítő és támogató k</w:t>
            </w:r>
            <w:r w:rsidRPr="004F0FAA">
              <w:t xml:space="preserve">eretrendszer kidolgozására, és megismétli a közéleti részvételt akadályozó stratégiai perek elleni irányelv és az (EU) 2022/758 bizottsági ajánlás elfogadásának fontosságát a civil társadalmi szervezetek védelme érdekében; úgy véli, hogy a Bizottságnak és </w:t>
            </w:r>
            <w:r w:rsidRPr="004F0FAA">
              <w:t xml:space="preserve">a tagállamoknak </w:t>
            </w:r>
            <w:r w:rsidRPr="004F0FAA">
              <w:rPr>
                <w:b/>
                <w:i/>
              </w:rPr>
              <w:t>bővíteniük</w:t>
            </w:r>
            <w:r w:rsidRPr="004F0FAA">
              <w:t xml:space="preserve"> kell a civil társadalmi szervezetek </w:t>
            </w:r>
            <w:r w:rsidRPr="004F0FAA">
              <w:rPr>
                <w:b/>
                <w:i/>
              </w:rPr>
              <w:t>finanszírozását</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finanszírozási hiánnyal</w:t>
            </w:r>
            <w:r w:rsidRPr="004F0FAA">
              <w:t xml:space="preserve"> és támadá</w:t>
            </w:r>
            <w:r w:rsidRPr="004F0FAA">
              <w:t>sokkal szembesülnek; felszólít egy, a civil társadalmat segítő és támogató keretrendszer kidolgozására, és megismétli a közéleti részvételt akadályozó stratégiai perek elleni irányelv és az (EU) 2022/758 bizottsági ajánlás elfogadásának fontosságát a civil</w:t>
            </w:r>
            <w:r w:rsidRPr="004F0FAA">
              <w:t xml:space="preserve"> társadalmi szervezetek védelme érdekében; úgy véli, hogy a Bizottságnak és a tagállamoknak </w:t>
            </w:r>
            <w:r w:rsidRPr="004F0FAA">
              <w:rPr>
                <w:b/>
                <w:i/>
              </w:rPr>
              <w:t>fokozniuk</w:t>
            </w:r>
            <w:r w:rsidRPr="004F0FAA">
              <w:t xml:space="preserve"> kell a civil társadalmi szervezetek </w:t>
            </w:r>
            <w:r w:rsidRPr="004F0FAA">
              <w:rPr>
                <w:b/>
                <w:i/>
              </w:rPr>
              <w:t>finanszírozásával kapcsolatos átláthatóságot és nyitottságot</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{PL}</w:t>
      </w:r>
      <w:r w:rsidRPr="004F0FAA">
        <w:t>pl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Sebastian Tynkkynen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13.</w:t>
            </w:r>
            <w:r w:rsidRPr="004F0FAA">
              <w:tab/>
            </w:r>
            <w:r w:rsidRPr="004F0FAA">
              <w:t xml:space="preserve">aggodalmát fejezi ki azon növekvő tendencia miatt, hogy a civil társadalmi szervezetek és az emberijog-védők további jogi korlátozásokkal, </w:t>
            </w:r>
            <w:r w:rsidRPr="004F0FAA">
              <w:rPr>
                <w:b/>
                <w:i/>
              </w:rPr>
              <w:t>a finanszírozás hiányával</w:t>
            </w:r>
            <w:r w:rsidRPr="004F0FAA">
              <w:t xml:space="preserve"> és támadásokkal szembesülnek; felszólít egy, a civil társadalmat segítő és támogató keretre</w:t>
            </w:r>
            <w:r w:rsidRPr="004F0FAA">
              <w:t xml:space="preserve">ndszer kidolgozására, és megismétli a közéleti részvételt akadályozó stratégiai perek elleni irányelv és az (EU) 2022/758 bizottsági ajánlás elfogadásának fontosságát a civil társadalmi szervezetek védelme érdekében; </w:t>
            </w:r>
            <w:r w:rsidRPr="004F0FAA">
              <w:rPr>
                <w:b/>
                <w:i/>
              </w:rPr>
              <w:t>úgy véli</w:t>
            </w:r>
            <w:r w:rsidRPr="004F0FAA">
              <w:t xml:space="preserve">, hogy a </w:t>
            </w:r>
            <w:r w:rsidRPr="004F0FAA">
              <w:rPr>
                <w:b/>
                <w:i/>
              </w:rPr>
              <w:t xml:space="preserve">Bizottságnak és a </w:t>
            </w:r>
            <w:r w:rsidRPr="004F0FAA">
              <w:rPr>
                <w:b/>
                <w:i/>
              </w:rPr>
              <w:t>tagállamoknak bővíteniük kell</w:t>
            </w:r>
            <w:r w:rsidRPr="004F0FAA">
              <w:t xml:space="preserve"> a civil társadalmi szervezetek finanszírozását;</w:t>
            </w:r>
          </w:p>
        </w:tc>
        <w:tc>
          <w:tcPr>
            <w:tcW w:w="4876" w:type="dxa"/>
            <w:tcBorders>
              <w:top w:val="nil"/>
              <w:left w:val="nil"/>
              <w:bottom w:val="nil"/>
              <w:right w:val="nil"/>
            </w:tcBorders>
          </w:tcPr>
          <w:p w:rsidR="00412FCE" w:rsidRPr="004F0FAA" w:rsidRDefault="002570B5" w:rsidP="00F56CD2">
            <w:pPr>
              <w:pStyle w:val="Normal6a"/>
            </w:pPr>
            <w:r w:rsidRPr="004F0FAA">
              <w:t>13.</w:t>
            </w:r>
            <w:r w:rsidRPr="004F0FAA">
              <w:tab/>
              <w:t xml:space="preserve">aggodalmát fejezi ki azon növekvő tendencia miatt, hogy a civil társadalmi szervezetek és az emberijog-védők további jogi korlátozásokkal, </w:t>
            </w:r>
            <w:r w:rsidRPr="004F0FAA">
              <w:rPr>
                <w:b/>
                <w:i/>
              </w:rPr>
              <w:t>finanszírozási hiánnyal</w:t>
            </w:r>
            <w:r w:rsidRPr="004F0FAA">
              <w:t xml:space="preserve"> és támadáso</w:t>
            </w:r>
            <w:r w:rsidRPr="004F0FAA">
              <w:t>kkal szembesülnek; felszólít egy, a civil társadalmat segítő és támogató keretrendszer kidolgozására, és megismétli a közéleti részvételt akadályozó stratégiai perek elleni irányelv és az (EU) 2022/758 bizottsági ajánlás elfogadásának fontosságát a civil t</w:t>
            </w:r>
            <w:r w:rsidRPr="004F0FAA">
              <w:t xml:space="preserve">ársadalmi szervezetek védelme érdekében; </w:t>
            </w:r>
            <w:r w:rsidRPr="004F0FAA">
              <w:rPr>
                <w:b/>
                <w:i/>
              </w:rPr>
              <w:t>azt javasolja</w:t>
            </w:r>
            <w:r w:rsidRPr="004F0FAA">
              <w:t xml:space="preserve">, hogy a </w:t>
            </w:r>
            <w:r w:rsidRPr="004F0FAA">
              <w:rPr>
                <w:b/>
                <w:i/>
              </w:rPr>
              <w:t>tagállamok vizsgálják meg, miként lehetne növelni</w:t>
            </w:r>
            <w:r w:rsidRPr="004F0FAA">
              <w:t xml:space="preserve"> a civil társadalmi szervezetek finanszírozását;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{FI}</w:t>
      </w:r>
      <w:r w:rsidRPr="004F0FAA">
        <w:t>fi</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Isabel Serra Sánchez</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F4C33">
            <w:pPr>
              <w:pStyle w:val="Normal6a"/>
            </w:pPr>
            <w:r w:rsidRPr="004F0FAA">
              <w:rPr>
                <w:b/>
                <w:i/>
              </w:rPr>
              <w:t>13a.</w:t>
            </w:r>
            <w:r w:rsidRPr="004F0FAA">
              <w:tab/>
            </w:r>
            <w:r w:rsidRPr="004F0FAA">
              <w:rPr>
                <w:b/>
                <w:i/>
              </w:rPr>
              <w:t xml:space="preserve">elítéli, hogy a hatóságok számos </w:t>
            </w:r>
            <w:r w:rsidRPr="004F0FAA">
              <w:rPr>
                <w:b/>
                <w:i/>
              </w:rPr>
              <w:t>tagállamban aránytalan intézkedéseket hajtottak végre, például a „közrendet” és a „biztonságot” fenyegető kockázat alapján előzetesen betiltották a Palesztinával szolidáris nyilvános összejöveteleket, túlzott erőszakot alkalmaztak és letartóztatták a tünte</w:t>
            </w:r>
            <w:r w:rsidRPr="004F0FAA">
              <w:rPr>
                <w:b/>
                <w:i/>
              </w:rPr>
              <w:t xml:space="preserve">tőket, valamint azt, hogy az izraeli hatóságok jogos bírálatát összemosták az antiszemitizmussal, ami visszatartó hatású; hangsúlyozza, hogy a tilalmak ellen számos esetben fellebbezést nyújtottak be, és a bíróságok beavatkoztak a Palesztinával szolidáris </w:t>
            </w:r>
            <w:r w:rsidRPr="004F0FAA">
              <w:rPr>
                <w:b/>
                <w:i/>
              </w:rPr>
              <w:t>tiltakozások betiltása ellen; a legmagasabb politikai szinten elítéli a békés gyülekezés és a véleménynyilvánítás szabadságának jogellenes korlátozását; felhívja a Bizottságot, hogy az éves jogállamisági ciklusban foglalkozzon ezekkel a korlátozásokkal, és</w:t>
            </w:r>
            <w:r w:rsidRPr="004F0FAA">
              <w:rPr>
                <w:b/>
                <w:i/>
              </w:rPr>
              <w:t xml:space="preserve"> tegyen ajánlásokat a tagállamoknak arra vonatkozóan, hogy a nemzetközi jognak megfelelően mindenkor tartsák tiszteletben a békés gyülekezéshez való jogot;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Michał Wawrykiewicz, Ana Catarina Mendes, Moritz Körner, Sophie Wilmès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3 a alfejezet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hangsúlyozza, hogy a civil társadalomnak a demokratikus értékek és a jogállamiság előmozdítására irányuló erőfeszítéseit olyan közoktatási kampányokkal kell kiegészíteni, amelyek kiemelik a szabad és független bíróságok fontosságát az igazságsz</w:t>
            </w:r>
            <w:r w:rsidRPr="004F0FAA">
              <w:rPr>
                <w:b/>
                <w:i/>
              </w:rPr>
              <w:t>olgáltatás, a méltányosság és az elszámoltathatóság biztosításában; hangsúlyozza, hogy ahhoz, hogy elő lehessen mozdítani a jogállamiság tiszteletben tartásának kultúráját, elengedhetetlen a nyilvánosság figyelmének felhívása arra, hogy az igazságszolgálta</w:t>
            </w:r>
            <w:r w:rsidRPr="004F0FAA">
              <w:rPr>
                <w:b/>
                <w:i/>
              </w:rPr>
              <w:t>tás alapvető szerepet játszik a demokratikus elvek fenntartásában, a hatalommal való visszaélés megelőzésében és a polgárok jogainak védelmében; felhívja a tagállamokat, hogy támogassák a civil társadalmi szervezeteket az oktatási kezdeményezések kidolgozá</w:t>
            </w:r>
            <w:r w:rsidRPr="004F0FAA">
              <w:rPr>
                <w:b/>
                <w:i/>
              </w:rPr>
              <w:t>sában és terjesztésében, hogy azok széles körhöz eljussanak, és hozzáférhetőek legyenek;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Marco Tarquinio, Alessandro Zan, Damien Carême, Mélissa Camara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C71B47">
            <w:pPr>
              <w:pStyle w:val="Normal6a"/>
            </w:pPr>
            <w:r w:rsidRPr="004F0FAA">
              <w:rPr>
                <w:b/>
                <w:i/>
              </w:rPr>
              <w:t>13a.</w:t>
            </w:r>
            <w:r w:rsidRPr="004F0FAA">
              <w:tab/>
            </w:r>
            <w:r w:rsidRPr="004F0FAA">
              <w:rPr>
                <w:b/>
                <w:i/>
              </w:rPr>
              <w:t xml:space="preserve">figyelmeztet arra, hogy a rasszizmus elleni szervezetek és az emberijog-védők </w:t>
            </w:r>
            <w:r w:rsidRPr="004F0FAA">
              <w:rPr>
                <w:b/>
                <w:i/>
              </w:rPr>
              <w:t>civil társadalmi mozgástere számos uniós országban szűkül, és az érintettek jogi és pénzügyi korlátozásokkal, a finanszírozás felfüggesztésével, lejárató kampányokkal és megfélemlítéssel szembesülnek; felhívja a Bizottságot, hogy a jogállamisági jelentések</w:t>
            </w:r>
            <w:r w:rsidRPr="004F0FAA">
              <w:rPr>
                <w:b/>
                <w:i/>
              </w:rPr>
              <w:t>be foglalja bele a rasszizmus elleni küzdelemmel foglalkozó civil társadalmi szervezetek nyomon követését, és uniós finanszírozásuk bővítése és biztosítása révén támogassa e szervezetek munkáját;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Evin Incir</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13a.</w:t>
            </w:r>
            <w:r w:rsidRPr="004F0FAA">
              <w:tab/>
            </w:r>
            <w:r w:rsidRPr="004F0FAA">
              <w:rPr>
                <w:b/>
                <w:i/>
              </w:rPr>
              <w:t xml:space="preserve">aggodalmát fejezi ki </w:t>
            </w:r>
            <w:r w:rsidRPr="004F0FAA">
              <w:rPr>
                <w:b/>
                <w:i/>
              </w:rPr>
              <w:t>amiatt, hogy a civil társadalmi szervezetek finanszírozására és működésére vonatkozó jogi keret svédországi reformja káros hatással van a civil társadalom szerepvállalására; hangsúlyozza, hogy a jól működő civil társadalom a demokratikus társadalom szerves</w:t>
            </w:r>
            <w:r w:rsidRPr="004F0FAA">
              <w:rPr>
                <w:b/>
                <w:i/>
              </w:rPr>
              <w:t xml:space="preserve"> része; felhívja a svéd kormányt, hogy hozzon létre nyitott teret a civil társadalom és az emberijog-védők számára a munkához, és szüntesse meg a finanszírozásra és a működésre vonatkozó indokolatlan korlátozásokat;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379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Marieke Ehlers, Jorge Buxadé Villalba, Tom Vandendriessche, Fabrice Leggeri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a bekezdés (ú</w:t>
      </w:r>
      <w:r w:rsidRPr="004F0FAA">
        <w:t>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13a.</w:t>
            </w:r>
            <w:r w:rsidRPr="004F0FAA">
              <w:tab/>
            </w:r>
            <w:r w:rsidRPr="004F0FAA">
              <w:rPr>
                <w:b/>
                <w:i/>
              </w:rPr>
              <w:t xml:space="preserve">mély aggodalmát fejezi ki a civil társadalmi szervezetek átláthatóságának hiánya miatt, különösen a finanszírozásuk tekintetében; emlékeztet az Európai Számvevőszék 35/2018. számú </w:t>
            </w:r>
            <w:r w:rsidRPr="004F0FAA">
              <w:rPr>
                <w:b/>
                <w:i/>
              </w:rPr>
              <w:t>különjelentésére, amely felhívta a figyelmet a civil társadalmi szervezeteknek juttatott uniós támogatások átláthatóságának hiányára, valamint a nonprofit szervezeteken keresztül történő pénzmosás és terrorizmusfinanszírozás ebből eredő kockázatára;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Ana Catarina Mendes, Chloé Ridel, Sandro Ruotolo, Francisco Assis, Hannes Heide, Pina Picierno, Matjaž Nemec, Emma Rafowicz, Krzysztof Śmiszek, Katarina </w:t>
      </w:r>
      <w:r w:rsidRPr="004F0FAA">
        <w:t>Barley, Evin Incir, Juan Fernando López Aguilar, Nacho Sánchez Amor, Marco Tarquinio, Javier Moreno Sánchez, Alessandro Zan, Isabel Serra Sánchez, Michał Wawrykiewicz,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w:t>
      </w:r>
      <w:r w:rsidRPr="002570B5">
        <w:rPr>
          <w:rStyle w:val="HideTWBExt"/>
          <w:b w:val="0"/>
        </w:rPr>
        <w:t>/DocAmend&gt;</w:t>
      </w:r>
    </w:p>
    <w:p w:rsidR="00412FCE" w:rsidRPr="004F0FAA" w:rsidRDefault="002570B5" w:rsidP="00412FCE">
      <w:pPr>
        <w:pStyle w:val="NormalBold"/>
      </w:pPr>
      <w:r w:rsidRPr="002570B5">
        <w:rPr>
          <w:rStyle w:val="HideTWBExt"/>
          <w:b w:val="0"/>
        </w:rPr>
        <w:t>&lt;Article&gt;</w:t>
      </w:r>
      <w:r w:rsidRPr="004F0FAA">
        <w:t>13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13a.</w:t>
            </w:r>
            <w:r w:rsidRPr="004F0FAA">
              <w:tab/>
            </w:r>
            <w:r w:rsidRPr="004F0FAA">
              <w:rPr>
                <w:b/>
                <w:i/>
              </w:rPr>
              <w:t xml:space="preserve">határozottan elítéli a „külföldi ügynökökre vonatkozó jogszabályok” alkalmazását, és megjegyzi, hogy ezek a jogszabályok az eltérő vélemények nyilvános </w:t>
            </w:r>
            <w:r w:rsidRPr="004F0FAA">
              <w:rPr>
                <w:b/>
                <w:i/>
              </w:rPr>
              <w:t>kinyilvánításának elfojtását, valamint a civil társadalmi szervezetek zaklatását és szabad működésének korlátozását célozzák; úgy véli, hogy ez visszatartó hatással van a civil társadalomra és az emberijog-védőkre;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Erik Kaliňák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13a.</w:t>
            </w:r>
            <w:r w:rsidRPr="004F0FAA">
              <w:tab/>
            </w:r>
            <w:r w:rsidRPr="004F0FAA">
              <w:rPr>
                <w:b/>
                <w:i/>
              </w:rPr>
              <w:t>felhívja a Bizottságot, hogy kerüljön el minden arra irányuló tevékenységet, hogy a nem kormányzati szervezeteket az Európai Parlament meghatározott képviselőit vagy a Bizottság meghatározott egységeit célzó lobbitevékenységre kötelezzék;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{SK}</w:t>
      </w:r>
      <w:r w:rsidRPr="004F0FAA">
        <w:t>sk</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Ana Catarina Mendes, Chloé Ridel, Sandro Ruotolo, Francisco Assis, Hannes Heide, Pina Picierno, Matjaž Nemec, Emma Rafowicz, Krzysztof Śmiszek, Katarina Barley, Evin I</w:t>
      </w:r>
      <w:r w:rsidRPr="004F0FAA">
        <w:t>ncir, Juan Fernando López Aguilar, Nacho Sánchez Amor, Marco Tarquinio, Javier Moreno Sánchez, Alessandro Zan, Daniel Freund, Isabel Serra Sánchez, Michał Wawrykiewicz,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13b.</w:t>
            </w:r>
            <w:r w:rsidRPr="004F0FAA">
              <w:tab/>
            </w:r>
            <w:r w:rsidRPr="004F0FAA">
              <w:rPr>
                <w:b/>
                <w:i/>
              </w:rPr>
              <w:t xml:space="preserve">hangsúlyozza, hogy a civil társadalmi szervezetek – beleértve a jogállamiságért és a demokráciáért, a marginalizált csoportok védelméért, a </w:t>
            </w:r>
            <w:r w:rsidRPr="004F0FAA">
              <w:rPr>
                <w:b/>
                <w:i/>
              </w:rPr>
              <w:t>környezetvédelemért és a társadalmi igazságosságért kiálló szervezeteket is – döntő szerepet játszanak a jogállamiság fenntartásában, és meg kell védeni őket az indokolatlan korlátozásoktól és megfélemlítéstől; hangsúlyozza továbbá, hogy gondoskodni kell a</w:t>
            </w:r>
            <w:r w:rsidRPr="004F0FAA">
              <w:rPr>
                <w:b/>
                <w:i/>
              </w:rPr>
              <w:t>rról, hogy az Európai Unió megfelelő pénzügyi forrásokkal támogassa e szervezetek tevékenységeit, különösen az olyan növekvő kihívások fényében, mint a civil társadalmi tér szűkülése és a növekvő adminisztratív terhek; elismeri, hogy a megfelelő finanszíro</w:t>
            </w:r>
            <w:r w:rsidRPr="004F0FAA">
              <w:rPr>
                <w:b/>
                <w:i/>
              </w:rPr>
              <w:t>zás elengedhetetlen ahhoz, hogy ezek a szervezetek hatékonyan hozzájáruljanak a demokrácia, az emberi jogok és a társadalmi igazságosság – mint a Szerződésekben biztosított értékek – előmozdításához a tagállamokban;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Isabel Serra Sánchez</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13b.</w:t>
            </w:r>
            <w:r w:rsidRPr="004F0FAA">
              <w:tab/>
            </w:r>
            <w:r w:rsidRPr="004F0FAA">
              <w:rPr>
                <w:b/>
                <w:i/>
              </w:rPr>
              <w:t xml:space="preserve">elítéli, hogy Franciaország és Spanyolország a terrorizmus elleni jogszabályokat arra használta fel, hogy bűnözőnek tekintse azokat az emberi jogi aktivistákat, akik szolidaritást tanúsítottak Palesztinával; hangsúlyozza, hogy a </w:t>
            </w:r>
            <w:r w:rsidRPr="004F0FAA">
              <w:rPr>
                <w:b/>
                <w:i/>
              </w:rPr>
              <w:t>véleménynyilvánítás szabadságának bármilyen korlátozására szigorúan csak a nemzetbiztonság védelme érdekében, az elérni kívánt jogszerű céllal arányos módon kerülhet sor, és hogy a terrorizmus elleni jogszabályok csak olyan tartalmakra vagy tevékenységekre</w:t>
            </w:r>
            <w:r w:rsidRPr="004F0FAA">
              <w:rPr>
                <w:b/>
                <w:i/>
              </w:rPr>
              <w:t xml:space="preserve"> vonatkozhatnak, amelyek feltétlenül és közvetlenül az erőszak alkalmazásával vagy az azzal való fenyegetéssel járnak, félelemkeltési és megfélemlítési szándékkal;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Moritz Körner, Hilde Vautmans, Nikola Minchev, Veronika Cifrová Ostrihoňová, Chloé Ridel, Abir Al-Sahlani, Alessandro Zan, Fabienne Keller, Lucia Yar, Irena Joveva, Daniel Freund</w:t>
      </w:r>
      <w:r w:rsidRPr="002570B5">
        <w:rPr>
          <w:rStyle w:val="HideTWBExt"/>
          <w:b w:val="0"/>
        </w:rPr>
        <w:t>&lt;/Members&gt;</w:t>
      </w:r>
    </w:p>
    <w:p w:rsidR="00412FCE" w:rsidRPr="004F0FAA" w:rsidRDefault="002570B5" w:rsidP="00412FCE">
      <w:r w:rsidRPr="002570B5">
        <w:rPr>
          <w:rStyle w:val="HideTWBExt"/>
        </w:rPr>
        <w:t>&lt;AuNomDe&gt;</w:t>
      </w:r>
      <w:r w:rsidRPr="002570B5">
        <w:rPr>
          <w:rStyle w:val="HideTWBInt"/>
        </w:rPr>
        <w:t>{LIBE}</w:t>
      </w:r>
      <w:r w:rsidRPr="004F0FAA">
        <w:t xml:space="preserve">az Állampolgári Jogi, Bel- </w:t>
      </w:r>
      <w:r w:rsidRPr="004F0FAA">
        <w:t>és Igazságügyi Bizottság nevében</w:t>
      </w:r>
      <w:r w:rsidRPr="002570B5">
        <w:rPr>
          <w:rStyle w:val="HideTWBExt"/>
        </w:rPr>
        <w:t>&lt;/AuNomDe&gt;</w:t>
      </w:r>
    </w:p>
    <w:p w:rsidR="00412FCE" w:rsidRPr="004F0FAA" w:rsidRDefault="002570B5" w:rsidP="00412FCE">
      <w:pPr>
        <w:pStyle w:val="NormalBold"/>
      </w:pPr>
      <w:r w:rsidRPr="002570B5">
        <w:rPr>
          <w:rStyle w:val="HideTWBExt"/>
          <w:b w:val="0"/>
        </w:rPr>
        <w:t>&lt;Members&gt;</w:t>
      </w:r>
      <w:r w:rsidRPr="004F0FAA">
        <w:t>Sophie Wilmès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13a.</w:t>
            </w:r>
            <w:r w:rsidRPr="004F0FAA">
              <w:tab/>
            </w:r>
            <w:r w:rsidRPr="004F0FAA">
              <w:rPr>
                <w:b/>
                <w:i/>
              </w:rPr>
              <w:t xml:space="preserve">felhívja a </w:t>
            </w:r>
            <w:r w:rsidRPr="004F0FAA">
              <w:rPr>
                <w:b/>
                <w:i/>
              </w:rPr>
              <w:t>tagállamokat, hogy az erőforrások és a politikai beavatkozástól való mentesség biztosítása érdekében erősítsék meg a nemzeti felügyeleti szervek függetlenségét; hangsúlyozza a civil társadalom és az emberijog-védők fontosságát az elszámoltathatóság előmozd</w:t>
            </w:r>
            <w:r w:rsidRPr="004F0FAA">
              <w:rPr>
                <w:b/>
                <w:i/>
              </w:rPr>
              <w:t>ításában és az alapvető jogok védelmében; helyteleníti a civil társadalmi tevékenységek bizonyos tagállamokban tapasztalható korlátozását;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Alessandro </w:t>
      </w:r>
      <w:r w:rsidRPr="004F0FAA">
        <w:t>Zan, Cecilia Strada, Sandro Ruotolo, Pina Picierno, Marco Tarquinio</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4 a alfejezet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 xml:space="preserve">határozottan </w:t>
            </w:r>
            <w:r w:rsidRPr="004F0FAA">
              <w:rPr>
                <w:b/>
                <w:i/>
              </w:rPr>
              <w:t>hangsúlyozza, hogy a jogállamiság előfeltétele demokráciáink megfelelő működésének és az alapvető jogok védelmének; sajnálatát fejezi ki amiatt, hogy egyes tagállamokban nem történt előrelépés az esélyegyenlőségi és megkülönböztetésmentességi politikák ter</w:t>
            </w:r>
            <w:r w:rsidRPr="004F0FAA">
              <w:rPr>
                <w:b/>
                <w:i/>
              </w:rPr>
              <w:t>én; elítéli az egyes tagállamokban, különösen Olaszországban, Magyarországon, Szlovákiában, Bulgáriában és Romániában a bizonyos embercsoportokkal szemben egyre jobban terjedő megkülönböztetést, gyűlöletet és erőszakot;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Ana Catarina Mendes, Chloé Ridel, Sandro Ruotolo, Francisco Assis, Hannes Heide, Pina Picierno, Matjaž Nemec, Emma Rafowicz, Krzysztof Śmiszek, Katarina Barley, Evin Incir, Juan Fernand</w:t>
      </w:r>
      <w:r w:rsidRPr="004F0FAA">
        <w:t>o López Aguilar, Nacho Sánchez Amor, Marco Tarquinio, Javier Moreno Sánchez, Alessandro Zan, Isabel Serra Sánchez,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jogi kereteinek biztosítaniuk kell az egyenlő jogi bánásmódot, és elő kell mozdítaniuk az egyenlőséget és az egyének azon jogát, hogy a bírósági eljárások során ne érje ők</w:t>
            </w:r>
            <w:r w:rsidRPr="004F0FAA">
              <w:t>et megkülönböztetés; felhívja a Bizottságot, hogy lépjen fel ezen elvek be nem tartása esetén; elismeri, hogy a személyek Unión belüli szabad mozgását nem akadályozhatják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r>
            <w:r w:rsidRPr="004F0FAA">
              <w:rPr>
                <w:b/>
                <w:i/>
              </w:rPr>
              <w:t>az EUSZ 2. cikke alapján határozottan hangsúlyozza, h</w:t>
            </w:r>
            <w:r w:rsidRPr="004F0FAA">
              <w:rPr>
                <w:b/>
                <w:i/>
              </w:rPr>
              <w:t>ogy a jogállamiság előfeltétele demokráciáink megfelelő működésének és a személyhez fűződő jogok védelmének;</w:t>
            </w:r>
            <w:r w:rsidRPr="004F0FAA">
              <w:t xml:space="preserve"> emlékeztet arra, hogy a tagállamok jogi kereteinek biztosítaniuk kell az egyenlő jogi bánásmódot, és elő kell mozdítaniuk az egyenlőséget és az egy</w:t>
            </w:r>
            <w:r w:rsidRPr="004F0FAA">
              <w:t>ének azon jogát, hogy a bírósági eljárások során ne érje őket megkülönböztetés; felhívja a Bizottságot, hogy lépjen fel ezen elvek be nem tartása esetén; elismeri, hogy a személyek Unión belüli szabad mozgását</w:t>
            </w:r>
            <w:r w:rsidRPr="004F0FAA">
              <w:rPr>
                <w:b/>
                <w:i/>
              </w:rPr>
              <w:t>, valamint az Unió területén történő szabad let</w:t>
            </w:r>
            <w:r w:rsidRPr="004F0FAA">
              <w:rPr>
                <w:b/>
                <w:i/>
              </w:rPr>
              <w:t>elepedéshez és a családegyesítéshez való jogát</w:t>
            </w:r>
            <w:r w:rsidRPr="004F0FAA">
              <w:t xml:space="preserve"> nem akadályozhatják diszkriminatív gyakorlatok</w:t>
            </w:r>
            <w:r w:rsidRPr="004F0FAA">
              <w:rPr>
                <w:b/>
                <w:i/>
              </w:rPr>
              <w:t xml:space="preserve">, és hogy minden polgárt egyenlő jogok illetnek meg, és teljeskörűen gyakorolhatják jogaikat; felszólítja az összes tagállamot, hogy jogilag ismerjék el az azonos </w:t>
            </w:r>
            <w:r w:rsidRPr="004F0FAA">
              <w:rPr>
                <w:b/>
                <w:i/>
              </w:rPr>
              <w:t>neműek közötti élettársi kapcsolatokat</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Sebastian Tynkkynen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t xml:space="preserve">emlékeztet arra, hogy a tagállamok jogi kereteinek biztosítaniuk kell az egyenlő jogi bánásmódot, és elő kell mozdítaniuk az egyenlőséget és az egyének azon jogát, hogy a </w:t>
            </w:r>
            <w:r w:rsidRPr="004F0FAA">
              <w:t>bírósági eljárások során ne érje őket megkülönböztetés; felhívja a Bizottságot, hogy lépjen fel ezen elvek be nem tartása esetén; elismeri, hogy a személyek Unión belüli szabad mozgását nem akadályozhatják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w:t>
            </w:r>
            <w:r w:rsidRPr="004F0FAA">
              <w:t>ogy a tagállamok jogi kereteinek biztosítaniuk kell az egyenlő jogi bánásmódot, és elő kell mozdítaniuk az egyenlőséget és az egyének azon jogát, hogy a bírósági eljárások során ne érje őket megkülönböztetés; felhívja a Bizottságot, hogy lépjen fel ezen el</w:t>
            </w:r>
            <w:r w:rsidRPr="004F0FAA">
              <w:t xml:space="preserve">vek be nem tartása esetén; elismeri, hogy a személyek Unión belüli szabad mozgását nem akadályozhatják diszkriminatív gyakorlatok; </w:t>
            </w:r>
            <w:r w:rsidRPr="004F0FAA">
              <w:rPr>
                <w:b/>
                <w:i/>
              </w:rPr>
              <w:t>hangsúlyozza, hogy amikor a nemzetbiztonság veszélyben van, például eszközként használt migráció esetén, a tagállamok számára</w:t>
            </w:r>
            <w:r w:rsidRPr="004F0FAA">
              <w:rPr>
                <w:b/>
                <w:i/>
              </w:rPr>
              <w:t xml:space="preserve"> lehetővé kell tenni, hogy kivételes eljárásokat fogadjanak el, beleértve a határokon átnyúló mobilitás korlátozását is;</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{FI}</w:t>
      </w:r>
      <w:r w:rsidRPr="004F0FAA">
        <w:t>fi</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Mariusz Kamiński, Joachim </w:t>
      </w:r>
      <w:r w:rsidRPr="004F0FAA">
        <w:t>Stanisław Brudziński, Jadwiga Wiśniewska, Maciej Wąsik, Jacek Ozdoba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t xml:space="preserve">emlékeztet arra, </w:t>
            </w:r>
            <w:r w:rsidRPr="004F0FAA">
              <w:t>hogy a tagállamok jogi kereteinek biztosítaniuk kell az egyenlő jogi bánásmódot, és elő kell mozdítaniuk az egyenlőséget és az egyének azon jogát, hogy a bírósági eljárások során ne érje őket megkülönböztetés; felhívja a Bizottságot, hogy lépjen fel ezen e</w:t>
            </w:r>
            <w:r w:rsidRPr="004F0FAA">
              <w:t>lvek be nem tartása esetén; elismeri, hogy a személyek Unión belüli szabad mozgását nem akadályozhatják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jogi kereteinek biztosítaniuk kell az egyenlő jogi bánásmódot, és elő kell mozdítaniu</w:t>
            </w:r>
            <w:r w:rsidRPr="004F0FAA">
              <w:t>k az egyenlőséget és az egyének azon jogát, hogy a bírósági eljárások során ne érje őket megkülönböztetés; felhívja a Bizottságot, hogy lépjen fel ezen elvek be nem tartása esetén; elismeri, hogy a személyek Unión belüli szabad mozgását nem akadályozhatják</w:t>
            </w:r>
            <w:r w:rsidRPr="004F0FAA">
              <w:t xml:space="preserve"> diszkriminatív gyakorlatok; </w:t>
            </w:r>
            <w:r w:rsidRPr="004F0FAA">
              <w:rPr>
                <w:b/>
                <w:i/>
              </w:rPr>
              <w:t>felhívja a Bizottságot, hogy vizsgálja meg, hogy a schengeni térségbe való belépésre vonatkozó korlátozások, beleértve a Németország határain végzett de facto állandó ellenőrzéseket is, egyenértékűek-e az állampolgárságon alapu</w:t>
            </w:r>
            <w:r w:rsidRPr="004F0FAA">
              <w:rPr>
                <w:b/>
                <w:i/>
              </w:rPr>
              <w:t>ló profilalkotással;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{PL}</w:t>
      </w:r>
      <w:r w:rsidRPr="004F0FAA">
        <w:t>pl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389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Nicolas Bay</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jogi kereteinek biztosítaniuk kell az egyenlő jogi bánásmódot, és elő kell mozdítaniuk az egyenlőséget és az egyének azon jogát, hogy a bírósági eljárások során ne érje ők</w:t>
            </w:r>
            <w:r w:rsidRPr="004F0FAA">
              <w:t xml:space="preserve">et megkülönböztetés; </w:t>
            </w:r>
            <w:r w:rsidRPr="004F0FAA">
              <w:rPr>
                <w:b/>
                <w:i/>
              </w:rPr>
              <w:t>felhívja a Bizottságot, hogy lépjen fel ezen elvek be nem tartása esetén; elismeri, hogy a személyek Unión belüli szabad mozgását nem akadályozhatják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jogi kereteinek bi</w:t>
            </w:r>
            <w:r w:rsidRPr="004F0FAA">
              <w:t>ztosítaniuk kell az egyenlő jogi bánásmódot, és elő kell mozdítaniuk az egyenlőséget és az egyének azon jogát, hogy a bírósági eljárások során ne érje őket megkülönböztetés; </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{FR}</w:t>
      </w:r>
      <w:r w:rsidRPr="004F0FAA">
        <w:t>fr</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Paolo Inselvini, Alessandro Ciriani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t xml:space="preserve">emlékeztet arra, hogy a </w:t>
            </w:r>
            <w:r w:rsidRPr="004F0FAA">
              <w:t>tagállamok jogi kereteinek biztosítaniuk kell az egyenlő jogi bánásmódot, és elő kell mozdítaniuk az egyenlőséget és az egyének azon jogát, hogy a bírósági eljárások során ne érje őket megkülönböztetés; felhívja a Bizottságot, hogy lépjen fel ezen elvek be</w:t>
            </w:r>
            <w:r w:rsidRPr="004F0FAA">
              <w:t xml:space="preserve"> nem tartása esetén; elismeri, hogy a személyek Unión belüli szabad mozgását nem akadályozhatják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jogi kereteinek biztosítaniuk kell az egyenlő jogi bánásmódot, és elő kell mozdítaniuk az eg</w:t>
            </w:r>
            <w:r w:rsidRPr="004F0FAA">
              <w:t>yenlőséget és az egyének azon jogát, hogy a bírósági eljárások során ne érje őket megkülönböztetés; felhívja a Bizottságot, hogy lépjen fel ezen elvek be nem tartása esetén; elismeri, hogy a személyek Unión belüli szabad mozgását nem akadályozhatják diszkr</w:t>
            </w:r>
            <w:r w:rsidRPr="004F0FAA">
              <w:t>iminatív gyakorlatok</w:t>
            </w:r>
            <w:r w:rsidRPr="004F0FAA">
              <w:rPr>
                <w:b/>
                <w:i/>
              </w:rPr>
              <w:t>, teljes mértékben tiszteletben tartva ugyanakkor azokat a kérdéseket és eseteket, amelyek a szubszidiaritás elve alapján a tagállamok hatáskörébe tartoznak</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Raquel García Hermida-Van Der Walle, Fabienne Keller, Sophie Wilmès, Moritz Körner, Abir Al-Sahlani, Sigrid Friis, Lucia Yar</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w:t>
      </w:r>
      <w:r w:rsidRPr="002570B5">
        <w:rPr>
          <w:rStyle w:val="HideTWBExt"/>
          <w:b w:val="0"/>
        </w:rPr>
        <w: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t xml:space="preserve">emlékeztet arra, hogy a tagállamok jogi kereteinek biztosítaniuk kell az egyenlő jogi bánásmódot, és elő kell mozdítaniuk az egyenlőséget és az egyének azon jogát, hogy a bírósági eljárások </w:t>
            </w:r>
            <w:r w:rsidRPr="004F0FAA">
              <w:t>során ne érje őket megkülönböztetés; felhívja a Bizottságot, hogy lépjen fel ezen elvek be nem tartása esetén; elismeri, hogy a személyek Unión belüli szabad mozgását nem akadályozhatják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w:t>
            </w:r>
            <w:r w:rsidRPr="004F0FAA">
              <w:t>gi kereteinek biztosítaniuk kell az egyenlő jogi bánásmódot, és elő kell mozdítaniuk az egyenlőséget és az egyének azon jogát, hogy a bírósági eljárások során ne érje őket megkülönböztetés;</w:t>
            </w:r>
            <w:r w:rsidRPr="004F0FAA">
              <w:rPr>
                <w:b/>
                <w:i/>
              </w:rPr>
              <w:t xml:space="preserve"> aggodalmát fejezi ki a megkülönböztetést tiltó jogszabályok végre </w:t>
            </w:r>
            <w:r w:rsidRPr="004F0FAA">
              <w:rPr>
                <w:b/>
                <w:i/>
              </w:rPr>
              <w:t>nem hajtása miatt;</w:t>
            </w:r>
            <w:r w:rsidRPr="004F0FAA">
              <w:t xml:space="preserve"> felhívja a Bizottságot, hogy lépjen fel ezen elvek be nem tartása esetén; elismeri, hogy a személyek Unión belüli szabad mozgását nem akadályozhatják diszkriminatív gyakorlatok;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Moritz Körner, Hilde Vautmans, Nikola Minchev, Veronika Cifrová Ostrihoňová, Chloé Ridel, Abir Al-Sahlani, Alessandro Zan, Fabienne Keller, Lucia Yar, Irena Joveva, Isabel Wiseler-Lima</w:t>
      </w:r>
      <w:r w:rsidRPr="002570B5">
        <w:rPr>
          <w:rStyle w:val="HideTWBExt"/>
          <w:b w:val="0"/>
        </w:rPr>
        <w:t>&lt;/Members&gt;</w:t>
      </w:r>
    </w:p>
    <w:p w:rsidR="00412FCE" w:rsidRPr="004F0FAA" w:rsidRDefault="002570B5" w:rsidP="00412FCE">
      <w:r w:rsidRPr="002570B5">
        <w:rPr>
          <w:rStyle w:val="HideTWBExt"/>
        </w:rPr>
        <w:t>&lt;AuNomDe&gt;</w:t>
      </w:r>
      <w:r w:rsidRPr="002570B5">
        <w:rPr>
          <w:rStyle w:val="HideTWBInt"/>
        </w:rPr>
        <w:t>{LIBE}</w:t>
      </w:r>
      <w:r w:rsidRPr="004F0FAA">
        <w:t>az Állampolgári Jogi, Bel- és Igazságügyi Bizottság nevében</w:t>
      </w:r>
      <w:r w:rsidRPr="002570B5">
        <w:rPr>
          <w:rStyle w:val="HideTWBExt"/>
        </w:rPr>
        <w:t>&lt;/AuNomDe&gt;</w:t>
      </w:r>
    </w:p>
    <w:p w:rsidR="00412FCE" w:rsidRPr="004F0FAA" w:rsidRDefault="002570B5" w:rsidP="00412FCE">
      <w:pPr>
        <w:pStyle w:val="NormalBold"/>
      </w:pPr>
      <w:r w:rsidRPr="002570B5">
        <w:rPr>
          <w:rStyle w:val="HideTWBExt"/>
          <w:b w:val="0"/>
        </w:rPr>
        <w:t>&lt;Members&gt;</w:t>
      </w:r>
      <w:r w:rsidRPr="004F0FAA">
        <w:t>Sophie Wilmès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jogi kereteinek biztosítaniuk kell az egyenlő jogi bánásmódot, és elő kell mozdítaniuk az egyenlőséget és az egyének azon jogát, hogy a bírósági eljárások során ne érje őket megkülönböztetés; felhívja a Bizottságot, h</w:t>
            </w:r>
            <w:r w:rsidRPr="004F0FAA">
              <w:t>ogy lépjen fel ezen elvek be nem tartása esetén; elismeri, hogy a személyek Unión belüli szabad mozgását nem akadályozhatják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t>emlékeztet arra, hogy a tagállamok jogi kereteinek biztosítaniuk kell az egyenlő jogi bánásmódot, é</w:t>
            </w:r>
            <w:r w:rsidRPr="004F0FAA">
              <w:t>s elő kell mozdítaniuk az egyenlőséget és az egyének azon jogát, hogy a bírósági eljárások során ne érje őket megkülönböztetés; felhívja a Bizottságot, hogy lépjen fel ezen elvek be nem tartása esetén; elismeri, hogy a személyek Unión belüli szabad mozgásá</w:t>
            </w:r>
            <w:r w:rsidRPr="004F0FAA">
              <w:t xml:space="preserve">t nem akadályozhatják diszkriminatív gyakorlatok; </w:t>
            </w:r>
            <w:r w:rsidRPr="004F0FAA">
              <w:rPr>
                <w:b/>
                <w:i/>
              </w:rPr>
              <w:t>elítéli a kisebbségi csoportok elleni gyűlöletbeszédet;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Erik Kaliňák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14.</w:t>
            </w:r>
            <w:r w:rsidRPr="004F0FAA">
              <w:tab/>
            </w:r>
            <w:r w:rsidRPr="004F0FAA">
              <w:rPr>
                <w:b/>
                <w:i/>
              </w:rPr>
              <w:t>emlékeztet arra</w:t>
            </w:r>
            <w:r w:rsidRPr="004F0FAA">
              <w:t xml:space="preserve">, hogy a tagállamok </w:t>
            </w:r>
            <w:r w:rsidRPr="004F0FAA">
              <w:rPr>
                <w:b/>
                <w:i/>
              </w:rPr>
              <w:t>jogi kereteinek biztosítaniuk kell</w:t>
            </w:r>
            <w:r w:rsidRPr="004F0FAA">
              <w:t xml:space="preserve"> az egyenlő </w:t>
            </w:r>
            <w:r w:rsidRPr="004F0FAA">
              <w:rPr>
                <w:b/>
                <w:i/>
              </w:rPr>
              <w:t xml:space="preserve">jogi bánásmódot, és elő kell </w:t>
            </w:r>
            <w:r w:rsidRPr="004F0FAA">
              <w:rPr>
                <w:b/>
                <w:i/>
              </w:rPr>
              <w:t>mozdítaniuk az egyenlőséget</w:t>
            </w:r>
            <w:r w:rsidRPr="004F0FAA">
              <w:t xml:space="preserve"> és az egyének azon jogát, hogy a bírósági eljárások során ne érje őket megkülönböztetés;</w:t>
            </w:r>
            <w:r w:rsidRPr="004F0FAA">
              <w:rPr>
                <w:b/>
                <w:i/>
              </w:rPr>
              <w:t xml:space="preserve"> felhívja a Bizottságot, hogy lépjen fel ezen elvek be nem tartása esetén;</w:t>
            </w:r>
            <w:r w:rsidRPr="004F0FAA">
              <w:t xml:space="preserve"> elismeri, hogy </w:t>
            </w:r>
            <w:r w:rsidRPr="004F0FAA">
              <w:rPr>
                <w:b/>
                <w:i/>
              </w:rPr>
              <w:t>a személyek</w:t>
            </w:r>
            <w:r w:rsidRPr="004F0FAA">
              <w:t xml:space="preserve"> Unión belüli szabad mozgását nem akadá</w:t>
            </w:r>
            <w:r w:rsidRPr="004F0FAA">
              <w:t>lyozhatják diszkriminatív gyakorlatok;</w:t>
            </w:r>
          </w:p>
        </w:tc>
        <w:tc>
          <w:tcPr>
            <w:tcW w:w="4876" w:type="dxa"/>
            <w:tcBorders>
              <w:top w:val="nil"/>
              <w:left w:val="nil"/>
              <w:bottom w:val="nil"/>
              <w:right w:val="nil"/>
            </w:tcBorders>
          </w:tcPr>
          <w:p w:rsidR="00412FCE" w:rsidRPr="004F0FAA" w:rsidRDefault="002570B5" w:rsidP="00F56CD2">
            <w:pPr>
              <w:pStyle w:val="Normal6a"/>
            </w:pPr>
            <w:r w:rsidRPr="004F0FAA">
              <w:t>14.</w:t>
            </w:r>
            <w:r w:rsidRPr="004F0FAA">
              <w:tab/>
            </w:r>
            <w:r w:rsidRPr="004F0FAA">
              <w:rPr>
                <w:b/>
                <w:i/>
              </w:rPr>
              <w:t>megjegyzi</w:t>
            </w:r>
            <w:r w:rsidRPr="004F0FAA">
              <w:t xml:space="preserve">, hogy a tagállamok </w:t>
            </w:r>
            <w:r w:rsidRPr="004F0FAA">
              <w:rPr>
                <w:b/>
                <w:i/>
              </w:rPr>
              <w:t>jogrendszerei nagy általánosságban biztosítják</w:t>
            </w:r>
            <w:r w:rsidRPr="004F0FAA">
              <w:t xml:space="preserve"> az egyenlő </w:t>
            </w:r>
            <w:r w:rsidRPr="004F0FAA">
              <w:rPr>
                <w:b/>
                <w:i/>
              </w:rPr>
              <w:t>bánásmód elvét</w:t>
            </w:r>
            <w:r w:rsidRPr="004F0FAA">
              <w:t xml:space="preserve"> és az egyének azon jogát, hogy</w:t>
            </w:r>
            <w:r w:rsidRPr="004F0FAA">
              <w:rPr>
                <w:b/>
                <w:i/>
              </w:rPr>
              <w:t xml:space="preserve"> – többek között</w:t>
            </w:r>
            <w:r w:rsidRPr="004F0FAA">
              <w:t xml:space="preserve"> a bírósági eljárások során </w:t>
            </w:r>
            <w:r w:rsidRPr="004F0FAA">
              <w:rPr>
                <w:b/>
                <w:i/>
              </w:rPr>
              <w:t xml:space="preserve">– </w:t>
            </w:r>
            <w:r w:rsidRPr="004F0FAA">
              <w:t>ne érje őket megkülönböztetés; elis</w:t>
            </w:r>
            <w:r w:rsidRPr="004F0FAA">
              <w:t xml:space="preserve">meri, hogy </w:t>
            </w:r>
            <w:r w:rsidRPr="004F0FAA">
              <w:rPr>
                <w:b/>
                <w:i/>
              </w:rPr>
              <w:t>az uniós polgárok</w:t>
            </w:r>
            <w:r w:rsidRPr="004F0FAA">
              <w:t xml:space="preserve"> Unión belüli szabad mozgását nem akadályozhatják diszkriminatív gyakorlatok;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{SK}</w:t>
      </w:r>
      <w:r w:rsidRPr="004F0FAA">
        <w:t>sk</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Emma Rafowicz, Chloé Ridel, Birgit Sippel, </w:t>
      </w:r>
      <w:r w:rsidRPr="004F0FAA">
        <w:t>Krzysztof Śmiszek, Hannes Heide</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14a.</w:t>
            </w:r>
            <w:r w:rsidRPr="004F0FAA">
              <w:tab/>
            </w:r>
            <w:r w:rsidRPr="004F0FAA">
              <w:rPr>
                <w:b/>
                <w:i/>
              </w:rPr>
              <w:t xml:space="preserve">aggodalommal veszi tudomásul a mesterséges </w:t>
            </w:r>
            <w:r w:rsidRPr="004F0FAA">
              <w:rPr>
                <w:b/>
                <w:i/>
              </w:rPr>
              <w:t>intelligencia nemzetbiztonsági és bűnüldözési célokra történő növekvő és széles körű használatát az Európai Unióban; ezzel összefüggésben emlékeztet az emberi jogokkal foglalkozó francia nemzeti konzultatív bizottság</w:t>
            </w:r>
            <w:r w:rsidRPr="004F0FAA">
              <w:rPr>
                <w:b/>
                <w:i/>
                <w:vertAlign w:val="superscript"/>
              </w:rPr>
              <w:t>2a</w:t>
            </w:r>
            <w:r w:rsidRPr="004F0FAA">
              <w:rPr>
                <w:b/>
                <w:i/>
              </w:rPr>
              <w:t xml:space="preserve"> véleményére az algoritmikus videokame</w:t>
            </w:r>
            <w:r w:rsidRPr="004F0FAA">
              <w:rPr>
                <w:b/>
                <w:i/>
              </w:rPr>
              <w:t>rás megfigyelési rendszer francia hatóságok általi használatáról és az alapvető jogokat és szabadságokat érintő kapcsolódó kockázatokról; hangsúlyozza, hogy aggodalomra ad okot az ellenőrzés és az átláthatóság hiánya, valamint a magánszereplők, például a s</w:t>
            </w:r>
            <w:r w:rsidRPr="004F0FAA">
              <w:rPr>
                <w:b/>
                <w:i/>
              </w:rPr>
              <w:t>zoftverfejlesztők példa nélküli bevonása a közrend fenntartásával kapcsolatos szuverén feladat ellátásába, és felhívja az Európai Bizottságot, hogy erősítse meg az e területre vonatkozó uniós vívmányokat annak érdekében, hogy megakadályozza a tömeges megfi</w:t>
            </w:r>
            <w:r w:rsidRPr="004F0FAA">
              <w:rPr>
                <w:b/>
                <w:i/>
              </w:rPr>
              <w:t>gyelést és az annak használata révén történő megkülönböztetést; emlékeztet továbbá az Európai Bíróságnak az alapvető jogok felügyeletére és védelmére vonatkozó valamennyi ítélkezési gyakorlatára, valamint a szükségesség és arányosság szigorú vizsgálatára m</w:t>
            </w:r>
            <w:r w:rsidRPr="004F0FAA">
              <w:rPr>
                <w:b/>
                <w:i/>
              </w:rPr>
              <w:t>inden olyan jogszabályban, amely korlátozná az alapvető jogokat;</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tc>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tc>
        <w:tc>
          <w:tcPr>
            <w:tcW w:w="4876" w:type="dxa"/>
            <w:tcBorders>
              <w:top w:val="nil"/>
              <w:left w:val="nil"/>
              <w:bottom w:val="nil"/>
              <w:right w:val="nil"/>
            </w:tcBorders>
          </w:tcPr>
          <w:p w:rsidR="00412FCE" w:rsidRPr="004F0FAA" w:rsidRDefault="002570B5" w:rsidP="00F56CD2">
            <w:pPr>
              <w:pStyle w:val="Normal6a"/>
            </w:pPr>
            <w:r w:rsidRPr="004F0FAA">
              <w:rPr>
                <w:b/>
                <w:i/>
                <w:vertAlign w:val="superscript"/>
              </w:rPr>
              <w:t>2a</w:t>
            </w:r>
            <w:r w:rsidRPr="004F0FAA">
              <w:t xml:space="preserve"> </w:t>
            </w:r>
            <w:r w:rsidRPr="004F0FAA">
              <w:rPr>
                <w:b/>
                <w:i/>
              </w:rPr>
              <w:t xml:space="preserve">Az emberi jogokkal foglalkozó francia nemzeti konzultatív bizottság (CNCDH) az emberi jogok védelmével és előmozdításával foglalkozó, az Egyesült Nemzetek Szervezete </w:t>
            </w:r>
            <w:r w:rsidRPr="004F0FAA">
              <w:rPr>
                <w:b/>
                <w:i/>
              </w:rPr>
              <w:t>által akkreditált francia intézmény.</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Krzysztof Śmiszek, Matjaž Nemec, Robert Biedroń, Katarina Barley, Cecilia Strada, Klára Dobrev, Csaba Molnár, Emma </w:t>
      </w:r>
      <w:r w:rsidRPr="004F0FAA">
        <w:t>Rafowicz, Alessandro Zan, Birgit Sippel</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14a.</w:t>
            </w:r>
            <w:r w:rsidRPr="004F0FAA">
              <w:tab/>
            </w:r>
            <w:r w:rsidRPr="004F0FAA">
              <w:rPr>
                <w:b/>
                <w:i/>
              </w:rPr>
              <w:t xml:space="preserve">megjegyzi, hogy 2024-ben több </w:t>
            </w:r>
            <w:r w:rsidRPr="004F0FAA">
              <w:rPr>
                <w:b/>
                <w:i/>
              </w:rPr>
              <w:t xml:space="preserve">tagállamban riasztó mértékben nőtt az LMBTIQ+-személyeket célzó gyűlölet-bűncselekmények száma és terjedt az őket érintő gyűlöletbeszéd, amit tovább súlyosbított a politikai retorika, valamint a megkülönböztetésellenes jogszabályok elégtelen végrehajtása; </w:t>
            </w:r>
            <w:r w:rsidRPr="004F0FAA">
              <w:rPr>
                <w:b/>
                <w:i/>
              </w:rPr>
              <w:t xml:space="preserve">sajnálatát fejezi ki amiatt, hogy a meglévő uniós keretek – például az egyenlő bánásmódról szóló 2000/78/EK irányelv – ellenére továbbra is hiányosságok tapasztalhatók a végrehajtás terén, ami az áldozatokat megfelelő jogorvoslati lehetőség nélkül hagyja; </w:t>
            </w:r>
            <w:r w:rsidRPr="004F0FAA">
              <w:rPr>
                <w:b/>
                <w:i/>
              </w:rPr>
              <w:t>aggodalmát fejezi ki amiatt, hogy a Bizottság jogállamisági jelentése megállapította, hogy egyes tagállamok elmulasztották a gyűlölet-bűncselekmények hatékony büntetőeljárás alá vonását vagy az áldozatok megfelelő támogatását, aláásva az igazságszolgáltatá</w:t>
            </w:r>
            <w:r w:rsidRPr="004F0FAA">
              <w:rPr>
                <w:b/>
                <w:i/>
              </w:rPr>
              <w:t>si rendszerekbe vetett bizalmat és fenntartva a törvény előtti egyenlőtlenséget;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Zan, Cecilia Strada, Sandro Ruotolo, Pina Picierno</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14a.</w:t>
            </w:r>
            <w:r w:rsidRPr="004F0FAA">
              <w:tab/>
            </w:r>
            <w:r w:rsidRPr="004F0FAA">
              <w:rPr>
                <w:b/>
                <w:i/>
              </w:rPr>
              <w:t xml:space="preserve">elítéli az olasz kormány azon intézkedéseit és utasításait, amelyek korlátozzák a szülői </w:t>
            </w:r>
            <w:r w:rsidRPr="004F0FAA">
              <w:rPr>
                <w:b/>
                <w:i/>
              </w:rPr>
              <w:t>jogokat, megtiltva az azonos nemű párok gyermekei születési anyakönyvi kivonatának bejegyzését; elismeri, hogy ezek a döntések nemcsak az azonos nemű szülőket, hanem a gyermek mindenek felett álló érdekét is közvetlenül sértik; megjegyzi, hogy ez a fellépé</w:t>
            </w:r>
            <w:r w:rsidRPr="004F0FAA">
              <w:rPr>
                <w:b/>
                <w:i/>
              </w:rPr>
              <w:t>s közvetlenül sérti a gyermekeknek a gyermek jogairól szóló 1989. évi ENSZ-egyezményben rögzített jogait; hangsúlyozza, hogy ezek a döntések az olasz kormány által vezetett szélesebb körű, az LMBTQIA+-személyek elleni kampány részét képezik; sürgeti az ola</w:t>
            </w:r>
            <w:r w:rsidRPr="004F0FAA">
              <w:rPr>
                <w:b/>
                <w:i/>
              </w:rPr>
              <w:t>sz kormányt, hogy haladéktalanul vonja vissza ezeket a döntéseket;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Chloé Ridel, Emma Rafowicz</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 xml:space="preserve">Állásfoglalásra </w:t>
      </w:r>
      <w:r w:rsidRPr="004F0FAA">
        <w:t>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14a.</w:t>
            </w:r>
            <w:r w:rsidRPr="004F0FAA">
              <w:tab/>
            </w:r>
            <w:r w:rsidRPr="004F0FAA">
              <w:rPr>
                <w:b/>
                <w:i/>
              </w:rPr>
              <w:t xml:space="preserve">felhívja a tagállamokat, hogy alaposan vizsgálják ki azokat az eseteket, amikor a bűnüldöző szervek túlzott erőszakot vagy </w:t>
            </w:r>
            <w:r w:rsidRPr="004F0FAA">
              <w:rPr>
                <w:b/>
                <w:i/>
              </w:rPr>
              <w:t xml:space="preserve">megkülönböztető bánásmódot alkalmaztak, különösen Franciaországban, és biztosítsanak rendszerszintű garanciákat az ilyen visszaélések ellen; aggodalommal állapítja meg, hogy egyre gyakrabban alkalmaznak közigazgatási őrizetet a tüntetéseken való részvétel </w:t>
            </w:r>
            <w:r w:rsidRPr="004F0FAA">
              <w:rPr>
                <w:b/>
                <w:i/>
              </w:rPr>
              <w:t>megakadályozására; sajnálatát fejezi ki amiatt, hogy a gyülekezés, a véleménynyilvánítás és egyesülés szabadságának korlátozása és a túlzott erőszak alkalmazása aránytalan mértékben érinti a kisebbségeket, a gyermekeket és a nőket;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Ana Catarina Mendes, Chloé Ridel, Sandro Ruotolo, Francisco Assis, Hannes Heide, Pina Picierno, Matjaž Nemec, Emma Rafowicz, Krzysztof Śmiszek, Katarina Barley, Evin Incir, </w:t>
      </w:r>
      <w:r w:rsidRPr="004F0FAA">
        <w:t>Juan Fernando López Aguilar, Nacho Sánchez Amor, Marco Tarquinio, Javier Moreno Sánchez, Alessandro Zan, Daniel Freund, Isabel Serra Sánchez,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a b</w:t>
      </w:r>
      <w:r w:rsidRPr="004F0FAA">
        <w:t>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14a.</w:t>
            </w:r>
            <w:r w:rsidRPr="004F0FAA">
              <w:tab/>
            </w:r>
            <w:r w:rsidRPr="004F0FAA">
              <w:rPr>
                <w:b/>
                <w:i/>
              </w:rPr>
              <w:t xml:space="preserve">üdvözli a szülői jogállás tagállamok közötti elismeréséről szóló tanácsi rendeletre irányuló bizottsági javaslatot; felhívja a Tanácsot, hogy gyors megállapodás elérése érdekében </w:t>
            </w:r>
            <w:r w:rsidRPr="004F0FAA">
              <w:rPr>
                <w:b/>
                <w:i/>
              </w:rPr>
              <w:t>oldja fel a tárgyalások útjában álló akadályokat; emlékeztet az Európai Parlament azon véleményére, amely támogatja a szülői jogállásnak az egész Unióban történő elismerését, függetlenül attól, hogy a gyermek hogyan fogant, hogyan született vagy milyen típ</w:t>
            </w:r>
            <w:r w:rsidRPr="004F0FAA">
              <w:rPr>
                <w:b/>
                <w:i/>
              </w:rPr>
              <w:t>usú családban él;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399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Romana Tomc</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14a.</w:t>
            </w:r>
            <w:r w:rsidRPr="004F0FAA">
              <w:tab/>
            </w:r>
            <w:r w:rsidRPr="004F0FAA">
              <w:rPr>
                <w:b/>
                <w:i/>
              </w:rPr>
              <w:t xml:space="preserve">úgy véli, hogy a civil társadalmi szervezetek és az emberijog-védők jelentős európai forrásokat kapnak a tagállamok nemzeti költségvetéséből; aggodalmát fejezi ki amiatt, hogy ezeket a forrásokat olyan </w:t>
            </w:r>
            <w:r w:rsidRPr="004F0FAA">
              <w:rPr>
                <w:b/>
                <w:i/>
              </w:rPr>
              <w:t>módon lehet elosztani, amely ellentétes az európai alapok tervezett célkitűzéseivel vagy aláássa azokat; teljes átláthatóságra szólít fel az adófizetők pénzének elköltése terén;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Krzysztof Śmiszek, Matjaž Nemec, Robert Biedroń, Katarina Barley, Cecilia Strada, Klára Dobrev, Csaba Molnár, Alessandro Zan, Birgit Sippel</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w:t>
      </w:r>
      <w:r w:rsidRPr="002570B5">
        <w:rPr>
          <w:rStyle w:val="HideTWBExt"/>
          <w:b w:val="0"/>
        </w:rPr>
        <w:t>le&gt;</w:t>
      </w:r>
      <w:r w:rsidRPr="004F0FAA">
        <w:t>14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14b.</w:t>
            </w:r>
            <w:r w:rsidRPr="004F0FAA">
              <w:tab/>
            </w:r>
            <w:r w:rsidRPr="004F0FAA">
              <w:rPr>
                <w:b/>
                <w:i/>
              </w:rPr>
              <w:t>emlékeztet arra, hogy 2024-ben több tagállam folytatta az LMBTIQ+-személyek jogait aláásó jogszabályok és szakpolitikák végrehajtását vagy fenntartását, ami ellentétes az</w:t>
            </w:r>
            <w:r w:rsidRPr="004F0FAA">
              <w:rPr>
                <w:b/>
                <w:i/>
              </w:rPr>
              <w:t xml:space="preserve"> egyenlőség és a megkülönböztetésmentesség uniós elveivel; emlékeztet arra, hogy ez magában foglalja az LMBTIQ+-csoportok véleménynyilvánítási és gyülekezési szabadságának korlátozását, valamint az azonos neműek közötti kapcsolat vagy szülői jogállásuk hat</w:t>
            </w:r>
            <w:r w:rsidRPr="004F0FAA">
              <w:rPr>
                <w:b/>
                <w:i/>
              </w:rPr>
              <w:t>árokon átnyúló elismerésének jogi akadályait; figyelmeztet arra, hogy az ilyen gyakorlatok nemcsak az LMBTIQ+-családok Unión belüli szabad mozgását akadályozzák, hanem az Alapjogi Chartában rögzített alapvető jogokat is sértik; felhívja a figyelmet arra, h</w:t>
            </w:r>
            <w:r w:rsidRPr="004F0FAA">
              <w:rPr>
                <w:b/>
                <w:i/>
              </w:rPr>
              <w:t>ogy a Bizottság ezeket a problémákat a jogállamisági elvek jelentős megsértéseként azonosította, kiemelve az LMBTIQ+-személyek egységes védelmének hiányát a tagállamokban;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Zan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14b.</w:t>
            </w:r>
            <w:r w:rsidRPr="004F0FAA">
              <w:tab/>
            </w:r>
            <w:r w:rsidRPr="004F0FAA">
              <w:rPr>
                <w:b/>
                <w:i/>
              </w:rPr>
              <w:t xml:space="preserve">üdvözli a szülői jogállás tagállamok </w:t>
            </w:r>
            <w:r w:rsidRPr="004F0FAA">
              <w:rPr>
                <w:b/>
                <w:i/>
              </w:rPr>
              <w:t>közötti elismeréséről szóló tanácsi rendeletre irányuló bizottsági javaslatot; emlékeztet a Parlament azon véleményére, amely támogatja a szülői jogállásnak az egész Unióban történő elismerését, függetlenül attól, hogy a gyermek hogyan fogant, hogyan szüle</w:t>
            </w:r>
            <w:r w:rsidRPr="004F0FAA">
              <w:rPr>
                <w:b/>
                <w:i/>
              </w:rPr>
              <w:t>tett vagy milyen típusú családban él; felszólítja a Tanácsot, hogy mindenre kiterjedően foglalkozzon ezekkel az ajánlásokkal, és védje meg a gyermekek alapvető jogait, a gyermek mindenek felett álló érdekében járjon el, növelje a jogbiztonságot, és csökken</w:t>
            </w:r>
            <w:r w:rsidRPr="004F0FAA">
              <w:rPr>
                <w:b/>
                <w:i/>
              </w:rPr>
              <w:t>tse az azonos nemű szülők gyermekeivel szembeni megkülönböztetést;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Ana Catarina Mendes, Chloé Ridel, Sandro Ruotolo, Francisco Assis, Hannes Heide, Pina</w:t>
      </w:r>
      <w:r w:rsidRPr="004F0FAA">
        <w:t xml:space="preserve"> Picierno, Matjaž Nemec, Emma Rafowicz, Krzysztof Śmiszek, Katarina Barley, Evin Incir, Alessandro Zan, Daniel Freund, Isabel Serra Sánchez,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b be</w:t>
      </w:r>
      <w:r w:rsidRPr="004F0FAA">
        <w:t>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14b.</w:t>
            </w:r>
            <w:r w:rsidRPr="004F0FAA">
              <w:tab/>
            </w:r>
            <w:r w:rsidRPr="004F0FAA">
              <w:rPr>
                <w:b/>
                <w:i/>
              </w:rPr>
              <w:t xml:space="preserve">sürgeti a konverziós terápia kötelező uniós tilalmát minden tagállamban; hangsúlyozza az LMBTQIA+ személyek önrendelkezésének fontosságát, és szorgalmazza az LMBTQIA+ személyek </w:t>
            </w:r>
            <w:r w:rsidRPr="004F0FAA">
              <w:rPr>
                <w:b/>
                <w:i/>
              </w:rPr>
              <w:t>testi és mentális egészségének védelmét és előmozdítását;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Zan, Cecilia Strada, Sandro Ruotolo, Pina Picierno, Marco Tarquinio</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14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14c.</w:t>
            </w:r>
            <w:r w:rsidRPr="004F0FAA">
              <w:tab/>
            </w:r>
            <w:r w:rsidRPr="004F0FAA">
              <w:rPr>
                <w:b/>
                <w:i/>
              </w:rPr>
              <w:t xml:space="preserve">mélységes aggodalmát fejezi ki a Bulgáriában és Magyarországon bevezetett és Szlovákiában </w:t>
            </w:r>
            <w:r w:rsidRPr="004F0FAA">
              <w:rPr>
                <w:b/>
                <w:i/>
              </w:rPr>
              <w:t>javasolt, az úgynevezett „LMBTQIA+-propaganda” elleni megkülönböztető intézkedések, valamint az olasz képviselőház által az úgynevezett „genderideológia” ellen elfogadott állásfoglalás miatt; rámutat arra, hogy ezeknek negatív hatása van a gyermekekre, csa</w:t>
            </w:r>
            <w:r w:rsidRPr="004F0FAA">
              <w:rPr>
                <w:b/>
                <w:i/>
              </w:rPr>
              <w:t>ládokra és munkavállalókra; hangsúlyozza, hogy ezek az intézkedések az LMBTQIA+-személyek elleni megkülönböztetésre buzdítanak, és ellentétesek az uniós rendeletekkel és elvekkel;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Nicolas Bay</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15.</w:t>
            </w:r>
            <w:r w:rsidRPr="004F0FAA">
              <w:tab/>
            </w:r>
            <w:r w:rsidRPr="004F0FAA">
              <w:rPr>
                <w:b/>
                <w:i/>
              </w:rPr>
              <w:t xml:space="preserve">felhívja a Bizottságot és a tagállamokat, </w:t>
            </w:r>
            <w:r w:rsidRPr="004F0FAA">
              <w:rPr>
                <w:b/>
                <w:i/>
              </w:rPr>
              <w:t>hogy terjesszék ki az EU jogalapját ezen a területen, és terjesszenek elő javaslatot a gyűlölet-bűncselekményekre és a gyűlöletbeszédre vonatkozóan; felszólítja a Tanácsot, hogy fogadja el a 2008/0140 irányelvet</w:t>
            </w:r>
            <w:r w:rsidRPr="004F0FAA">
              <w:rPr>
                <w:b/>
                <w:i/>
                <w:vertAlign w:val="superscript"/>
              </w:rPr>
              <w:t>42</w:t>
            </w:r>
            <w:r w:rsidRPr="004F0FAA">
              <w:rPr>
                <w:b/>
                <w:i/>
              </w:rPr>
              <w: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vertAlign w:val="superscript"/>
              </w:rPr>
              <w:t>42</w:t>
            </w:r>
            <w:r w:rsidRPr="004F0FAA">
              <w:rPr>
                <w:b/>
                <w:i/>
              </w:rPr>
              <w:t xml:space="preserve"> Javaslat a személyek közötti, vallásra vagy meggyőződésre, fogyatékosságra, életkorra vagy szexuális irányultságra való tekintet nélküli egyenlő bánásmód elvének alkalmazásáról szóló tanácsi irányelvre (COM(2008)0426).</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{FR}</w:t>
      </w:r>
      <w:r w:rsidRPr="004F0FAA">
        <w:t>fr</w:t>
      </w:r>
      <w:r w:rsidRPr="002570B5">
        <w:rPr>
          <w:rStyle w:val="HideTWBExt"/>
        </w:rPr>
        <w:t>&lt;/Original&gt;</w:t>
      </w:r>
    </w:p>
    <w:p w:rsidR="00412FCE" w:rsidRPr="004F0FAA" w:rsidRDefault="002570B5" w:rsidP="00412FCE">
      <w:r w:rsidRPr="002570B5">
        <w:rPr>
          <w:rStyle w:val="HideTWBExt"/>
        </w:rPr>
        <w:t>&lt;/</w:t>
      </w:r>
      <w:r w:rsidRPr="002570B5">
        <w:rPr>
          <w:rStyle w:val="HideTWBExt"/>
        </w:rPr>
        <w: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Sebastian Tynkkynen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15.</w:t>
            </w:r>
            <w:r w:rsidRPr="004F0FAA">
              <w:tab/>
            </w:r>
            <w:r w:rsidRPr="004F0FAA">
              <w:rPr>
                <w:b/>
                <w:i/>
              </w:rPr>
              <w:t>felhívja a Bizottságot és a tagállamokat, hogy terjesszék ki az EU jogalapját ezen a területen, és terjesszenek elő javaslatot a gyűlölet-bűncselekményekre és a gyűlöletbeszédre vonatkozóan; felszólítja a Tanácsot, hogy fogadja el a 2008/0140 irányelvet</w:t>
            </w:r>
            <w:r w:rsidRPr="004F0FAA">
              <w:rPr>
                <w:b/>
                <w:i/>
                <w:vertAlign w:val="superscript"/>
              </w:rPr>
              <w:t>42</w:t>
            </w:r>
            <w:r w:rsidRPr="004F0FAA">
              <w:rPr>
                <w:b/>
                <w:i/>
              </w:rPr>
              <w: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vertAlign w:val="superscript"/>
              </w:rPr>
              <w:t>42</w:t>
            </w:r>
            <w:r w:rsidRPr="004F0FAA">
              <w:rPr>
                <w:b/>
                <w:i/>
              </w:rPr>
              <w:t xml:space="preserve"> Javaslat a személyek közötti, vallásra vagy meggyőződésre, fogyatékosságra, életkorra vagy szexuális irányultságra való tekintet nélküli egyenlő bánásmód elvének alkalmazásáról szóló tanácsi irányelvre (COM(2008)0426).</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{FI}</w:t>
      </w:r>
      <w:r w:rsidRPr="004F0FAA">
        <w:t>fi</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Jorge Buxadé Villalba, Marieke Ehlers, Malika Sorel, Fabrice Leggeri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15.</w:t>
            </w:r>
            <w:r w:rsidRPr="004F0FAA">
              <w:tab/>
            </w:r>
            <w:r w:rsidRPr="004F0FAA">
              <w:rPr>
                <w:b/>
                <w:i/>
              </w:rPr>
              <w:t xml:space="preserve">felhívja a Bizottságot és a tagállamokat, hogy terjesszék ki az EU jogalapját ezen a területen, és terjesszenek elő javaslatot a gyűlölet-bűncselekményekre és a </w:t>
            </w:r>
            <w:r w:rsidRPr="004F0FAA">
              <w:rPr>
                <w:b/>
                <w:i/>
              </w:rPr>
              <w:t>gyűlöletbeszédre vonatkozóan; felszólítja a Tanácsot, hogy fogadja el a 2008/0140 irányelvet</w:t>
            </w:r>
            <w:r w:rsidRPr="004F0FAA">
              <w:rPr>
                <w:b/>
                <w:i/>
                <w:vertAlign w:val="superscript"/>
              </w:rPr>
              <w:t>42</w:t>
            </w:r>
            <w:r w:rsidRPr="004F0FAA">
              <w:rPr>
                <w:b/>
                <w:i/>
              </w:rPr>
              <w: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vertAlign w:val="superscript"/>
              </w:rPr>
              <w:t>42</w:t>
            </w:r>
            <w:r w:rsidRPr="004F0FAA">
              <w:t xml:space="preserve"> </w:t>
            </w:r>
            <w:r w:rsidRPr="004F0FAA">
              <w:rPr>
                <w:b/>
                <w:i/>
              </w:rPr>
              <w:t>Javaslat a személyek közötti, vallásra vagy meggyőződésre, fogyatékosságra, életkorra vagy szexuális irányultságra való tekintet</w:t>
            </w:r>
            <w:r w:rsidRPr="004F0FAA">
              <w:rPr>
                <w:b/>
                <w:i/>
              </w:rPr>
              <w:t xml:space="preserve"> nélküli egyenlő bánásmód elvének alkalmazásáról szóló tanácsi irányelvre (COM(2008)0426).</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Ewa Zajączkowska-Hernik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w:t>
      </w:r>
      <w:r w:rsidRPr="002570B5">
        <w:rPr>
          <w:rStyle w:val="HideTWBExt"/>
          <w:b w:val="0"/>
        </w:rPr>
        <w:t>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15.</w:t>
            </w:r>
            <w:r w:rsidRPr="004F0FAA">
              <w:tab/>
            </w:r>
            <w:r w:rsidRPr="004F0FAA">
              <w:rPr>
                <w:b/>
                <w:i/>
              </w:rPr>
              <w:t xml:space="preserve">felhívja a Bizottságot és a tagállamokat, hogy terjesszék ki az EU jogalapját ezen a területen, és terjesszenek elő </w:t>
            </w:r>
            <w:r w:rsidRPr="004F0FAA">
              <w:rPr>
                <w:b/>
                <w:i/>
              </w:rPr>
              <w:t>javaslatot a gyűlölet-bűncselekményekre és a gyűlöletbeszédre vonatkozóan; felszólítja a Tanácsot, hogy fogadja el a 2008/0140 irányelvet</w:t>
            </w:r>
            <w:r w:rsidRPr="004F0FAA">
              <w:rPr>
                <w:b/>
                <w:i/>
                <w:vertAlign w:val="superscript"/>
              </w:rPr>
              <w:t>42</w:t>
            </w:r>
            <w:r w:rsidRPr="004F0FAA">
              <w:rPr>
                <w:b/>
                <w:i/>
              </w:rPr>
              <w: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vertAlign w:val="superscript"/>
              </w:rPr>
              <w:t>42</w:t>
            </w:r>
            <w:r w:rsidRPr="004F0FAA">
              <w:t xml:space="preserve"> </w:t>
            </w:r>
            <w:r w:rsidRPr="004F0FAA">
              <w:rPr>
                <w:b/>
                <w:i/>
              </w:rPr>
              <w:t xml:space="preserve">Javaslat a személyek közötti, vallásra vagy meggyőződésre, fogyatékosságra, </w:t>
            </w:r>
            <w:r w:rsidRPr="004F0FAA">
              <w:rPr>
                <w:b/>
                <w:i/>
              </w:rPr>
              <w:t>életkorra vagy szexuális irányultságra való tekintet nélküli egyenlő bánásmód elvének alkalmazásáról szóló tanácsi irányelvre (COM(2008)0426).</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Daniel F</w:t>
      </w:r>
      <w:r w:rsidRPr="004F0FAA">
        <w:t>reund, Alice Kuhnke</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15.</w:t>
            </w:r>
            <w:r w:rsidRPr="004F0FAA">
              <w:tab/>
              <w:t xml:space="preserve">felhívja a Bizottságot és a tagállamokat, hogy terjesszék ki az EU </w:t>
            </w:r>
            <w:r w:rsidRPr="004F0FAA">
              <w:t xml:space="preserve">jogalapját ezen a területen, és terjesszenek elő javaslatot a gyűlölet-bűncselekményekre és a gyűlöletbeszédre vonatkozóan; </w:t>
            </w:r>
            <w:r w:rsidRPr="004F0FAA">
              <w:rPr>
                <w:b/>
                <w:i/>
              </w:rPr>
              <w:t>felszólítja</w:t>
            </w:r>
            <w:r w:rsidRPr="004F0FAA">
              <w:t xml:space="preserve"> a Tanácsot, hogy fogadja el </w:t>
            </w:r>
            <w:r w:rsidRPr="004F0FAA">
              <w:rPr>
                <w:b/>
                <w:i/>
              </w:rPr>
              <w:t>a 2008/0140</w:t>
            </w:r>
            <w:r w:rsidRPr="004F0FAA">
              <w:t xml:space="preserve"> irányelvet</w:t>
            </w:r>
            <w:r w:rsidRPr="004F0FAA">
              <w:rPr>
                <w:b/>
                <w:i/>
                <w:vertAlign w:val="superscript"/>
              </w:rPr>
              <w:t>42</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15.</w:t>
            </w:r>
            <w:r w:rsidRPr="004F0FAA">
              <w:tab/>
              <w:t>felhívja a Bizottságot és a tagállamokat, hogy terjesszék ki a</w:t>
            </w:r>
            <w:r w:rsidRPr="004F0FAA">
              <w:t xml:space="preserve">z EU jogalapját ezen a területen, és terjesszenek elő javaslatot a gyűlölet-bűncselekményekre és a gyűlöletbeszédre vonatkozóan; </w:t>
            </w:r>
            <w:r w:rsidRPr="004F0FAA">
              <w:rPr>
                <w:b/>
                <w:i/>
              </w:rPr>
              <w:t>sajnálatát fejezi ki amiatt, hogy a Bizottság vissza kívánja vonni a megkülönböztetés tilalmáról szóló horizontális irányelvre</w:t>
            </w:r>
            <w:r w:rsidRPr="004F0FAA">
              <w:rPr>
                <w:b/>
                <w:i/>
                <w:vertAlign w:val="superscript"/>
              </w:rPr>
              <w:t>4</w:t>
            </w:r>
            <w:r w:rsidRPr="004F0FAA">
              <w:rPr>
                <w:b/>
                <w:i/>
                <w:vertAlign w:val="superscript"/>
              </w:rPr>
              <w:t>2</w:t>
            </w:r>
            <w:r w:rsidRPr="004F0FAA">
              <w:rPr>
                <w:b/>
                <w:i/>
              </w:rPr>
              <w:t xml:space="preserve"> irányuló javaslatot, és sürgeti</w:t>
            </w:r>
            <w:r w:rsidRPr="004F0FAA">
              <w:t xml:space="preserve"> a Tanácsot, hogy</w:t>
            </w:r>
            <w:r w:rsidRPr="004F0FAA">
              <w:rPr>
                <w:b/>
                <w:i/>
              </w:rPr>
              <w:t xml:space="preserve"> további késedelem nélkül</w:t>
            </w:r>
            <w:r w:rsidRPr="004F0FAA">
              <w:t xml:space="preserve"> fogadja el </w:t>
            </w:r>
            <w:r w:rsidRPr="004F0FAA">
              <w:rPr>
                <w:b/>
                <w:i/>
              </w:rPr>
              <w:t>az</w:t>
            </w:r>
            <w:r w:rsidRPr="004F0FAA">
              <w:t xml:space="preserve"> irányelvet;</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42</w:t>
            </w:r>
            <w:r w:rsidRPr="004F0FAA">
              <w:t xml:space="preserve"> Javaslat a személyek közötti, vallásra vagy meggyőződésre, fogyatékosságra, életkorra vagy szexuális irányultságra való tekintet nélküli egyenlő bánásmód elvének alkalmazásáról szóló tanácsi irányelvre (COM(2008)0426).</w:t>
            </w:r>
          </w:p>
        </w:tc>
        <w:tc>
          <w:tcPr>
            <w:tcW w:w="4876" w:type="dxa"/>
            <w:tcBorders>
              <w:top w:val="nil"/>
              <w:left w:val="nil"/>
              <w:bottom w:val="nil"/>
              <w:right w:val="nil"/>
            </w:tcBorders>
          </w:tcPr>
          <w:p w:rsidR="00412FCE" w:rsidRPr="004F0FAA" w:rsidRDefault="002570B5" w:rsidP="00F56CD2">
            <w:pPr>
              <w:pStyle w:val="Normal6a"/>
            </w:pPr>
            <w:r w:rsidRPr="004F0FAA">
              <w:rPr>
                <w:vertAlign w:val="superscript"/>
              </w:rPr>
              <w:t>42</w:t>
            </w:r>
            <w:r w:rsidRPr="004F0FAA">
              <w:t xml:space="preserve"> Javaslat a személyek közötti, val</w:t>
            </w:r>
            <w:r w:rsidRPr="004F0FAA">
              <w:t>lásra vagy meggyőződésre, fogyatékosságra, életkorra vagy szexuális irányultságra való tekintet nélküli egyenlő bánásmód elvének alkalmazásáról szóló tanácsi irányelvre (COM(2008)0426).</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409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Mary Khan, Christine Anderson, Milan Uhrík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15.</w:t>
            </w:r>
            <w:r w:rsidRPr="004F0FAA">
              <w:tab/>
            </w:r>
            <w:r w:rsidRPr="004F0FAA">
              <w:rPr>
                <w:b/>
                <w:i/>
              </w:rPr>
              <w:t xml:space="preserve">felhívja a </w:t>
            </w:r>
            <w:r w:rsidRPr="004F0FAA">
              <w:rPr>
                <w:b/>
                <w:i/>
              </w:rPr>
              <w:t>Bizottságot és a tagállamokat, hogy terjesszék ki az EU jogalapját ezen a területen</w:t>
            </w:r>
            <w:r w:rsidRPr="004F0FAA">
              <w:t xml:space="preserve">, </w:t>
            </w:r>
            <w:r w:rsidRPr="004F0FAA">
              <w:rPr>
                <w:b/>
                <w:i/>
              </w:rPr>
              <w:t xml:space="preserve">és terjesszenek elő javaslatot a </w:t>
            </w:r>
            <w:r w:rsidRPr="004F0FAA">
              <w:t>gyűlölet-bűncselekményekre és</w:t>
            </w:r>
            <w:r w:rsidRPr="004F0FAA">
              <w:rPr>
                <w:b/>
                <w:i/>
              </w:rPr>
              <w:t xml:space="preserve"> a</w:t>
            </w:r>
            <w:r w:rsidRPr="004F0FAA">
              <w:t xml:space="preserve"> gyűlöletbeszédre </w:t>
            </w:r>
            <w:r w:rsidRPr="004F0FAA">
              <w:rPr>
                <w:b/>
                <w:i/>
              </w:rPr>
              <w:t>vonatkozóan;</w:t>
            </w:r>
            <w:r w:rsidRPr="004F0FAA">
              <w:t xml:space="preserve"> </w:t>
            </w:r>
            <w:r w:rsidRPr="004F0FAA">
              <w:rPr>
                <w:b/>
                <w:i/>
              </w:rPr>
              <w:t>felszólítja a Tanácsot, hogy fogadja el a 2008/0140 irányelvet</w:t>
            </w:r>
            <w:r w:rsidRPr="004F0FAA">
              <w:rPr>
                <w:b/>
                <w:i/>
                <w:vertAlign w:val="superscript"/>
              </w:rPr>
              <w:t>42</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15.</w:t>
            </w:r>
            <w:r w:rsidRPr="004F0FAA">
              <w:tab/>
            </w:r>
            <w:r w:rsidRPr="004F0FAA">
              <w:rPr>
                <w:b/>
                <w:i/>
              </w:rPr>
              <w:t>elutas</w:t>
            </w:r>
            <w:r w:rsidRPr="004F0FAA">
              <w:rPr>
                <w:b/>
                <w:i/>
              </w:rPr>
              <w:t>ít minden</w:t>
            </w:r>
            <w:r w:rsidRPr="004F0FAA">
              <w:t xml:space="preserve">, gyűlölet-bűncselekményekre és gyűlöletbeszédre </w:t>
            </w:r>
            <w:r w:rsidRPr="004F0FAA">
              <w:rPr>
                <w:b/>
                <w:i/>
              </w:rPr>
              <w:t>vonatkozó bizottsági javaslatot</w:t>
            </w:r>
            <w:r w:rsidRPr="004F0FAA">
              <w:t>;</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 xml:space="preserve">42 Javaslat a személyek közötti, vallásra vagy meggyőződésre, fogyatékosságra, életkorra vagy szexuális irányultságra való tekintet nélküli </w:t>
            </w:r>
            <w:r w:rsidRPr="004F0FAA">
              <w:rPr>
                <w:b/>
                <w:i/>
              </w:rPr>
              <w:t>egyenlő bánásmód elvének alkalmazásáról szóló tanácsi irányelvre (COM(2008)0426).</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Mariusz Kamiński, Joachim Stanisław Brudziński, Jadwiga Wiśniewska, M</w:t>
      </w:r>
      <w:r w:rsidRPr="004F0FAA">
        <w:t>aciej Wąsik, Jacek Ozdoba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15.</w:t>
            </w:r>
            <w:r w:rsidRPr="004F0FAA">
              <w:tab/>
              <w:t xml:space="preserve">felhívja a Bizottságot és a tagállamokat, hogy </w:t>
            </w:r>
            <w:r w:rsidRPr="004F0FAA">
              <w:rPr>
                <w:b/>
                <w:i/>
              </w:rPr>
              <w:t>terjesszék ki</w:t>
            </w:r>
            <w:r w:rsidRPr="004F0FAA">
              <w:t xml:space="preserve"> az </w:t>
            </w:r>
            <w:r w:rsidRPr="004F0FAA">
              <w:rPr>
                <w:b/>
                <w:i/>
              </w:rPr>
              <w:t>EU jogalapját ezen a területen</w:t>
            </w:r>
            <w:r w:rsidRPr="004F0FAA">
              <w:t xml:space="preserve">, és </w:t>
            </w:r>
            <w:r w:rsidRPr="004F0FAA">
              <w:rPr>
                <w:b/>
                <w:i/>
              </w:rPr>
              <w:t>terjesszenek elő javaslatot</w:t>
            </w:r>
            <w:r w:rsidRPr="004F0FAA">
              <w:t xml:space="preserve"> a </w:t>
            </w:r>
            <w:r w:rsidRPr="004F0FAA">
              <w:rPr>
                <w:b/>
                <w:i/>
              </w:rPr>
              <w:t>gyűlölet-bűncselekményekre</w:t>
            </w:r>
            <w:r w:rsidRPr="004F0FAA">
              <w:t xml:space="preserve"> és a </w:t>
            </w:r>
            <w:r w:rsidRPr="004F0FAA">
              <w:rPr>
                <w:b/>
                <w:i/>
              </w:rPr>
              <w:t>gyűlöletbeszédre vonatkozóan</w:t>
            </w:r>
            <w:r w:rsidRPr="004F0FAA">
              <w:t>;</w:t>
            </w:r>
            <w:r w:rsidRPr="004F0FAA">
              <w:rPr>
                <w:b/>
                <w:i/>
              </w:rPr>
              <w:t xml:space="preserve"> felszólítja</w:t>
            </w:r>
            <w:r w:rsidRPr="004F0FAA">
              <w:t xml:space="preserve"> a </w:t>
            </w:r>
            <w:r w:rsidRPr="004F0FAA">
              <w:rPr>
                <w:b/>
                <w:i/>
              </w:rPr>
              <w:t>Tanácsot</w:t>
            </w:r>
            <w:r w:rsidRPr="004F0FAA">
              <w:t xml:space="preserve">, </w:t>
            </w:r>
            <w:r w:rsidRPr="004F0FAA">
              <w:rPr>
                <w:b/>
                <w:i/>
              </w:rPr>
              <w:t>hogy fogadja el</w:t>
            </w:r>
            <w:r w:rsidRPr="004F0FAA">
              <w:t xml:space="preserve"> a 2008/</w:t>
            </w:r>
            <w:r w:rsidRPr="004F0FAA">
              <w:rPr>
                <w:b/>
                <w:i/>
              </w:rPr>
              <w:t>0140 irányelvet</w:t>
            </w:r>
            <w:r w:rsidRPr="004F0FAA">
              <w:rPr>
                <w:b/>
                <w:i/>
                <w:vertAlign w:val="superscript"/>
              </w:rPr>
              <w:t>42</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15.</w:t>
            </w:r>
            <w:r w:rsidRPr="004F0FAA">
              <w:tab/>
              <w:t xml:space="preserve">felhívja a Bizottságot és a tagállamokat, hogy </w:t>
            </w:r>
            <w:r w:rsidRPr="004F0FAA">
              <w:rPr>
                <w:b/>
                <w:i/>
              </w:rPr>
              <w:t>vizsgálj</w:t>
            </w:r>
            <w:r w:rsidRPr="004F0FAA">
              <w:rPr>
                <w:b/>
                <w:i/>
              </w:rPr>
              <w:t>ák felül</w:t>
            </w:r>
            <w:r w:rsidRPr="004F0FAA">
              <w:t xml:space="preserve"> az </w:t>
            </w:r>
            <w:r w:rsidRPr="004F0FAA">
              <w:rPr>
                <w:b/>
                <w:i/>
              </w:rPr>
              <w:t>e területre vonatkozó szabályozási keretet</w:t>
            </w:r>
            <w:r w:rsidRPr="004F0FAA">
              <w:t xml:space="preserve">, és </w:t>
            </w:r>
            <w:r w:rsidRPr="004F0FAA">
              <w:rPr>
                <w:b/>
                <w:i/>
              </w:rPr>
              <w:t>tartsák tiszteletben</w:t>
            </w:r>
            <w:r w:rsidRPr="004F0FAA">
              <w:t xml:space="preserve"> a </w:t>
            </w:r>
            <w:r w:rsidRPr="004F0FAA">
              <w:rPr>
                <w:b/>
                <w:i/>
              </w:rPr>
              <w:t>szólásszabadságot</w:t>
            </w:r>
            <w:r w:rsidRPr="004F0FAA">
              <w:t xml:space="preserve"> és a </w:t>
            </w:r>
            <w:r w:rsidRPr="004F0FAA">
              <w:rPr>
                <w:b/>
                <w:i/>
              </w:rPr>
              <w:t>véleménynyilvánítás szabadságát</w:t>
            </w:r>
            <w:r w:rsidRPr="004F0FAA">
              <w:t>;</w:t>
            </w:r>
            <w:r w:rsidRPr="004F0FAA">
              <w:rPr>
                <w:b/>
                <w:i/>
              </w:rPr>
              <w:t xml:space="preserve"> ellenzi</w:t>
            </w:r>
            <w:r w:rsidRPr="004F0FAA">
              <w:t xml:space="preserve"> a </w:t>
            </w:r>
            <w:r w:rsidRPr="004F0FAA">
              <w:rPr>
                <w:b/>
                <w:i/>
              </w:rPr>
              <w:t>„gyűlöletbeszéd” büntetése formájában bevezetett cenzúrát</w:t>
            </w:r>
            <w:r w:rsidRPr="004F0FAA">
              <w:t xml:space="preserve">, </w:t>
            </w:r>
            <w:r w:rsidRPr="004F0FAA">
              <w:rPr>
                <w:b/>
                <w:i/>
              </w:rPr>
              <w:t>valamint ezzel összefüggésben</w:t>
            </w:r>
            <w:r w:rsidRPr="004F0FAA">
              <w:t xml:space="preserve"> a 2008/</w:t>
            </w:r>
            <w:r w:rsidRPr="004F0FAA">
              <w:rPr>
                <w:b/>
                <w:i/>
              </w:rPr>
              <w:t xml:space="preserve">42 irányelv </w:t>
            </w:r>
            <w:r w:rsidRPr="004F0FAA">
              <w:rPr>
                <w:b/>
                <w:i/>
              </w:rPr>
              <w:t>keretében végzett elemzést</w:t>
            </w:r>
            <w:r w:rsidRPr="004F0FAA">
              <w:t>;</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vertAlign w:val="superscript"/>
              </w:rPr>
              <w:t>42</w:t>
            </w:r>
            <w:r w:rsidRPr="004F0FAA">
              <w:t xml:space="preserve"> Javaslat a személyek közötti, vallásra vagy meggyőződésre, fogyatékosságra, életkorra vagy szexuális irányultságra való tekintet nélküli egyenlő bánásmód elvének alkalmazásáról szóló tanácsi irányelvre (COM(2008)0426).</w:t>
            </w:r>
          </w:p>
        </w:tc>
        <w:tc>
          <w:tcPr>
            <w:tcW w:w="4876" w:type="dxa"/>
            <w:tcBorders>
              <w:top w:val="nil"/>
              <w:left w:val="nil"/>
              <w:bottom w:val="nil"/>
              <w:right w:val="nil"/>
            </w:tcBorders>
          </w:tcPr>
          <w:p w:rsidR="00412FCE" w:rsidRPr="004F0FAA" w:rsidRDefault="002570B5" w:rsidP="00F56CD2">
            <w:pPr>
              <w:pStyle w:val="Normal6a"/>
            </w:pPr>
            <w:r w:rsidRPr="004F0FAA">
              <w:rPr>
                <w:vertAlign w:val="superscript"/>
              </w:rPr>
              <w:t>42</w:t>
            </w:r>
            <w:r w:rsidRPr="004F0FAA">
              <w:t xml:space="preserve"> Javaslat a személyek közötti, val</w:t>
            </w:r>
            <w:r w:rsidRPr="004F0FAA">
              <w:t>lásra vagy meggyőződésre, fogyatékosságra, életkorra vagy szexuális irányultságra való tekintet nélküli egyenlő bánásmód elvének alkalmazásáról szóló tanácsi irányelvre (COM(2008)0426).</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{PL}</w:t>
      </w:r>
      <w:r w:rsidRPr="004F0FAA">
        <w:t>pl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Zan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15.</w:t>
            </w:r>
            <w:r w:rsidRPr="004F0FAA">
              <w:tab/>
              <w:t xml:space="preserve">felhívja a Bizottságot és a </w:t>
            </w:r>
            <w:r w:rsidRPr="004F0FAA">
              <w:t>tagállamokat, hogy terjesszék ki az EU jogalapját ezen a területen, és terjesszenek elő javaslatot a gyűlölet-bűncselekményekre és a gyűlöletbeszédre vonatkozóan; felszólítja a Tanácsot, hogy fogadja el a 2008/0140 irányelvet</w:t>
            </w:r>
            <w:r w:rsidRPr="004F0FAA">
              <w:rPr>
                <w:vertAlign w:val="superscript"/>
              </w:rPr>
              <w:t>42</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15.</w:t>
            </w:r>
            <w:r w:rsidRPr="004F0FAA">
              <w:tab/>
            </w:r>
            <w:r w:rsidRPr="004F0FAA">
              <w:rPr>
                <w:b/>
                <w:i/>
              </w:rPr>
              <w:t>hangsúlyozza, hogy küzd</w:t>
            </w:r>
            <w:r w:rsidRPr="004F0FAA">
              <w:rPr>
                <w:b/>
                <w:i/>
              </w:rPr>
              <w:t>eni kell a megkülönböztetés minden típusa ellen, és</w:t>
            </w:r>
            <w:r w:rsidRPr="004F0FAA">
              <w:t xml:space="preserve"> felhívja a Bizottságot és a tagállamokat, hogy terjesszék ki az EU jogalapját ezen a területen, és terjesszenek elő javaslatot a gyűlölet-bűncselekményekre és a gyűlöletbeszédre vonatkozóan; felszólítja a</w:t>
            </w:r>
            <w:r w:rsidRPr="004F0FAA">
              <w:t xml:space="preserve"> Tanácsot, hogy fogadja el a 2008/0140 irányelvet</w:t>
            </w:r>
            <w:r w:rsidRPr="004F0FAA">
              <w:rPr>
                <w:vertAlign w:val="superscript"/>
              </w:rPr>
              <w:t>42</w:t>
            </w:r>
            <w:r w:rsidRPr="004F0FAA">
              <w:t>;</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vertAlign w:val="superscript"/>
              </w:rPr>
              <w:t>42</w:t>
            </w:r>
            <w:r w:rsidRPr="004F0FAA">
              <w:t xml:space="preserve"> Javaslat a személyek közötti, vallásra vagy meggyőződésre, fogyatékosságra, életkorra vagy szexuális irányultságra való tekintet nélküli egyenlő bánásmód elvének alkalmazásáról szóló tanácsi irányelvre (COM(2008)0426).</w:t>
            </w:r>
          </w:p>
        </w:tc>
        <w:tc>
          <w:tcPr>
            <w:tcW w:w="4876" w:type="dxa"/>
            <w:tcBorders>
              <w:top w:val="nil"/>
              <w:left w:val="nil"/>
              <w:bottom w:val="nil"/>
              <w:right w:val="nil"/>
            </w:tcBorders>
          </w:tcPr>
          <w:p w:rsidR="00412FCE" w:rsidRPr="004F0FAA" w:rsidRDefault="002570B5" w:rsidP="00F56CD2">
            <w:pPr>
              <w:pStyle w:val="Normal6a"/>
            </w:pPr>
            <w:r w:rsidRPr="004F0FAA">
              <w:rPr>
                <w:vertAlign w:val="superscript"/>
              </w:rPr>
              <w:t>42</w:t>
            </w:r>
            <w:r w:rsidRPr="004F0FAA">
              <w:t xml:space="preserve"> Javaslat a személyek közötti, val</w:t>
            </w:r>
            <w:r w:rsidRPr="004F0FAA">
              <w:t>lásra vagy meggyőződésre, fogyatékosságra, életkorra vagy szexuális irányultságra való tekintet nélküli egyenlő bánásmód elvének alkalmazásáról szóló tanácsi irányelvre (COM(2008)0426).</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Erik Kaliňák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15.</w:t>
            </w:r>
            <w:r w:rsidRPr="004F0FAA">
              <w:tab/>
              <w:t>felhívja a Bizottságot</w:t>
            </w:r>
            <w:r w:rsidRPr="004F0FAA">
              <w:rPr>
                <w:b/>
                <w:i/>
              </w:rPr>
              <w:t xml:space="preserve"> és a tagállamokat</w:t>
            </w:r>
            <w:r w:rsidRPr="004F0FAA">
              <w:t xml:space="preserve">, hogy </w:t>
            </w:r>
            <w:r w:rsidRPr="004F0FAA">
              <w:rPr>
                <w:b/>
                <w:i/>
              </w:rPr>
              <w:t>terjesszék ki az EU jogalapját ezen a területen, és terjesszenek elő javaslatot a gyűlölet-bűncselekményekre</w:t>
            </w:r>
            <w:r w:rsidRPr="004F0FAA">
              <w:t xml:space="preserve"> és </w:t>
            </w:r>
            <w:r w:rsidRPr="004F0FAA">
              <w:rPr>
                <w:b/>
                <w:i/>
              </w:rPr>
              <w:t>a gyűlöletbeszédre vonatkozóan;</w:t>
            </w:r>
            <w:r w:rsidRPr="004F0FAA">
              <w:t xml:space="preserve"> </w:t>
            </w:r>
            <w:r w:rsidRPr="004F0FAA">
              <w:rPr>
                <w:b/>
                <w:i/>
              </w:rPr>
              <w:t>felszólítja a Tanácsot, hogy fogadja el a 2008/0140 irányelvet</w:t>
            </w:r>
            <w:r w:rsidRPr="004F0FAA">
              <w:rPr>
                <w:b/>
                <w:i/>
                <w:vertAlign w:val="superscript"/>
              </w:rPr>
              <w:t>42</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15.</w:t>
            </w:r>
            <w:r w:rsidRPr="004F0FAA">
              <w:tab/>
              <w:t xml:space="preserve">felhívja a Bizottságot, hogy </w:t>
            </w:r>
            <w:r w:rsidRPr="004F0FAA">
              <w:rPr>
                <w:b/>
                <w:i/>
              </w:rPr>
              <w:t>teljes</w:t>
            </w:r>
            <w:r w:rsidRPr="004F0FAA">
              <w:rPr>
                <w:b/>
                <w:i/>
              </w:rPr>
              <w:t xml:space="preserve"> mértékben tartsa tiszteletben az Unió</w:t>
            </w:r>
            <w:r w:rsidRPr="004F0FAA">
              <w:t xml:space="preserve"> és </w:t>
            </w:r>
            <w:r w:rsidRPr="004F0FAA">
              <w:rPr>
                <w:b/>
                <w:i/>
              </w:rPr>
              <w:t>tagállamai között e területen meglévő hatáskörmegosztást</w:t>
            </w:r>
            <w:r w:rsidRPr="004F0FAA">
              <w:t>;</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 xml:space="preserve">42 Javaslat a személyek közötti, vallásra vagy meggyőződésre, fogyatékosságra, életkorra vagy szexuális irányultságra való tekintet </w:t>
            </w:r>
            <w:r w:rsidRPr="004F0FAA">
              <w:rPr>
                <w:b/>
                <w:i/>
              </w:rPr>
              <w:t>nélküli egyenlő bánásmód elvének alkalmazásáról szóló tanácsi irányelvre (COM(2008)0426).</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{SK}</w:t>
      </w:r>
      <w:r w:rsidRPr="004F0FAA">
        <w:t>sk</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Emmanuel Fragkos, Geadis Geadi, Galato Alexandraki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15.</w:t>
            </w:r>
            <w:r w:rsidRPr="004F0FAA">
              <w:tab/>
              <w:t xml:space="preserve">felhívja a Bizottságot és a tagállamokat, hogy terjesszék ki az EU jogalapját ezen a területen, és </w:t>
            </w:r>
            <w:r w:rsidRPr="004F0FAA">
              <w:t xml:space="preserve">terjesszenek elő javaslatot a gyűlölet-bűncselekményekre és a gyűlöletbeszédre vonatkozóan; </w:t>
            </w:r>
            <w:r w:rsidRPr="004F0FAA">
              <w:rPr>
                <w:b/>
                <w:i/>
              </w:rPr>
              <w:t>felszólítja a Tanácsot, hogy fogadja el a 2008/0140 irányelvet</w:t>
            </w:r>
            <w:r w:rsidRPr="004F0FAA">
              <w:rPr>
                <w:b/>
                <w:i/>
                <w:vertAlign w:val="superscript"/>
              </w:rPr>
              <w:t>42</w:t>
            </w:r>
            <w:r w:rsidRPr="004F0FAA">
              <w:rPr>
                <w:b/>
                <w:i/>
              </w:rPr>
              <w:t>;</w:t>
            </w:r>
          </w:p>
        </w:tc>
        <w:tc>
          <w:tcPr>
            <w:tcW w:w="4876" w:type="dxa"/>
            <w:tcBorders>
              <w:top w:val="nil"/>
              <w:left w:val="nil"/>
              <w:bottom w:val="nil"/>
              <w:right w:val="nil"/>
            </w:tcBorders>
          </w:tcPr>
          <w:p w:rsidR="00412FCE" w:rsidRPr="004F0FAA" w:rsidRDefault="002570B5" w:rsidP="00F56CD2">
            <w:pPr>
              <w:pStyle w:val="Normal6a"/>
            </w:pPr>
            <w:r w:rsidRPr="004F0FAA">
              <w:t>15.</w:t>
            </w:r>
            <w:r w:rsidRPr="004F0FAA">
              <w:tab/>
              <w:t>felhívja a Bizottságot és a tagállamokat, hogy terjesszék ki az EU jogalapját ezen a területen</w:t>
            </w:r>
            <w:r w:rsidRPr="004F0FAA">
              <w:t>, és terjesszenek elő javaslatot a gyűlölet-bűncselekményekre és a gyűlöletbeszédre vonatkozóan;</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vertAlign w:val="superscript"/>
              </w:rPr>
              <w:t>42</w:t>
            </w:r>
            <w:r w:rsidRPr="004F0FAA">
              <w:rPr>
                <w:b/>
                <w:i/>
              </w:rPr>
              <w:t xml:space="preserve"> Javaslat a személyek közötti, vallásra vagy meggyőződésre, fogyatékosságra, életkorra vagy szexuális irányultságra való tekintet nélküli egyenlő bánásmód elvének alkalmazásáról szóló tanácsi irányelvre (COM(2008)0426).</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{EL}</w:t>
      </w:r>
      <w:r w:rsidRPr="004F0FAA">
        <w:t>el</w:t>
      </w:r>
      <w:r w:rsidRPr="002570B5">
        <w:rPr>
          <w:rStyle w:val="HideTWBExt"/>
        </w:rPr>
        <w:t>&lt;/Original&gt;</w:t>
      </w:r>
    </w:p>
    <w:p w:rsidR="00412FCE" w:rsidRPr="004F0FAA" w:rsidRDefault="002570B5" w:rsidP="00412FCE">
      <w:r w:rsidRPr="002570B5">
        <w:rPr>
          <w:rStyle w:val="HideTWBExt"/>
        </w:rPr>
        <w:t>&lt;/</w:t>
      </w:r>
      <w:r w:rsidRPr="002570B5">
        <w:rPr>
          <w:rStyle w:val="HideTWBExt"/>
        </w:rPr>
        <w: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Moritz Körner, Hilde Vautmans, Nikola Minchev, Veronika Cifrová Ostrihoňová, Chloé Ridel, Abir Al-Sahlani, Alessandro Zan, Fabienne Keller, Lucia Yar, Irena Joveva, Isabel Wiseler-Lima, </w:t>
      </w:r>
      <w:r w:rsidRPr="004F0FAA">
        <w:t>Daniel Freund</w:t>
      </w:r>
      <w:r w:rsidRPr="002570B5">
        <w:rPr>
          <w:rStyle w:val="HideTWBExt"/>
          <w:b w:val="0"/>
        </w:rPr>
        <w:t>&lt;/Members&gt;</w:t>
      </w:r>
    </w:p>
    <w:p w:rsidR="00412FCE" w:rsidRPr="004F0FAA" w:rsidRDefault="002570B5" w:rsidP="00412FCE">
      <w:r w:rsidRPr="002570B5">
        <w:rPr>
          <w:rStyle w:val="HideTWBExt"/>
        </w:rPr>
        <w:t>&lt;AuNomDe&gt;</w:t>
      </w:r>
      <w:r w:rsidRPr="002570B5">
        <w:rPr>
          <w:rStyle w:val="HideTWBInt"/>
        </w:rPr>
        <w:t>{LIBE}</w:t>
      </w:r>
      <w:r w:rsidRPr="004F0FAA">
        <w:t>az Állampolgári Jogi, Bel- és Igazságügyi Bizottság nevében</w:t>
      </w:r>
      <w:r w:rsidRPr="002570B5">
        <w:rPr>
          <w:rStyle w:val="HideTWBExt"/>
        </w:rPr>
        <w:t>&lt;/AuNomDe&gt;</w:t>
      </w:r>
    </w:p>
    <w:p w:rsidR="00412FCE" w:rsidRPr="004F0FAA" w:rsidRDefault="002570B5" w:rsidP="00412FCE">
      <w:pPr>
        <w:pStyle w:val="NormalBold"/>
      </w:pPr>
      <w:r w:rsidRPr="002570B5">
        <w:rPr>
          <w:rStyle w:val="HideTWBExt"/>
          <w:b w:val="0"/>
        </w:rPr>
        <w:t>&lt;Members&gt;</w:t>
      </w:r>
      <w:r w:rsidRPr="004F0FAA">
        <w:t>Sophie Wilmès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15a.</w:t>
            </w:r>
            <w:r w:rsidRPr="004F0FAA">
              <w:tab/>
            </w:r>
            <w:r w:rsidRPr="004F0FAA">
              <w:rPr>
                <w:b/>
                <w:i/>
              </w:rPr>
              <w:t>kéri a Bizottságot, hogy jelentésének az igazságszolgáltatási rendszerekről szóló 1. pillérébe foglaljon bele egy, a gyűlölet-bűncselekmények nyilvántartásával és nyomon követésével foglalkozó alpillért;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Emmanuel Fragkos, Geadis Geadi, Galato Alexandraki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a bek</w:t>
      </w:r>
      <w:r w:rsidRPr="004F0FAA">
        <w:t>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15a.</w:t>
            </w:r>
            <w:r w:rsidRPr="004F0FAA">
              <w:tab/>
            </w:r>
            <w:r w:rsidRPr="004F0FAA">
              <w:rPr>
                <w:b/>
                <w:i/>
              </w:rPr>
              <w:t>felhívja a Bizottságot, hogy az EUMSZ 174. cikkében foglaltaknak megfelelően foglalkozzon a hegyvidéki és szigeti régiók lakosaival szembeni megkülönböztetés kérdésével;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{EL}</w:t>
      </w:r>
      <w:r w:rsidRPr="004F0FAA">
        <w:t>el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Javier Zarzalejos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w:t>
            </w:r>
            <w:r w:rsidRPr="004F0FAA">
              <w:t xml:space="preserve">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15a.</w:t>
            </w:r>
            <w:r w:rsidRPr="004F0FAA">
              <w:tab/>
            </w:r>
            <w:r w:rsidRPr="004F0FAA">
              <w:rPr>
                <w:b/>
                <w:i/>
              </w:rPr>
              <w:t>felhívja a Bizottságot, hogy a rendőrök és a bűnüldöző szervek tagjainak biztonsága érdekében dolgozzon ki közös védelmi normákat;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András László</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16.</w:t>
            </w:r>
            <w:r w:rsidRPr="004F0FAA">
              <w:tab/>
            </w:r>
            <w:r w:rsidRPr="004F0FAA">
              <w:rPr>
                <w:b/>
                <w:i/>
              </w:rPr>
              <w:t xml:space="preserve">kéri, hogy a nők kapjanak jogi védelmet, a nemi </w:t>
            </w:r>
            <w:r w:rsidRPr="004F0FAA">
              <w:rPr>
                <w:b/>
                <w:i/>
              </w:rPr>
              <w:t>alapú erőszakot vegyék fel az uniós jog szerinti bűncselekmények listájára, az EU tegyen javaslatot a szexuális kényszerítés konszenzus alapú jogi szabályozására, valamint a biztonságos és legális abortuszhoz való hozzáférés jogát foglalják bele a Chartába</w:t>
            </w:r>
            <w:r w:rsidRPr="004F0FAA">
              <w:rPr>
                <w:b/>
                <w:i/>
              </w:rPr>
              <w: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Jorge Buxadé Villalba, Malika Sorel, Fabrice Leggeri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16.</w:t>
            </w:r>
            <w:r w:rsidRPr="004F0FAA">
              <w:tab/>
            </w:r>
            <w:r w:rsidRPr="004F0FAA">
              <w:rPr>
                <w:b/>
                <w:i/>
              </w:rPr>
              <w:t xml:space="preserve">kéri, hogy a nők kapjanak jogi védelmet, a nemi alapú erőszakot vegyék fel az uniós jog szerinti bűncselekmények listájára, az EU tegyen javaslatot a szexuális kényszerítés </w:t>
            </w:r>
            <w:r w:rsidRPr="004F0FAA">
              <w:rPr>
                <w:b/>
                <w:i/>
              </w:rPr>
              <w:t>konszenzus alapú jogi szabályozására, valamint a biztonságos és legális abortuszhoz való hozzáférés jogát foglalják bele a Chartába;</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419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Erik </w:t>
      </w:r>
      <w:r w:rsidRPr="004F0FAA">
        <w:t>Kaliňák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 a nők kapjanak jogi védelmet</w:t>
            </w:r>
            <w:r w:rsidRPr="004F0FAA">
              <w:rPr>
                <w:b/>
                <w:i/>
              </w:rPr>
              <w:t xml:space="preserve">, a nemi alapú erőszakot vegyék fel az </w:t>
            </w:r>
            <w:r w:rsidRPr="004F0FAA">
              <w:rPr>
                <w:b/>
                <w:i/>
              </w:rPr>
              <w:t>uniós jog szerinti bűncselekmények listájára, az EU tegyen javaslatot a szexuális kényszerítés konszenzus alapú jogi szabályozására, valamint a biztonságos és legális abortuszhoz való hozzáférés jogát foglalják bele a 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 a nők kapjana</w:t>
            </w:r>
            <w:r w:rsidRPr="004F0FAA">
              <w:t>k jogi védelmet;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{SK}</w:t>
      </w:r>
      <w:r w:rsidRPr="004F0FAA">
        <w:t>sk</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Nicolas Bay</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w:t>
            </w:r>
            <w:r w:rsidRPr="004F0FAA">
              <w:rPr>
                <w:b/>
                <w:i/>
              </w:rPr>
              <w:t>a nők kapjanak</w:t>
            </w:r>
            <w:r w:rsidRPr="004F0FAA">
              <w:t xml:space="preserve"> jogi védelmet, </w:t>
            </w:r>
            <w:r w:rsidRPr="004F0FAA">
              <w:rPr>
                <w:b/>
                <w:i/>
              </w:rPr>
              <w:t>a nemi alapú erőszakot vegyék fel</w:t>
            </w:r>
            <w:r w:rsidRPr="004F0FAA">
              <w:t xml:space="preserve"> az </w:t>
            </w:r>
            <w:r w:rsidRPr="004F0FAA">
              <w:rPr>
                <w:b/>
                <w:i/>
              </w:rPr>
              <w:t>uniós jog szerinti bűncselekmények listájára, az EU tegyen javaslatot</w:t>
            </w:r>
            <w:r w:rsidRPr="004F0FAA">
              <w:t xml:space="preserve"> a </w:t>
            </w:r>
            <w:r w:rsidRPr="004F0FAA">
              <w:rPr>
                <w:b/>
                <w:i/>
              </w:rPr>
              <w:t xml:space="preserve">szexuális kényszerítés konszenzus alapú jogi </w:t>
            </w:r>
            <w:r w:rsidRPr="004F0FAA">
              <w:rPr>
                <w:b/>
                <w:i/>
              </w:rPr>
              <w:t>szabályozására, valamint a biztonságos és legális abortuszhoz való hozzáférés jogát foglalják bele a 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w:t>
            </w:r>
            <w:r w:rsidRPr="004F0FAA">
              <w:rPr>
                <w:b/>
                <w:i/>
              </w:rPr>
              <w:t>valamennyi polgár kapjon egyenlő</w:t>
            </w:r>
            <w:r w:rsidRPr="004F0FAA">
              <w:t xml:space="preserve"> jogi védelmet</w:t>
            </w:r>
            <w:r w:rsidRPr="004F0FAA">
              <w:rPr>
                <w:b/>
                <w:i/>
              </w:rPr>
              <w:t>; hangsúlyozza, hogy az államok szuverenitással rendelkeznek a büntetőügyek terén;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{FR}</w:t>
      </w:r>
      <w:r w:rsidRPr="004F0FAA">
        <w:t>fr</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Ana Catarina Mendes, Chloé Ridel, Sandro Ruotolo, Francisco Assis, Hannes Heide, Pina Picierno, Matjaž Nemec, Emma Rafowicz, Krzysztof Śmiszek, Katarina </w:t>
      </w:r>
      <w:r w:rsidRPr="004F0FAA">
        <w:t>Barley, Evin Incir, Juan Fernando López Aguilar, Nacho Sánchez Amor, Marco Tarquinio, Javier Moreno Sánchez, Alessandro Zan, Daniel Freund, Isabel Serra Sánchez,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w:t>
      </w:r>
      <w:r w:rsidRPr="002570B5">
        <w:rPr>
          <w:rStyle w:val="HideTWBExt"/>
          <w:b w:val="0"/>
        </w:rPr>
        <w:t>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jogi védelmet, a nemi alapú erőszakot vegyék fel az uniós jog szerinti bűncselekmények listájára, az EU tegyen javaslatot a szexuális </w:t>
            </w:r>
            <w:r w:rsidRPr="004F0FAA">
              <w:t>kényszerítés konszenzus alapú jogi szabályozására, valamint a biztonságos és legális abortuszhoz való hozzáférés jogát foglalják bele a Chartába;</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r>
            <w:r w:rsidRPr="004F0FAA">
              <w:rPr>
                <w:b/>
                <w:i/>
              </w:rPr>
              <w:t>hangsúlyozza, hogy az online és offline nemi alapú erőszak jelentős széles körben elterjedt bűncselekmény,</w:t>
            </w:r>
            <w:r w:rsidRPr="004F0FAA">
              <w:rPr>
                <w:b/>
                <w:i/>
              </w:rPr>
              <w:t xml:space="preserve"> amely szisztematikusan sérti az alapvető jogokat és szabadságokat;</w:t>
            </w:r>
            <w:r w:rsidRPr="004F0FAA">
              <w:t xml:space="preserve"> kéri, hogy a nők kapjanak jogi védelmet, a nemi alapú erőszakot vegyék fel az uniós jog szerinti bűncselekmények listájára, az EU tegyen javaslatot a szexuális kényszerítés konszenzus alap</w:t>
            </w:r>
            <w:r w:rsidRPr="004F0FAA">
              <w:t>ú jogi szabályozására, valamint a biztonságos és legális abortuszhoz való hozzáférés jogát foglalják bele a Chartába;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Sebastian Tynkkynen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r>
            <w:r w:rsidRPr="004F0FAA">
              <w:rPr>
                <w:b/>
                <w:i/>
              </w:rPr>
              <w:t>kéri</w:t>
            </w:r>
            <w:r w:rsidRPr="004F0FAA">
              <w:t xml:space="preserve">, hogy a nők </w:t>
            </w:r>
            <w:r w:rsidRPr="004F0FAA">
              <w:rPr>
                <w:b/>
                <w:i/>
              </w:rPr>
              <w:t>kapjanak jogi védelmet,</w:t>
            </w:r>
            <w:r w:rsidRPr="004F0FAA">
              <w:t xml:space="preserve"> a </w:t>
            </w:r>
            <w:r w:rsidRPr="004F0FAA">
              <w:rPr>
                <w:b/>
                <w:i/>
              </w:rPr>
              <w:t>nemi alapú erőszakot vegyék fel</w:t>
            </w:r>
            <w:r w:rsidRPr="004F0FAA">
              <w:t xml:space="preserve"> az </w:t>
            </w:r>
            <w:r w:rsidRPr="004F0FAA">
              <w:rPr>
                <w:b/>
                <w:i/>
              </w:rPr>
              <w:t xml:space="preserve">uniós jog szerinti </w:t>
            </w:r>
            <w:r w:rsidRPr="004F0FAA">
              <w:rPr>
                <w:b/>
                <w:i/>
              </w:rPr>
              <w:t>bűncselekmények listájára</w:t>
            </w:r>
            <w:r w:rsidRPr="004F0FAA">
              <w:t xml:space="preserve">, </w:t>
            </w:r>
            <w:r w:rsidRPr="004F0FAA">
              <w:rPr>
                <w:b/>
                <w:i/>
              </w:rPr>
              <w:t>az EU tegyen javaslatot</w:t>
            </w:r>
            <w:r w:rsidRPr="004F0FAA">
              <w:t xml:space="preserve"> a </w:t>
            </w:r>
            <w:r w:rsidRPr="004F0FAA">
              <w:rPr>
                <w:b/>
                <w:i/>
              </w:rPr>
              <w:t>szexuális kényszerítés konszenzus alapú jogi szabályozására</w:t>
            </w:r>
            <w:r w:rsidRPr="004F0FAA">
              <w:t xml:space="preserve">, </w:t>
            </w:r>
            <w:r w:rsidRPr="004F0FAA">
              <w:rPr>
                <w:b/>
                <w:i/>
              </w:rPr>
              <w:t>valamint</w:t>
            </w:r>
            <w:r w:rsidRPr="004F0FAA">
              <w:t xml:space="preserve"> a </w:t>
            </w:r>
            <w:r w:rsidRPr="004F0FAA">
              <w:rPr>
                <w:b/>
                <w:i/>
              </w:rPr>
              <w:t>biztonságos és legális abortuszhoz való hozzáférés jogát foglalják bele</w:t>
            </w:r>
            <w:r w:rsidRPr="004F0FAA">
              <w:t xml:space="preserve"> a </w:t>
            </w:r>
            <w:r w:rsidRPr="004F0FAA">
              <w:rPr>
                <w:b/>
                <w:i/>
              </w:rPr>
              <w:t>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r>
            <w:r w:rsidRPr="004F0FAA">
              <w:rPr>
                <w:b/>
                <w:i/>
              </w:rPr>
              <w:t>hangsúlyozza</w:t>
            </w:r>
            <w:r w:rsidRPr="004F0FAA">
              <w:t xml:space="preserve">, hogy a nők </w:t>
            </w:r>
            <w:r w:rsidRPr="004F0FAA">
              <w:rPr>
                <w:b/>
                <w:i/>
              </w:rPr>
              <w:t>és férfiak közötti</w:t>
            </w:r>
            <w:r w:rsidRPr="004F0FAA">
              <w:rPr>
                <w:b/>
                <w:i/>
              </w:rPr>
              <w:t xml:space="preserve"> egyenlőség</w:t>
            </w:r>
            <w:r w:rsidRPr="004F0FAA">
              <w:t xml:space="preserve"> a </w:t>
            </w:r>
            <w:r w:rsidRPr="004F0FAA">
              <w:rPr>
                <w:b/>
                <w:i/>
              </w:rPr>
              <w:t>Szerződésekben foglalt elv, amely egyesíti</w:t>
            </w:r>
            <w:r w:rsidRPr="004F0FAA">
              <w:t xml:space="preserve"> az </w:t>
            </w:r>
            <w:r w:rsidRPr="004F0FAA">
              <w:rPr>
                <w:b/>
                <w:i/>
              </w:rPr>
              <w:t>Európai Unió tagállamait; sürgeti a tagállamokat, hogy hajtsanak végre nemzeti politikákat annak érdekében, hogy a nők és férfiak közötti egyenlőség valósággá váljon; hangsúlyozza, hogy elsősorban</w:t>
            </w:r>
            <w:r w:rsidRPr="004F0FAA">
              <w:t xml:space="preserve"> a </w:t>
            </w:r>
            <w:r w:rsidRPr="004F0FAA">
              <w:rPr>
                <w:b/>
                <w:i/>
              </w:rPr>
              <w:t>tagállamok elsődleges felelőssége, hogy nemzeti jogszabályokat fogadjanak el</w:t>
            </w:r>
            <w:r w:rsidRPr="004F0FAA">
              <w:t xml:space="preserve">, </w:t>
            </w:r>
            <w:r w:rsidRPr="004F0FAA">
              <w:rPr>
                <w:b/>
                <w:i/>
              </w:rPr>
              <w:t>például szankcionálják</w:t>
            </w:r>
            <w:r w:rsidRPr="004F0FAA">
              <w:t xml:space="preserve"> a </w:t>
            </w:r>
            <w:r w:rsidRPr="004F0FAA">
              <w:rPr>
                <w:b/>
                <w:i/>
              </w:rPr>
              <w:t>nemi alapú erőszak olyan formáit, mint a szexuális kényszerítés és</w:t>
            </w:r>
            <w:r w:rsidRPr="004F0FAA">
              <w:t xml:space="preserve"> a </w:t>
            </w:r>
            <w:r w:rsidRPr="004F0FAA">
              <w:rPr>
                <w:b/>
                <w:i/>
              </w:rPr>
              <w:t>becsületgyilkosságok</w:t>
            </w:r>
            <w:r w:rsidRPr="004F0FAA">
              <w:t xml:space="preserve">; </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{FI}</w:t>
      </w:r>
      <w:r w:rsidRPr="004F0FAA">
        <w:t>fi</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Moritz Körner, Hilde Vautmans, Nikola Minchev, Veronika Cifrová Ostrihoňová, Chloé Ridel, Abir Al-Sahlani, Alessandro Zan, Fabienne Keller, Lucia Yar, Irena Joveva, Isabel Wiseler-Lima, Daniel Freund</w:t>
      </w:r>
      <w:r w:rsidRPr="002570B5">
        <w:rPr>
          <w:rStyle w:val="HideTWBExt"/>
          <w:b w:val="0"/>
        </w:rPr>
        <w:t>&lt;/Members&gt;</w:t>
      </w:r>
    </w:p>
    <w:p w:rsidR="00412FCE" w:rsidRPr="004F0FAA" w:rsidRDefault="002570B5" w:rsidP="00412FCE">
      <w:r w:rsidRPr="002570B5">
        <w:rPr>
          <w:rStyle w:val="HideTWBExt"/>
        </w:rPr>
        <w:t>&lt;AuNomDe&gt;</w:t>
      </w:r>
      <w:r w:rsidRPr="002570B5">
        <w:rPr>
          <w:rStyle w:val="HideTWBInt"/>
        </w:rPr>
        <w:t>{LIBE}</w:t>
      </w:r>
      <w:r w:rsidRPr="004F0FAA">
        <w:t>az Állampolgári Jogi, Bel- és Igazságügyi Bizottság nevében</w:t>
      </w:r>
      <w:r w:rsidRPr="002570B5">
        <w:rPr>
          <w:rStyle w:val="HideTWBExt"/>
        </w:rPr>
        <w:t>&lt;/AuNomDe&gt;</w:t>
      </w:r>
    </w:p>
    <w:p w:rsidR="00412FCE" w:rsidRPr="004F0FAA" w:rsidRDefault="002570B5" w:rsidP="00412FCE">
      <w:pPr>
        <w:pStyle w:val="NormalBold"/>
      </w:pPr>
      <w:r w:rsidRPr="002570B5">
        <w:rPr>
          <w:rStyle w:val="HideTWBExt"/>
          <w:b w:val="0"/>
        </w:rPr>
        <w:t>&lt;Members&gt;</w:t>
      </w:r>
      <w:r w:rsidRPr="004F0FAA">
        <w:t>Sophie Wilmès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 xml:space="preserve">Állásfoglalásra irányuló </w:t>
            </w:r>
            <w:r w:rsidRPr="004F0FAA">
              <w:t>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 a nők kapjanak jogi védelmet, a nemi alapú erőszakot vegyék fel az uniós jog szerinti bűncselekmények listájára, az EU tegyen javaslatot a szexuális kényszerítés konszenzus alapú jogi szabályozására, valamint a biztonság</w:t>
            </w:r>
            <w:r w:rsidRPr="004F0FAA">
              <w:t>os és legális abortuszhoz való hozzáférés jogát foglalják bele a Chartába;</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 a nők kapjanak jogi védelmet, a nemi alapú erőszakot vegyék fel az uniós jog szerinti bűncselekmények listájára, az EU tegyen javaslatot a szexuális kényszerítés kons</w:t>
            </w:r>
            <w:r w:rsidRPr="004F0FAA">
              <w:t xml:space="preserve">zenzus alapú jogi szabályozására, valamint a biztonságos és legális abortuszhoz való hozzáférés jogát foglalják bele a Chartába; </w:t>
            </w:r>
            <w:r w:rsidRPr="004F0FAA">
              <w:rPr>
                <w:b/>
                <w:i/>
              </w:rPr>
              <w:t>felszólít az offline és online nemi alapú erőszak elleni fellépésre;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Marieke Ehlers, Tom Vandendriessche</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w:t>
            </w:r>
            <w:r w:rsidRPr="004F0FAA">
              <w:t xml:space="preserve">hogy a nők kapjanak jogi védelmet, a nemi alapú erőszakot vegyék fel az uniós jog szerinti bűncselekmények listájára, az EU tegyen javaslatot a szexuális kényszerítés konszenzus alapú jogi szabályozására, valamint a biztonságos és legális abortuszhoz való </w:t>
            </w:r>
            <w:r w:rsidRPr="004F0FAA">
              <w:t>hozzáférés jogát foglalják bele a Chartába;</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 a nők kapjanak jogi védelmet, a nemi alapú erőszakot</w:t>
            </w:r>
            <w:r w:rsidRPr="004F0FAA">
              <w:rPr>
                <w:b/>
                <w:i/>
              </w:rPr>
              <w:t>, ezen belül a női nem szerv megcsonkítását</w:t>
            </w:r>
            <w:r w:rsidRPr="004F0FAA">
              <w:t xml:space="preserve"> vegyék fel az uniós jog szerinti bűncselekmények listájára, az EU tegyen javaslatot a szexuális kénys</w:t>
            </w:r>
            <w:r w:rsidRPr="004F0FAA">
              <w:t>zerítés konszenzus alapú jogi szabályozására, valamint a biztonságos és legális abortuszhoz való hozzáférés jogát foglalják bele a Chartába;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Ewa </w:t>
      </w:r>
      <w:r w:rsidRPr="004F0FAA">
        <w:t>Zajączkowska-Hernik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jogi védelmet, a nemi alapú erőszakot </w:t>
            </w:r>
            <w:r w:rsidRPr="004F0FAA">
              <w:t>vegyék fel az uniós jog szerinti bűncselekmények listájára, az EU tegyen javaslatot a szexuális kényszerítés konszenzus alapú jogi szabályozására</w:t>
            </w:r>
            <w:r w:rsidRPr="004F0FAA">
              <w:rPr>
                <w:b/>
                <w:i/>
              </w:rPr>
              <w:t>, valamint a biztonságos és legális abortuszhoz való hozzáférés jogát foglalják bele a 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w:t>
            </w:r>
            <w:r w:rsidRPr="004F0FAA">
              <w:t xml:space="preserve"> a nők kapjanak jogi védelmet, a nemi alapú erőszakot vegyék fel az uniós jog szerinti bűncselekmények listájára, </w:t>
            </w:r>
            <w:r w:rsidRPr="004F0FAA">
              <w:rPr>
                <w:b/>
                <w:i/>
              </w:rPr>
              <w:t xml:space="preserve">és </w:t>
            </w:r>
            <w:r w:rsidRPr="004F0FAA">
              <w:t>az EU tegyen javaslatot a szexuális kényszerítés konszenzus alapú jogi szabályozására;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Romana Tomc</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w:t>
            </w:r>
            <w:r w:rsidRPr="004F0FAA">
              <w:t>kapjanak jogi védelmet, a nemi alapú erőszakot vegyék fel az uniós jog szerinti bűncselekmények listájára, az EU tegyen javaslatot a szexuális kényszerítés konszenzus alapú jogi szabályozására</w:t>
            </w:r>
            <w:r w:rsidRPr="004F0FAA">
              <w:rPr>
                <w:b/>
                <w:i/>
              </w:rPr>
              <w:t xml:space="preserve">, valamint a biztonságos és legális abortuszhoz való hozzáférés </w:t>
            </w:r>
            <w:r w:rsidRPr="004F0FAA">
              <w:rPr>
                <w:b/>
                <w:i/>
              </w:rPr>
              <w:t>jogát foglalják bele a 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jogi védelmet, a nemi alapú erőszakot vegyék fel az uniós jog szerinti bűncselekmények listájára, </w:t>
            </w:r>
            <w:r w:rsidRPr="004F0FAA">
              <w:rPr>
                <w:b/>
                <w:i/>
              </w:rPr>
              <w:t xml:space="preserve">és </w:t>
            </w:r>
            <w:r w:rsidRPr="004F0FAA">
              <w:t>az EU tegyen javaslatot a szexuális kényszerítés konszenzus alapú jogi szabályozására;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Mariusz Kamiński, Joachim Stanisław Brudziński, Jadwiga Wiśniewska, Maciej Wąsik, Jacek Ozdoba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w:t>
      </w:r>
      <w:r w:rsidRPr="004F0FAA">
        <w:t xml:space="preserve">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w:t>
            </w:r>
            <w:r w:rsidRPr="004F0FAA">
              <w:rPr>
                <w:b/>
                <w:i/>
              </w:rPr>
              <w:t xml:space="preserve">jogi </w:t>
            </w:r>
            <w:r w:rsidRPr="004F0FAA">
              <w:t xml:space="preserve">védelmet, </w:t>
            </w:r>
            <w:r w:rsidRPr="004F0FAA">
              <w:rPr>
                <w:b/>
                <w:i/>
              </w:rPr>
              <w:t>a nemi alapú erőszakot vegyék fel az uniós jog szerinti bűncselekmények listájára</w:t>
            </w:r>
            <w:r w:rsidRPr="004F0FAA">
              <w:t xml:space="preserve">, </w:t>
            </w:r>
            <w:r w:rsidRPr="004F0FAA">
              <w:rPr>
                <w:b/>
                <w:i/>
              </w:rPr>
              <w:t>az EU tegyen javaslatot</w:t>
            </w:r>
            <w:r w:rsidRPr="004F0FAA">
              <w:t xml:space="preserve"> a </w:t>
            </w:r>
            <w:r w:rsidRPr="004F0FAA">
              <w:rPr>
                <w:b/>
                <w:i/>
              </w:rPr>
              <w:t>szexuális kényszerítés konszenzus alapú jogi szabályozására</w:t>
            </w:r>
            <w:r w:rsidRPr="004F0FAA">
              <w:t xml:space="preserve">, </w:t>
            </w:r>
            <w:r w:rsidRPr="004F0FAA">
              <w:rPr>
                <w:b/>
                <w:i/>
              </w:rPr>
              <w:t xml:space="preserve">valamint </w:t>
            </w:r>
            <w:r w:rsidRPr="004F0FAA">
              <w:t xml:space="preserve">a </w:t>
            </w:r>
            <w:r w:rsidRPr="004F0FAA">
              <w:rPr>
                <w:b/>
                <w:i/>
              </w:rPr>
              <w:t>biztonságos és legális abortuszhoz való hozzáférés jogát foglalják bele a 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védelmet, </w:t>
            </w:r>
            <w:r w:rsidRPr="004F0FAA">
              <w:rPr>
                <w:b/>
                <w:i/>
              </w:rPr>
              <w:t>különösen azokban a környezetekben, ahol rendszerszintű erős</w:t>
            </w:r>
            <w:r w:rsidRPr="004F0FAA">
              <w:rPr>
                <w:b/>
                <w:i/>
              </w:rPr>
              <w:t>zaknak vannak kitéve</w:t>
            </w:r>
            <w:r w:rsidRPr="004F0FAA">
              <w:t xml:space="preserve">, </w:t>
            </w:r>
            <w:r w:rsidRPr="004F0FAA">
              <w:rPr>
                <w:b/>
                <w:i/>
              </w:rPr>
              <w:t>például ahol</w:t>
            </w:r>
            <w:r w:rsidRPr="004F0FAA">
              <w:t xml:space="preserve"> a </w:t>
            </w:r>
            <w:r w:rsidRPr="004F0FAA">
              <w:rPr>
                <w:b/>
                <w:i/>
              </w:rPr>
              <w:t>radikális iszlám és a saría</w:t>
            </w:r>
            <w:r w:rsidRPr="004F0FAA">
              <w:t xml:space="preserve">, a </w:t>
            </w:r>
            <w:r w:rsidRPr="004F0FAA">
              <w:rPr>
                <w:b/>
                <w:i/>
              </w:rPr>
              <w:t>gyermekházasság, a szexuális kényszerítés vagy női nemi szervek megcsonkítása áldozataivá válnak</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{PL}</w:t>
      </w:r>
      <w:r w:rsidRPr="004F0FAA">
        <w:t>pl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Daniel Freund</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r>
            <w:r w:rsidRPr="004F0FAA">
              <w:t xml:space="preserve">kéri, hogy a nők kapjanak jogi védelmet, a nemi alapú erőszakot vegyék fel az uniós jog szerinti bűncselekmények listájára, az EU tegyen javaslatot a szexuális kényszerítés </w:t>
            </w:r>
            <w:r w:rsidRPr="004F0FAA">
              <w:rPr>
                <w:b/>
                <w:i/>
              </w:rPr>
              <w:t>konszenzus alapú jogi szabályozására</w:t>
            </w:r>
            <w:r w:rsidRPr="004F0FAA">
              <w:t>, valamint a biztonságos és legális abortuszhoz</w:t>
            </w:r>
            <w:r w:rsidRPr="004F0FAA">
              <w:t xml:space="preserve"> való hozzáférés jogát foglalják bele a Chartába;</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jogi védelmet, a nemi alapú erőszakot vegyék fel az uniós jog szerinti bűncselekmények listájára, az EU tegyen </w:t>
            </w:r>
            <w:r w:rsidRPr="004F0FAA">
              <w:rPr>
                <w:b/>
                <w:i/>
              </w:rPr>
              <w:t xml:space="preserve">jogalkotási </w:t>
            </w:r>
            <w:r w:rsidRPr="004F0FAA">
              <w:t>javaslatot a</w:t>
            </w:r>
            <w:r w:rsidRPr="004F0FAA">
              <w:rPr>
                <w:b/>
                <w:i/>
              </w:rPr>
              <w:t xml:space="preserve"> konszenzus hiányán alapuló</w:t>
            </w:r>
            <w:r w:rsidRPr="004F0FAA">
              <w:t xml:space="preserve"> szexuális kén</w:t>
            </w:r>
            <w:r w:rsidRPr="004F0FAA">
              <w:t xml:space="preserve">yszerítés </w:t>
            </w:r>
            <w:r w:rsidRPr="004F0FAA">
              <w:rPr>
                <w:b/>
                <w:i/>
              </w:rPr>
              <w:t>elleni küzdelem érdekében</w:t>
            </w:r>
            <w:r w:rsidRPr="004F0FAA">
              <w:t>, valamint a biztonságos és legális abortuszhoz való hozzáférés jogát foglalják bele a Chartába;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429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Javier Zarzalejos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jogi védelmet, a nemi alapú erőszakot vegyék fel az uniós jog </w:t>
            </w:r>
            <w:r w:rsidRPr="004F0FAA">
              <w:t>szerinti bűncselekmények listájára</w:t>
            </w:r>
            <w:r w:rsidRPr="004F0FAA">
              <w:rPr>
                <w:b/>
                <w:i/>
              </w:rPr>
              <w:t>, az EU tegyen javaslatot</w:t>
            </w:r>
            <w:r w:rsidRPr="004F0FAA">
              <w:t xml:space="preserve"> a szexuális kényszerítés konszenzus alapú jogi </w:t>
            </w:r>
            <w:r w:rsidRPr="004F0FAA">
              <w:rPr>
                <w:b/>
                <w:i/>
              </w:rPr>
              <w:t>szabályozására, valamint a biztonságos és legális abortuszhoz való hozzáférés jogát foglalják bele a 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 a nők kapjanak jogi véd</w:t>
            </w:r>
            <w:r w:rsidRPr="004F0FAA">
              <w:t xml:space="preserve">elmet, </w:t>
            </w:r>
            <w:r w:rsidRPr="004F0FAA">
              <w:rPr>
                <w:b/>
                <w:i/>
              </w:rPr>
              <w:t xml:space="preserve">és </w:t>
            </w:r>
            <w:r w:rsidRPr="004F0FAA">
              <w:t>a nemi alapú erőszakot vegyék fel az uniós jog szerinti bűncselekmények listájára</w:t>
            </w:r>
            <w:r w:rsidRPr="004F0FAA">
              <w:rPr>
                <w:b/>
                <w:i/>
              </w:rPr>
              <w:t>; várakozással tekint</w:t>
            </w:r>
            <w:r w:rsidRPr="004F0FAA">
              <w:t xml:space="preserve"> a szexuális kényszerítés konszenzus alapú jogi </w:t>
            </w:r>
            <w:r w:rsidRPr="004F0FAA">
              <w:rPr>
                <w:b/>
                <w:i/>
              </w:rPr>
              <w:t>szabályozásáról szóló javaslat megvitatása elé</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Zan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t>kéri, hogy a</w:t>
            </w:r>
            <w:r w:rsidRPr="004F0FAA">
              <w:t xml:space="preserve"> nők kapjanak jogi védelmet, a nemi alapú erőszakot vegyék fel az uniós jog szerinti bűncselekmények listájára, az EU tegyen javaslatot a szexuális kényszerítés konszenzus alapú jogi szabályozására, valamint a biztonságos és legális abortuszhoz való hozzáf</w:t>
            </w:r>
            <w:r w:rsidRPr="004F0FAA">
              <w:t>érés jogát foglalják bele a Chartába;</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t xml:space="preserve">kéri, hogy a nők kapjanak jogi védelmet, a nemi alapú erőszakot </w:t>
            </w:r>
            <w:r w:rsidRPr="004F0FAA">
              <w:rPr>
                <w:b/>
                <w:i/>
              </w:rPr>
              <w:t xml:space="preserve">és gyűlöletet </w:t>
            </w:r>
            <w:r w:rsidRPr="004F0FAA">
              <w:t>vegyék fel az uniós jog szerinti bűncselekmények listájára, az EU tegyen javaslatot a szexuális kényszerítés konszenzus alapú jogi szabá</w:t>
            </w:r>
            <w:r w:rsidRPr="004F0FAA">
              <w:t>lyozására, valamint a biztonságos és legális abortuszhoz való hozzáférés jogát foglalják bele a Chartába;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Ciriani, Paolo Inselvini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16.</w:t>
            </w:r>
            <w:r w:rsidRPr="004F0FAA">
              <w:tab/>
            </w:r>
            <w:r w:rsidRPr="004F0FAA">
              <w:rPr>
                <w:b/>
                <w:i/>
              </w:rPr>
              <w:t>kéri</w:t>
            </w:r>
            <w:r w:rsidRPr="004F0FAA">
              <w:t xml:space="preserve">, hogy </w:t>
            </w:r>
            <w:r w:rsidRPr="004F0FAA">
              <w:rPr>
                <w:b/>
                <w:i/>
              </w:rPr>
              <w:t xml:space="preserve">a nők kapjanak jogi védelmet, a nemi alapú erőszakot vegyék fel az uniós jog szerinti </w:t>
            </w:r>
            <w:r w:rsidRPr="004F0FAA">
              <w:rPr>
                <w:b/>
                <w:i/>
              </w:rPr>
              <w:t>bűncselekmények listájára</w:t>
            </w:r>
            <w:r w:rsidRPr="004F0FAA">
              <w:t xml:space="preserve">, </w:t>
            </w:r>
            <w:r w:rsidRPr="004F0FAA">
              <w:rPr>
                <w:b/>
                <w:i/>
              </w:rPr>
              <w:t>az EU tegyen javaslatot</w:t>
            </w:r>
            <w:r w:rsidRPr="004F0FAA">
              <w:t xml:space="preserve"> a </w:t>
            </w:r>
            <w:r w:rsidRPr="004F0FAA">
              <w:rPr>
                <w:b/>
                <w:i/>
              </w:rPr>
              <w:t>szexuális kényszerítés konszenzus alapú jogi szabályozására</w:t>
            </w:r>
            <w:r w:rsidRPr="004F0FAA">
              <w:t xml:space="preserve">, </w:t>
            </w:r>
            <w:r w:rsidRPr="004F0FAA">
              <w:rPr>
                <w:b/>
                <w:i/>
              </w:rPr>
              <w:t xml:space="preserve">valamint a biztonságos </w:t>
            </w:r>
            <w:r w:rsidRPr="004F0FAA">
              <w:t xml:space="preserve">és </w:t>
            </w:r>
            <w:r w:rsidRPr="004F0FAA">
              <w:rPr>
                <w:b/>
                <w:i/>
              </w:rPr>
              <w:t>legális abortuszhoz való hozzáférés jogát foglalják bele a Chartába</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16.</w:t>
            </w:r>
            <w:r w:rsidRPr="004F0FAA">
              <w:tab/>
            </w:r>
            <w:r w:rsidRPr="004F0FAA">
              <w:rPr>
                <w:b/>
                <w:i/>
              </w:rPr>
              <w:t>emlékeztet arra, hogy az EUSZ 2. cikke és a</w:t>
            </w:r>
            <w:r w:rsidRPr="004F0FAA">
              <w:rPr>
                <w:b/>
                <w:i/>
              </w:rPr>
              <w:t>z Alapjogi Charta kötelezi a tagállamokat a nemek közötti egyenlőség biztosítására, védelmére és előmozdítására; határozottan elítéli</w:t>
            </w:r>
            <w:r w:rsidRPr="004F0FAA">
              <w:t xml:space="preserve"> a </w:t>
            </w:r>
            <w:r w:rsidRPr="004F0FAA">
              <w:rPr>
                <w:b/>
                <w:i/>
              </w:rPr>
              <w:t>nők elleni erőszak minden formáját</w:t>
            </w:r>
            <w:r w:rsidRPr="004F0FAA">
              <w:t xml:space="preserve">, és </w:t>
            </w:r>
            <w:r w:rsidRPr="004F0FAA">
              <w:rPr>
                <w:b/>
                <w:i/>
              </w:rPr>
              <w:t>felszólít a nők jogi védelmére</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Maria Walsh</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16a.</w:t>
            </w:r>
            <w:r w:rsidRPr="004F0FAA">
              <w:tab/>
            </w:r>
            <w:r w:rsidRPr="004F0FAA">
              <w:rPr>
                <w:b/>
                <w:i/>
              </w:rPr>
              <w:t xml:space="preserve">a nemi alapú </w:t>
            </w:r>
            <w:r w:rsidRPr="004F0FAA">
              <w:rPr>
                <w:b/>
                <w:i/>
              </w:rPr>
              <w:t>erőszak mértékére való tekintettel úgy véli, hogy a Bizottságnak súlyos bűncselekménynek kell tekintenie a nőket érintő, egyre terjedő online erőszakot, és szigorúbb ellenőrzésnek kell alávetnie a digitális platformokat; emellett úgy véli, hogy gondoskodni</w:t>
            </w:r>
            <w:r w:rsidRPr="004F0FAA">
              <w:rPr>
                <w:b/>
                <w:i/>
              </w:rPr>
              <w:t>a kell az áldozatok jogi védelméről annak érdekében, hogy biztonságosabb online környezetet teremtsenek a nők számára;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{GA}</w:t>
      </w:r>
      <w:r w:rsidRPr="004F0FAA">
        <w:t>ga</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Alessandro Ciriani, Paolo </w:t>
      </w:r>
      <w:r w:rsidRPr="004F0FAA">
        <w:t>Inselvini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16a.</w:t>
            </w:r>
            <w:r w:rsidRPr="004F0FAA">
              <w:tab/>
            </w:r>
            <w:r w:rsidRPr="004F0FAA">
              <w:rPr>
                <w:b/>
                <w:i/>
              </w:rPr>
              <w:t xml:space="preserve">hangsúlyozza, hogy az egészségügyi szolgáltatások az EUMSZ 168. cikke </w:t>
            </w:r>
            <w:r w:rsidRPr="004F0FAA">
              <w:rPr>
                <w:b/>
                <w:i/>
              </w:rPr>
              <w:t>értelmében nemzeti hatáskörbe tartoznak;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Nicolas Bay</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 xml:space="preserve">17 </w:t>
      </w:r>
      <w:r w:rsidRPr="004F0FAA">
        <w:t>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17.</w:t>
            </w:r>
            <w:r w:rsidRPr="004F0FAA">
              <w:tab/>
            </w:r>
            <w:r w:rsidRPr="004F0FAA">
              <w:rPr>
                <w:b/>
                <w:i/>
              </w:rPr>
              <w:t xml:space="preserve">hangsúlyozza, hogy minden polgárnak – állampolgárságától, születési helyétől vagy a tagállamokba való megérkezése jogszerűségétől függetlenül – egyenlőnek kell lennie a törvény előtt, </w:t>
            </w:r>
            <w:r w:rsidRPr="004F0FAA">
              <w:rPr>
                <w:b/>
                <w:i/>
              </w:rPr>
              <w:t>és arra ösztönzi a Bizottságot és a tagállamokat, hogy tegyenek további lépéseket az állampolgárságon alapuló megkülönböztetés ellen; felhívja a Bizottságot annak biztosítására, hogy a migrációs és menekültügyi paktum végrehajtása során a tagállamok nemzet</w:t>
            </w:r>
            <w:r w:rsidRPr="004F0FAA">
              <w:rPr>
                <w:b/>
                <w:i/>
              </w:rPr>
              <w: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{FR}</w:t>
      </w:r>
      <w:r w:rsidRPr="004F0FAA">
        <w:t>fr</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Ciriani, Paolo Inselvini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 xml:space="preserve">Állásfoglalásra </w:t>
      </w:r>
      <w:r w:rsidRPr="004F0FAA">
        <w:t>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17.</w:t>
            </w:r>
            <w:r w:rsidRPr="004F0FAA">
              <w:tab/>
            </w:r>
            <w:r w:rsidRPr="004F0FAA">
              <w:rPr>
                <w:b/>
                <w:i/>
              </w:rPr>
              <w:t>hangsúlyozza, hogy minden polgárnak – állampolgárságától, születési helyétől vagy a tagállamokba való megérkezése jogszerűségétől függetlenül –</w:t>
            </w:r>
            <w:r w:rsidRPr="004F0FAA">
              <w:rPr>
                <w:b/>
                <w:i/>
              </w:rPr>
              <w:t xml:space="preserve"> egyenlőnek kell lennie a törvény előtt, és arra ösztönzi a Bizottságot és a tagállamokat, hogy tegyenek további lépéseket az állampolgárságon alapuló megkülönböztetés ellen; felhívja a Bizottságot annak biztosítására, hogy a migrációs és menekültügyi pakt</w:t>
            </w:r>
            <w:r w:rsidRPr="004F0FAA">
              <w:rPr>
                <w:b/>
                <w:i/>
              </w:rPr>
              <w: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Sebastian Tynkkynen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17.</w:t>
            </w:r>
            <w:r w:rsidRPr="004F0FAA">
              <w:tab/>
            </w:r>
            <w:r w:rsidRPr="004F0FAA">
              <w:rPr>
                <w:b/>
                <w:i/>
              </w:rPr>
              <w:t xml:space="preserve">hangsúlyozza, hogy minden polgárnak – állampolgárságától, születési helyétől vagy a tagállamokba való megérkezése </w:t>
            </w:r>
            <w:r w:rsidRPr="004F0FAA">
              <w:rPr>
                <w:b/>
                <w:i/>
              </w:rPr>
              <w:t>jogszerűségétől függetlenül – egyenlőnek kell lennie a törvény előtt, és arra ösztönzi a Bizottságot és a tagállamokat, hogy tegyenek további lépéseket az állampolgárságon alapuló megkülönböztetés ellen; felhívja a Bizottságot annak biztosítására, hogy a m</w:t>
            </w:r>
            <w:r w:rsidRPr="004F0FAA">
              <w:rPr>
                <w:b/>
                <w:i/>
              </w:rPr>
              <w:t>igrációs és menekültügyi paktum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{FI}</w:t>
      </w:r>
      <w:r w:rsidRPr="004F0FAA">
        <w:t>fi</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Ewa </w:t>
      </w:r>
      <w:r w:rsidRPr="004F0FAA">
        <w:t>Zajączkowska-Hernik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17.</w:t>
            </w:r>
            <w:r w:rsidRPr="004F0FAA">
              <w:tab/>
            </w:r>
            <w:r w:rsidRPr="004F0FAA">
              <w:rPr>
                <w:b/>
                <w:i/>
              </w:rPr>
              <w:t xml:space="preserve">hangsúlyozza, hogy minden polgárnak – állampolgárságától, születési </w:t>
            </w:r>
            <w:r w:rsidRPr="004F0FAA">
              <w:rPr>
                <w:b/>
                <w:i/>
              </w:rPr>
              <w:t>helyétől vagy a tagállamokba való megérkezése jogszerűségétől függetlenül – egyenlőnek kell lennie a törvény előtt, és arra ösztönzi a Bizottságot és a tagállamokat, hogy tegyenek további lépéseket az állampolgárságon alapuló megkülönböztetés ellen; felhív</w:t>
            </w:r>
            <w:r w:rsidRPr="004F0FAA">
              <w:rPr>
                <w:b/>
                <w:i/>
              </w:rPr>
              <w:t>ja a Bizottságot annak biztosítására, hogy a migrációs és menekültügyi paktum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Zan, Cecilia Strada, Sandro Ruotolo, Pina Picierno, Marco Tarquinio</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 születési helyétől vagy a tagállamokba való megérkezése jogszerűségétől függetlenül – egyenlőnek kell lennie a törvény előtt, és arra ösztönzi a Bizottságot és a tagállamokat, hogy te</w:t>
            </w:r>
            <w:r w:rsidRPr="004F0FAA">
              <w:t>gyenek további lépéseket az állampolgárságon alapuló megkülönböztetés ellen; felhívja a Bizottságot annak biztosítására, hogy a migrációs és menekültügyi paktum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h</w:t>
            </w:r>
            <w:r w:rsidRPr="004F0FAA">
              <w:t xml:space="preserve">angsúlyozza, hogy minden polgárnak – állampolgárságától, születési helyétől vagy a tagállamokba való megérkezése jogszerűségétől függetlenül – egyenlőnek kell lennie a törvény előtt, </w:t>
            </w:r>
            <w:r w:rsidRPr="004F0FAA">
              <w:rPr>
                <w:b/>
                <w:i/>
              </w:rPr>
              <w:t>biztosítani kell, hogy jogaikat teljeskörűen gyakorolhassák, tisztességes</w:t>
            </w:r>
            <w:r w:rsidRPr="004F0FAA">
              <w:rPr>
                <w:b/>
                <w:i/>
              </w:rPr>
              <w:t xml:space="preserve"> </w:t>
            </w:r>
            <w:r w:rsidRPr="004F0FAA">
              <w:t xml:space="preserve">és </w:t>
            </w:r>
            <w:r w:rsidRPr="004F0FAA">
              <w:rPr>
                <w:b/>
                <w:i/>
              </w:rPr>
              <w:t>emberséges bánásmódban kell részesülniük, és hozzáférést kell kapniuk a nemzetközi védelemmel kapcsolatos tisztességes eljárásokhoz, teljes összhangban a nemzetközi joggal és a visszaküldés tilalmának elvével; megjegyzi, hogy a migráció externalizálása</w:t>
            </w:r>
            <w:r w:rsidRPr="004F0FAA">
              <w:rPr>
                <w:b/>
                <w:i/>
              </w:rPr>
              <w:t xml:space="preserve"> és területen kívüli kezelése, például a tagállamok és harmadik országok közötti kétoldalú megállapodások veszélyeztetik ezeket az elveket és a közös európai menekültügyi rendszert, és aláássák a közös uniós normák végrehajtását, az uniós jog célkitűzéseit</w:t>
            </w:r>
            <w:r w:rsidRPr="004F0FAA">
              <w:rPr>
                <w:b/>
                <w:i/>
              </w:rPr>
              <w:t xml:space="preserve"> és a migránsok jogait;</w:t>
            </w:r>
            <w:r w:rsidRPr="004F0FAA">
              <w:t xml:space="preserve"> arra ösztönzi a Bizottságot és a tagállamokat, hogy tegyenek további lépéseket az állampolgárságon alapuló megkülönböztetés ellen; felhívja a Bizottságot annak biztosítására, hogy a migrációs és menekültügyi paktum végrehajtása sorá</w:t>
            </w:r>
            <w:r w:rsidRPr="004F0FAA">
              <w:t>n a tagállamok nemzeti terveikben tartsák tiszteletben a jogállamiságot</w:t>
            </w:r>
            <w:r w:rsidRPr="004F0FAA">
              <w:rPr>
                <w:b/>
                <w:i/>
              </w:rPr>
              <w:t>, valamint az Európai Unió Alapjogi Chartájában és a nemzetközi jogban rögzített elveket;</w:t>
            </w:r>
            <w:r w:rsidRPr="004F0FAA">
              <w:t xml:space="preserve"> </w:t>
            </w:r>
            <w:r w:rsidRPr="004F0FAA">
              <w:rPr>
                <w:b/>
                <w:i/>
              </w:rPr>
              <w:t>határozottan elítéli a migránsok egyéni jogainak önkényes és jogellenes korlátozását, az idegen</w:t>
            </w:r>
            <w:r w:rsidRPr="004F0FAA">
              <w:rPr>
                <w:b/>
                <w:i/>
              </w:rPr>
              <w:t>rendészeti őrizet túlzott mértékű alkalmazását és a korlátozott jogi segítségnyújtást, amint arról Olaszországban már beszámoltak;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439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Ana Catarina Mendes, </w:t>
      </w:r>
      <w:r w:rsidRPr="004F0FAA">
        <w:t>Chloé Ridel, Sandro Ruotolo, Francisco Assis, Hannes Heide, Pina Picierno, Matjaž Nemec, Emma Rafowicz, Krzysztof Śmiszek, Katarina Barley, Evin Incir, Juan Fernando López Aguilar, Nacho Sánchez Amor, Marco Tarquinio, Javier Moreno Sánchez, Alessandro Zan,</w:t>
      </w:r>
      <w:r w:rsidRPr="004F0FAA">
        <w:t xml:space="preserve">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születési </w:t>
            </w:r>
            <w:r w:rsidRPr="004F0FAA">
              <w:t>helyétől vagy a tagállamokba való megérkezése jogszerűségétől függetlenül – egyenlőnek kell lennie a törvény előtt, és arra ösztönzi a Bizottságot és a tagállamokat, hogy tegyenek további lépéseket az állampolgárságon alapuló megkülönböztetés ellen; felhív</w:t>
            </w:r>
            <w:r w:rsidRPr="004F0FAA">
              <w:t>ja a Bizottságot annak biztosítására, hogy a migrációs és menekültügyi paktum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születési helyétől vagy a </w:t>
            </w:r>
            <w:r w:rsidRPr="004F0FAA">
              <w:t xml:space="preserve">tagállamokba való megérkezése jogszerűségétől függetlenül – egyenlőnek kell lennie a törvény előtt, </w:t>
            </w:r>
            <w:r w:rsidRPr="004F0FAA">
              <w:rPr>
                <w:b/>
                <w:i/>
              </w:rPr>
              <w:t xml:space="preserve">biztosítani kell, hogy jogaikat teljeskörűen gyakorolhassák, azonos </w:t>
            </w:r>
            <w:r w:rsidRPr="004F0FAA">
              <w:t>és</w:t>
            </w:r>
            <w:r w:rsidRPr="004F0FAA">
              <w:rPr>
                <w:b/>
                <w:i/>
              </w:rPr>
              <w:t xml:space="preserve"> emberséges bánásmódban kell részesülniük, és hozzáférést kell kapniuk a nemzetközi vé</w:t>
            </w:r>
            <w:r w:rsidRPr="004F0FAA">
              <w:rPr>
                <w:b/>
                <w:i/>
              </w:rPr>
              <w:t>delemmel kapcsolatos tisztességes eljáráshoz, teljes összhangban a nemzetközi joggal és a visszaküldés tilalmának elvével; megjegyzi, hogy a migráció kiszervezése és területen kívüli kezelése – például a tagállamok harmadik államokkal kötött kétoldalú megá</w:t>
            </w:r>
            <w:r w:rsidRPr="004F0FAA">
              <w:rPr>
                <w:b/>
                <w:i/>
              </w:rPr>
              <w:t>llapodásai – semmilyen körülmények között nem áshatják alá ezeket az elveket és az uniós jogszabályokban meghatározott kritériumokat;</w:t>
            </w:r>
            <w:r w:rsidRPr="004F0FAA">
              <w:t xml:space="preserve"> arra ösztönzi a Bizottságot és a tagállamokat, hogy tegyenek további lépéseket az állampolgárságon alapuló megkülönbözteté</w:t>
            </w:r>
            <w:r w:rsidRPr="004F0FAA">
              <w:t>s ellen; felhívja a Bizottságot annak biztosítására, hogy a migrációs és menekültügyi paktum végrehajtása során a tagállamok nemzeti terveikben tartsák tiszteletben a jogállamiságot;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Erik Kaliňák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w:t>
            </w:r>
            <w:r w:rsidRPr="004F0FAA">
              <w:rPr>
                <w:b/>
                <w:i/>
              </w:rPr>
              <w:t>polgárnak</w:t>
            </w:r>
            <w:r w:rsidRPr="004F0FAA">
              <w:t xml:space="preserve"> – állampolgárságától</w:t>
            </w:r>
            <w:r w:rsidRPr="004F0FAA">
              <w:rPr>
                <w:b/>
                <w:i/>
              </w:rPr>
              <w:t>, születési helyétől</w:t>
            </w:r>
            <w:r w:rsidRPr="004F0FAA">
              <w:t xml:space="preserve"> vagy </w:t>
            </w:r>
            <w:r w:rsidRPr="004F0FAA">
              <w:rPr>
                <w:b/>
                <w:i/>
              </w:rPr>
              <w:t>a tagállamokba való megérkezése jogszerűségétől</w:t>
            </w:r>
            <w:r w:rsidRPr="004F0FAA">
              <w:t xml:space="preserve"> függetlenül – egyenlőnek kell lennie a törvény előtt</w:t>
            </w:r>
            <w:r w:rsidRPr="004F0FAA">
              <w:rPr>
                <w:b/>
                <w:i/>
              </w:rPr>
              <w:t>, és arra ösztönzi a Bizottságot és a tagállamokat, hogy tegyenek további lépéseket az állampolgárságon alapu</w:t>
            </w:r>
            <w:r w:rsidRPr="004F0FAA">
              <w:rPr>
                <w:b/>
                <w:i/>
              </w:rPr>
              <w:t>ló megkülönböztetés ellen;</w:t>
            </w:r>
            <w:r w:rsidRPr="004F0FAA">
              <w:t xml:space="preserve"> </w:t>
            </w:r>
            <w:r w:rsidRPr="004F0FAA">
              <w:rPr>
                <w:b/>
                <w:i/>
              </w:rPr>
              <w:t>felhívja a Bizottságot annak biztosítására, hogy a migrációs és menekültügyi paktum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w:t>
            </w:r>
            <w:r w:rsidRPr="004F0FAA">
              <w:rPr>
                <w:b/>
                <w:i/>
              </w:rPr>
              <w:t>személynek</w:t>
            </w:r>
            <w:r w:rsidRPr="004F0FAA">
              <w:t xml:space="preserve"> – állampolgárságától vagy </w:t>
            </w:r>
            <w:r w:rsidRPr="004F0FAA">
              <w:rPr>
                <w:b/>
                <w:i/>
              </w:rPr>
              <w:t>születési helyétől</w:t>
            </w:r>
            <w:r w:rsidRPr="004F0FAA">
              <w:t xml:space="preserve"> függetlenül – egyenlőnek kell lennie a törvény előtt</w:t>
            </w:r>
            <w:r w:rsidRPr="004F0FAA">
              <w:rPr>
                <w:b/>
                <w:i/>
              </w:rPr>
              <w:t xml:space="preserve"> mind</w:t>
            </w:r>
            <w:r w:rsidRPr="004F0FAA">
              <w:t xml:space="preserve"> a </w:t>
            </w:r>
            <w:r w:rsidRPr="004F0FAA">
              <w:rPr>
                <w:b/>
                <w:i/>
              </w:rPr>
              <w:t>jogok</w:t>
            </w:r>
            <w:r w:rsidRPr="004F0FAA">
              <w:t xml:space="preserve">, </w:t>
            </w:r>
            <w:r w:rsidRPr="004F0FAA">
              <w:rPr>
                <w:b/>
                <w:i/>
              </w:rPr>
              <w:t>mind</w:t>
            </w:r>
            <w:r w:rsidRPr="004F0FAA">
              <w:t xml:space="preserve"> a </w:t>
            </w:r>
            <w:r w:rsidRPr="004F0FAA">
              <w:rPr>
                <w:b/>
                <w:i/>
              </w:rPr>
              <w:t>kötelezettségek tekintetében</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{SK}</w:t>
      </w:r>
      <w:r w:rsidRPr="004F0FAA">
        <w:t>sk</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Loránt Vincze</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w:t>
            </w:r>
            <w:r w:rsidRPr="004F0FAA">
              <w:rPr>
                <w:b/>
                <w:i/>
              </w:rPr>
              <w:t xml:space="preserve">, születési </w:t>
            </w:r>
            <w:r w:rsidRPr="004F0FAA">
              <w:rPr>
                <w:b/>
                <w:i/>
              </w:rPr>
              <w:t>helyétől vagy a tagállamokba való megérkezése jogszerűségétől</w:t>
            </w:r>
            <w:r w:rsidRPr="004F0FAA">
              <w:t xml:space="preserve"> függetlenül – egyenlőnek kell lennie a törvény előtt, és arra ösztönzi a Bizottságot és a tagállamokat, hogy tegyenek további lépéseket az állampolgárságon alapuló megkülönböztetés ellen; </w:t>
            </w:r>
            <w:r w:rsidRPr="004F0FAA">
              <w:rPr>
                <w:b/>
                <w:i/>
              </w:rPr>
              <w:t>felhív</w:t>
            </w:r>
            <w:r w:rsidRPr="004F0FAA">
              <w:rPr>
                <w:b/>
                <w:i/>
              </w:rPr>
              <w:t>ja a Bizottságot annak biztosítására, hogy a migrációs és menekültügyi paktum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 függetlenül – egyenlőnek ke</w:t>
            </w:r>
            <w:r w:rsidRPr="004F0FAA">
              <w:t>ll lennie a törvény előtt, és arra ösztönzi a Bizottságot és a tagállamokat, hogy tegyenek további lépéseket az állampolgárságon alapuló megkülönböztetés ellen;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Mariusz Kamiński, Joachim Stanisław Brudziński, Jadwiga Wiśniewska, Maciej Wąsik, Jacek Ozdoba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 xml:space="preserve">Állásfoglalásra </w:t>
            </w:r>
            <w:r w:rsidRPr="004F0FAA">
              <w:t>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w:t>
            </w:r>
            <w:r w:rsidRPr="004F0FAA">
              <w:rPr>
                <w:b/>
                <w:i/>
              </w:rPr>
              <w:t>,</w:t>
            </w:r>
            <w:r w:rsidRPr="004F0FAA">
              <w:t xml:space="preserve"> születési helyétől</w:t>
            </w:r>
            <w:r w:rsidRPr="004F0FAA">
              <w:rPr>
                <w:b/>
                <w:i/>
              </w:rPr>
              <w:t xml:space="preserve"> vagy a tagállamokba való megérkezése jogszerűségétől</w:t>
            </w:r>
            <w:r w:rsidRPr="004F0FAA">
              <w:t xml:space="preserve"> függetlenül – egyenlőnek kell lennie a törvény előtt, és arra ösztönzi a Bizottságot és a ta</w:t>
            </w:r>
            <w:r w:rsidRPr="004F0FAA">
              <w:t xml:space="preserve">gállamokat, hogy tegyenek további lépéseket az állampolgárságon alapuló megkülönböztetés ellen; </w:t>
            </w:r>
            <w:r w:rsidRPr="004F0FAA">
              <w:rPr>
                <w:b/>
                <w:i/>
              </w:rPr>
              <w:t>felhívja a Bizottságot annak biztosítására, hogy a migrációs és menekültügyi paktum végrehajtása során a tagállamok nemzeti terveikben tartsák tiszteletben a jo</w:t>
            </w:r>
            <w:r w:rsidRPr="004F0FAA">
              <w:rPr>
                <w:b/>
                <w:i/>
              </w:rPr>
              <w:t>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w:t>
            </w:r>
            <w:r w:rsidRPr="004F0FAA">
              <w:rPr>
                <w:b/>
                <w:i/>
              </w:rPr>
              <w:t xml:space="preserve">uniós </w:t>
            </w:r>
            <w:r w:rsidRPr="004F0FAA">
              <w:t>polgárnak – állampolgárságától</w:t>
            </w:r>
            <w:r w:rsidRPr="004F0FAA">
              <w:rPr>
                <w:b/>
                <w:i/>
              </w:rPr>
              <w:t xml:space="preserve"> és</w:t>
            </w:r>
            <w:r w:rsidRPr="004F0FAA">
              <w:t xml:space="preserve"> születési helyétől függetlenül – egyenlőnek kell lennie a törvény előtt, és arra ösztönzi a Bizottságot és a tagállamokat, hogy tegyenek további lépéseket az állampolgárság</w:t>
            </w:r>
            <w:r w:rsidRPr="004F0FAA">
              <w:t>on alapuló megkülönböztetés ellen;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{PL}</w:t>
      </w:r>
      <w:r w:rsidRPr="004F0FAA">
        <w:t>pl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Mary Khan, Milan Uhrík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w:t>
            </w:r>
            <w:r w:rsidRPr="004F0FAA">
              <w:rPr>
                <w:b/>
                <w:i/>
              </w:rPr>
              <w:t>, születési helyétől</w:t>
            </w:r>
            <w:r w:rsidRPr="004F0FAA">
              <w:t xml:space="preserve"> vagy </w:t>
            </w:r>
            <w:r w:rsidRPr="004F0FAA">
              <w:rPr>
                <w:b/>
                <w:i/>
              </w:rPr>
              <w:t>a tagállamokba való megérkezése jogszerűségétől</w:t>
            </w:r>
            <w:r w:rsidRPr="004F0FAA">
              <w:t xml:space="preserve"> függetlenül – egyenlőnek kell lennie a törvény előtt</w:t>
            </w:r>
            <w:r w:rsidRPr="004F0FAA">
              <w:rPr>
                <w:b/>
                <w:i/>
              </w:rPr>
              <w:t>, és arra ösztönzi a Bizottságot és a tagállamokat, hogy tegyenek további lépéseket az állampolgárságon alapuló megkülönböztetés ellen</w:t>
            </w:r>
            <w:r w:rsidRPr="004F0FAA">
              <w:t>;</w:t>
            </w:r>
            <w:r w:rsidRPr="004F0FAA">
              <w:rPr>
                <w:b/>
                <w:i/>
              </w:rPr>
              <w:t xml:space="preserve"> felhívja a Bizottságot annak biztosítására, hogy a migrációs és menekültügyi paktum végrehajtása során</w:t>
            </w:r>
            <w:r w:rsidRPr="004F0FAA">
              <w:t xml:space="preserve"> a tagállamok </w:t>
            </w:r>
            <w:r w:rsidRPr="004F0FAA">
              <w:rPr>
                <w:b/>
                <w:i/>
              </w:rPr>
              <w:t>nemz</w:t>
            </w:r>
            <w:r w:rsidRPr="004F0FAA">
              <w:rPr>
                <w:b/>
                <w:i/>
              </w:rPr>
              <w:t>eti terveikben tartsák tiszteletben a jogállamiságot</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vagy </w:t>
            </w:r>
            <w:r w:rsidRPr="004F0FAA">
              <w:rPr>
                <w:b/>
                <w:i/>
              </w:rPr>
              <w:t>születési helyétől</w:t>
            </w:r>
            <w:r w:rsidRPr="004F0FAA">
              <w:t xml:space="preserve"> függetlenül – egyenlőnek kell lennie a törvény előtt;</w:t>
            </w:r>
            <w:r w:rsidRPr="004F0FAA">
              <w:rPr>
                <w:b/>
                <w:i/>
              </w:rPr>
              <w:t xml:space="preserve"> elismeri</w:t>
            </w:r>
            <w:r w:rsidRPr="004F0FAA">
              <w:t xml:space="preserve"> a tagállamok </w:t>
            </w:r>
            <w:r w:rsidRPr="004F0FAA">
              <w:rPr>
                <w:b/>
                <w:i/>
              </w:rPr>
              <w:t>szuverén jogát saját bevándorlási politik</w:t>
            </w:r>
            <w:r w:rsidRPr="004F0FAA">
              <w:rPr>
                <w:b/>
                <w:i/>
              </w:rPr>
              <w:t>áik meghatározására</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Emmanuel Fragkos, Geadis Geadi, Galato Alexandraki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születési helyétől vagy a tagállamokba való megérkezése jogszerűségétől függetlenül – egyenlőnek kell </w:t>
            </w:r>
            <w:r w:rsidRPr="004F0FAA">
              <w:t xml:space="preserve">lennie a törvény előtt, és arra ösztönzi a Bizottságot és a tagállamokat, hogy tegyenek további lépéseket az állampolgárságon alapuló megkülönböztetés ellen; </w:t>
            </w:r>
            <w:r w:rsidRPr="004F0FAA">
              <w:rPr>
                <w:b/>
                <w:i/>
              </w:rPr>
              <w:t>felhívja a Bizottságot annak biztosítására, hogy a migrációs és menekültügyi paktum végrehajtása s</w:t>
            </w:r>
            <w:r w:rsidRPr="004F0FAA">
              <w:rPr>
                <w:b/>
                <w:i/>
              </w:rPr>
              <w:t>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 születési helyétől vagy a tagállamokba való megérkezése jogszerűségétől függetlenül – egyenlőnek kell lennie a törvény</w:t>
            </w:r>
            <w:r w:rsidRPr="004F0FAA">
              <w:t xml:space="preserve"> előtt, és arra ösztönzi a Bizottságot és a tagállamokat, hogy tegyenek további lépéseket az állampolgárságon alapuló megkülönböztetés ellen;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{EL}</w:t>
      </w:r>
      <w:r w:rsidRPr="004F0FAA">
        <w:t>el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Jorge </w:t>
      </w:r>
      <w:r w:rsidRPr="004F0FAA">
        <w:t>Buxadé Villalba, Marieke Ehlers, Malika Sorel, Fabrice Leggeri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w:t>
            </w:r>
            <w:r w:rsidRPr="004F0FAA">
              <w:t>polgárnak – állampolgárságától, születési helyétől vagy a tagállamokba való megérkezése jogszerűségétől függetlenül – egyenlőnek kell lennie a törvény előtt</w:t>
            </w:r>
            <w:r w:rsidRPr="004F0FAA">
              <w:rPr>
                <w:b/>
                <w:i/>
              </w:rPr>
              <w:t>, és arra ösztönzi</w:t>
            </w:r>
            <w:r w:rsidRPr="004F0FAA">
              <w:t xml:space="preserve"> a </w:t>
            </w:r>
            <w:r w:rsidRPr="004F0FAA">
              <w:rPr>
                <w:b/>
                <w:i/>
              </w:rPr>
              <w:t>Bizottságot és</w:t>
            </w:r>
            <w:r w:rsidRPr="004F0FAA">
              <w:t xml:space="preserve"> a </w:t>
            </w:r>
            <w:r w:rsidRPr="004F0FAA">
              <w:rPr>
                <w:b/>
                <w:i/>
              </w:rPr>
              <w:t>tagállamokat</w:t>
            </w:r>
            <w:r w:rsidRPr="004F0FAA">
              <w:t xml:space="preserve">, hogy </w:t>
            </w:r>
            <w:r w:rsidRPr="004F0FAA">
              <w:rPr>
                <w:b/>
                <w:i/>
              </w:rPr>
              <w:t>tegyenek további lépéseket az állampolgársá</w:t>
            </w:r>
            <w:r w:rsidRPr="004F0FAA">
              <w:rPr>
                <w:b/>
                <w:i/>
              </w:rPr>
              <w:t>gon alapuló megkülönböztetés ellen;</w:t>
            </w:r>
            <w:r w:rsidRPr="004F0FAA">
              <w:t xml:space="preserve"> </w:t>
            </w:r>
            <w:r w:rsidRPr="004F0FAA">
              <w:rPr>
                <w:b/>
                <w:i/>
              </w:rPr>
              <w:t>felhívja a Bizottságot</w:t>
            </w:r>
            <w:r w:rsidRPr="004F0FAA">
              <w:t xml:space="preserve"> annak </w:t>
            </w:r>
            <w:r w:rsidRPr="004F0FAA">
              <w:rPr>
                <w:b/>
                <w:i/>
              </w:rPr>
              <w:t>biztosítására</w:t>
            </w:r>
            <w:r w:rsidRPr="004F0FAA">
              <w:t xml:space="preserve">, hogy a </w:t>
            </w:r>
            <w:r w:rsidRPr="004F0FAA">
              <w:rPr>
                <w:b/>
                <w:i/>
              </w:rPr>
              <w:t>migrációs</w:t>
            </w:r>
            <w:r w:rsidRPr="004F0FAA">
              <w:t xml:space="preserve"> és </w:t>
            </w:r>
            <w:r w:rsidRPr="004F0FAA">
              <w:rPr>
                <w:b/>
                <w:i/>
              </w:rPr>
              <w:t>menekültügyi paktum végrehajtása során a tagállamok nemzeti terveikben tartsák tiszteletben a jogállamiságot</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w:t>
            </w:r>
            <w:r w:rsidRPr="004F0FAA">
              <w:t>mpolgárságától, születési helyétől vagy a tagállamokba való megérkezése jogszerűségétől függetlenül – egyenlőnek kell lennie a törvény előtt</w:t>
            </w:r>
            <w:r w:rsidRPr="004F0FAA">
              <w:rPr>
                <w:b/>
                <w:i/>
              </w:rPr>
              <w:t>; e tekintetben hangsúlyozza</w:t>
            </w:r>
            <w:r w:rsidRPr="004F0FAA">
              <w:t xml:space="preserve"> a </w:t>
            </w:r>
            <w:r w:rsidRPr="004F0FAA">
              <w:rPr>
                <w:b/>
                <w:i/>
              </w:rPr>
              <w:t>visszaküldési rendszer hatékonyságának fontosságát;</w:t>
            </w:r>
            <w:r w:rsidRPr="004F0FAA">
              <w:t xml:space="preserve"> </w:t>
            </w:r>
            <w:r w:rsidRPr="004F0FAA">
              <w:rPr>
                <w:b/>
                <w:i/>
              </w:rPr>
              <w:t>felhívja</w:t>
            </w:r>
            <w:r w:rsidRPr="004F0FAA">
              <w:t xml:space="preserve"> a </w:t>
            </w:r>
            <w:r w:rsidRPr="004F0FAA">
              <w:rPr>
                <w:b/>
                <w:i/>
              </w:rPr>
              <w:t>Bizottságot</w:t>
            </w:r>
            <w:r w:rsidRPr="004F0FAA">
              <w:t xml:space="preserve">, hogy </w:t>
            </w:r>
            <w:r w:rsidRPr="004F0FAA">
              <w:rPr>
                <w:b/>
                <w:i/>
              </w:rPr>
              <w:t>vége</w:t>
            </w:r>
            <w:r w:rsidRPr="004F0FAA">
              <w:rPr>
                <w:b/>
                <w:i/>
              </w:rPr>
              <w:t>zze el a migrációs és menekültügyi paktum szükséges kiigazításait</w:t>
            </w:r>
            <w:r w:rsidRPr="004F0FAA">
              <w:t xml:space="preserve"> annak </w:t>
            </w:r>
            <w:r w:rsidRPr="004F0FAA">
              <w:rPr>
                <w:b/>
                <w:i/>
              </w:rPr>
              <w:t>biztosítása érdekében</w:t>
            </w:r>
            <w:r w:rsidRPr="004F0FAA">
              <w:t xml:space="preserve">, hogy a </w:t>
            </w:r>
            <w:r w:rsidRPr="004F0FAA">
              <w:rPr>
                <w:b/>
                <w:i/>
              </w:rPr>
              <w:t>tagállamok által kiadott valamennyi kiutasítási határozatot azonnal végrehajtsák,</w:t>
            </w:r>
            <w:r w:rsidRPr="004F0FAA">
              <w:t xml:space="preserve"> és </w:t>
            </w:r>
            <w:r w:rsidRPr="004F0FAA">
              <w:rPr>
                <w:b/>
                <w:i/>
              </w:rPr>
              <w:t>javasoljon új szankciókat és/vagy vámokat az e tekintetben nem együtt</w:t>
            </w:r>
            <w:r w:rsidRPr="004F0FAA">
              <w:rPr>
                <w:b/>
                <w:i/>
              </w:rPr>
              <w:t>működő harmadik országok számára</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Daniel Freund</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születési helyétől vagy a tagállamokba való megérkezése jogszerűségétől függetlenül – egyenlőnek kell lennie a törvény előtt, és arra </w:t>
            </w:r>
            <w:r w:rsidRPr="004F0FAA">
              <w:t>ösztönzi a Bizottságot és a tagállamokat, hogy tegyenek további lépéseket az állampolgárságon alapuló megkülönböztetés ellen; felhívja a Bizottságot annak biztosítására, hogy a migrációs és menekültügyi paktum végrehajtása során a tagállamok nemzeti tervei</w:t>
            </w:r>
            <w:r w:rsidRPr="004F0FAA">
              <w:t>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 születési helyétől vagy a tagállamokba való megérkezése jogszerűségétől függetlenül – egyenlőnek kell lennie a törvény előtt, és arra ösztönzi a Bizot</w:t>
            </w:r>
            <w:r w:rsidRPr="004F0FAA">
              <w:t xml:space="preserve">tságot és a tagállamokat, hogy tegyenek további lépéseket az állampolgárságon alapuló megkülönböztetés ellen; felhívja a Bizottságot annak biztosítására, hogy a migrációs és menekültügyi paktum </w:t>
            </w:r>
            <w:r w:rsidRPr="004F0FAA">
              <w:rPr>
                <w:b/>
                <w:i/>
              </w:rPr>
              <w:t xml:space="preserve">és a schengeni vívmányok </w:t>
            </w:r>
            <w:r w:rsidRPr="004F0FAA">
              <w:t>végrehajtása során a tagállamok nemze</w:t>
            </w:r>
            <w:r w:rsidRPr="004F0FAA">
              <w:t xml:space="preserve">ti terveikben tartsák tiszteletben a jogállamiságot; </w:t>
            </w:r>
            <w:r w:rsidRPr="004F0FAA">
              <w:rPr>
                <w:b/>
                <w:i/>
              </w:rPr>
              <w:t>megismétli, hogy a visszatoloncolás minden körülmények között sérti az uniós és a nemzetközi jogot;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Romana Tomc</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w:t>
            </w:r>
            <w:r w:rsidRPr="004F0FAA">
              <w:t xml:space="preserve">állampolgárságától, születési helyétől vagy a tagállamokba való megérkezése jogszerűségétől függetlenül – egyenlőnek kell lennie a törvény előtt, és arra ösztönzi a Bizottságot és a tagállamokat, hogy tegyenek további lépéseket az állampolgárságon alapuló </w:t>
            </w:r>
            <w:r w:rsidRPr="004F0FAA">
              <w:t xml:space="preserve">megkülönböztetés ellen; felhívja a Bizottságot annak biztosítására, hogy a </w:t>
            </w:r>
            <w:r w:rsidRPr="004F0FAA">
              <w:rPr>
                <w:b/>
                <w:i/>
              </w:rPr>
              <w:t xml:space="preserve">migrációs és menekültügyi paktum végrehajtása során a </w:t>
            </w:r>
            <w:r w:rsidRPr="004F0FAA">
              <w:t>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w:t>
            </w:r>
            <w:r w:rsidRPr="004F0FAA">
              <w:t>ól, születési helyétől vagy a tagállamokba való megérkezése jogszerűségétől függetlenül – egyenlőnek kell lennie a törvény előtt, és arra ösztönzi a Bizottságot és a tagállamokat, hogy tegyenek további lépéseket az állampolgárságon alapuló megkülönböztetés</w:t>
            </w:r>
            <w:r w:rsidRPr="004F0FAA">
              <w:t xml:space="preserve"> ellen; felhívja a Bizottságot annak biztosítására, hogy a tagállamok nemzeti terveikben tartsák tiszteletben a jogállamiságot;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András László</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születési helyétől vagy a tagállamokba </w:t>
            </w:r>
            <w:r w:rsidRPr="004F0FAA">
              <w:t>való megérkezése jogszerűségétől függetlenül – egyenlőnek kell lennie a törvény előtt, és arra ösztönzi a Bizottságot és a tagállamokat, hogy tegyenek további lépéseket az állampolgárságon alapuló megkülönböztetés ellen; felhívja a Bizottságot</w:t>
            </w:r>
            <w:r w:rsidRPr="004F0FAA">
              <w:rPr>
                <w:b/>
                <w:i/>
              </w:rPr>
              <w:t xml:space="preserve"> annak biztos</w:t>
            </w:r>
            <w:r w:rsidRPr="004F0FAA">
              <w:rPr>
                <w:b/>
                <w:i/>
              </w:rPr>
              <w:t>ítására</w:t>
            </w:r>
            <w:r w:rsidRPr="004F0FAA">
              <w:t xml:space="preserve">, hogy a migrációs és menekültügyi </w:t>
            </w:r>
            <w:r w:rsidRPr="004F0FAA">
              <w:rPr>
                <w:b/>
                <w:i/>
              </w:rPr>
              <w:t>paktum végrehajtása során</w:t>
            </w:r>
            <w:r w:rsidRPr="004F0FAA">
              <w:t xml:space="preserve"> a tagállamok </w:t>
            </w:r>
            <w:r w:rsidRPr="004F0FAA">
              <w:rPr>
                <w:b/>
                <w:i/>
              </w:rPr>
              <w:t>nemzeti terveikben tartsák tiszteletben</w:t>
            </w:r>
            <w:r w:rsidRPr="004F0FAA">
              <w:t xml:space="preserve"> a </w:t>
            </w:r>
            <w:r w:rsidRPr="004F0FAA">
              <w:rPr>
                <w:b/>
                <w:i/>
              </w:rPr>
              <w:t>jogállamiságot</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hangsúlyozza, hogy minden polgárnak – állampolgárságától, születési helyétől vagy a tagállamokba való megérkezése</w:t>
            </w:r>
            <w:r w:rsidRPr="004F0FAA">
              <w:t xml:space="preserve"> jogszerűségétől függetlenül – egyenlőnek kell lennie a törvény előtt, és arra ösztönzi a Bizottságot és a tagállamokat, hogy tegyenek további lépéseket az állampolgárságon alapuló megkülönböztetés ellen; felhívja a Bizottságot, hogy </w:t>
            </w:r>
            <w:r w:rsidRPr="004F0FAA">
              <w:rPr>
                <w:b/>
                <w:i/>
              </w:rPr>
              <w:t xml:space="preserve">hagyjon fel </w:t>
            </w:r>
            <w:r w:rsidRPr="004F0FAA">
              <w:t>a migráció</w:t>
            </w:r>
            <w:r w:rsidRPr="004F0FAA">
              <w:t xml:space="preserve">s és menekültügyi </w:t>
            </w:r>
            <w:r w:rsidRPr="004F0FAA">
              <w:rPr>
                <w:b/>
                <w:i/>
              </w:rPr>
              <w:t>paktummal, vagy biztosítson kívülmaradást</w:t>
            </w:r>
            <w:r w:rsidRPr="004F0FAA">
              <w:t xml:space="preserve"> a tagállamok </w:t>
            </w:r>
            <w:r w:rsidRPr="004F0FAA">
              <w:rPr>
                <w:b/>
                <w:i/>
              </w:rPr>
              <w:t>számára</w:t>
            </w:r>
            <w:r w:rsidRPr="004F0FAA">
              <w:t xml:space="preserve"> a </w:t>
            </w:r>
            <w:r w:rsidRPr="004F0FAA">
              <w:rPr>
                <w:b/>
                <w:i/>
              </w:rPr>
              <w:t>paktumból</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449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Michał Wawrykiewicz</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születési helyétől vagy </w:t>
            </w:r>
            <w:r w:rsidRPr="004F0FAA">
              <w:rPr>
                <w:b/>
                <w:i/>
              </w:rPr>
              <w:t xml:space="preserve">a tagállamokba való megérkezése </w:t>
            </w:r>
            <w:r w:rsidRPr="004F0FAA">
              <w:rPr>
                <w:b/>
                <w:i/>
              </w:rPr>
              <w:t>jogszerűségétől</w:t>
            </w:r>
            <w:r w:rsidRPr="004F0FAA">
              <w:t xml:space="preserve"> függetlenül – egyenlőnek kell lennie a törvény előtt, és arra ösztönzi a Bizottságot és a tagállamokat, hogy tegyenek további lépéseket az állampolgárságon alapuló megkülönböztetés ellen; felhívja a Bizottságot annak biztosítására, hogy a m</w:t>
            </w:r>
            <w:r w:rsidRPr="004F0FAA">
              <w:t>igrációs és menekültügyi paktum végrehajtása során a tagállamok nemzeti terveikben tartsák tiszteletben a jogállamiságot;</w:t>
            </w:r>
          </w:p>
        </w:tc>
        <w:tc>
          <w:tcPr>
            <w:tcW w:w="4876" w:type="dxa"/>
            <w:tcBorders>
              <w:top w:val="nil"/>
              <w:left w:val="nil"/>
              <w:bottom w:val="nil"/>
              <w:right w:val="nil"/>
            </w:tcBorders>
          </w:tcPr>
          <w:p w:rsidR="00412FCE" w:rsidRPr="004F0FAA" w:rsidRDefault="002570B5" w:rsidP="00F56CD2">
            <w:pPr>
              <w:pStyle w:val="Normal6a"/>
            </w:pPr>
            <w:r w:rsidRPr="004F0FAA">
              <w:t>17.</w:t>
            </w:r>
            <w:r w:rsidRPr="004F0FAA">
              <w:tab/>
              <w:t xml:space="preserve">hangsúlyozza, hogy minden polgárnak – állampolgárságától, születési helyétől vagy </w:t>
            </w:r>
            <w:r w:rsidRPr="004F0FAA">
              <w:rPr>
                <w:b/>
                <w:i/>
              </w:rPr>
              <w:t>tartózkodási jogállásától</w:t>
            </w:r>
            <w:r w:rsidRPr="004F0FAA">
              <w:t xml:space="preserve"> függetlenül – egyenlőn</w:t>
            </w:r>
            <w:r w:rsidRPr="004F0FAA">
              <w:t>ek kell lennie a törvény előtt, és arra ösztönzi a Bizottságot és a tagállamokat, hogy tegyenek további lépéseket az állampolgárságon alapuló megkülönböztetés ellen; felhívja a Bizottságot annak biztosítására, hogy a migrációs és menekültügyi paktum végreh</w:t>
            </w:r>
            <w:r w:rsidRPr="004F0FAA">
              <w:t>ajtása során a tagállamok nemzeti terveikben tartsák tiszteletben a jogállamiságot;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Zan, Cecilia Strada, Sandro Ruotolo, Pina Picierno, Marco</w:t>
      </w:r>
      <w:r w:rsidRPr="004F0FAA">
        <w:t xml:space="preserve"> Tarquinio</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17a.</w:t>
            </w:r>
            <w:r w:rsidRPr="004F0FAA">
              <w:tab/>
            </w:r>
            <w:r w:rsidRPr="004F0FAA">
              <w:rPr>
                <w:b/>
                <w:i/>
              </w:rPr>
              <w:t xml:space="preserve">elismeri, hogy amikor egy harmadik országot az illetékes hatóságok </w:t>
            </w:r>
            <w:r w:rsidRPr="004F0FAA">
              <w:rPr>
                <w:b/>
                <w:i/>
              </w:rPr>
              <w:t>biztonságos származási országként jelölnek ki, annak mindig meg kell felelnie a demokratikus elveknek, így a jogállamiságnak és az uniós jogszabályokban meghatározott kritériumoknak, valamint tiszteletben kell tartania az EUB ítéleteit, és be kell tartania</w:t>
            </w:r>
            <w:r w:rsidRPr="004F0FAA">
              <w:rPr>
                <w:b/>
                <w:i/>
              </w:rPr>
              <w:t xml:space="preserve"> a nemzetközi jogot; hangsúlyozza azt az uniós és a nemzetközi jogban meghatározott kötelezettséget, hogy nemzetközi védelmet kell nyújtani a faji és etnikai származás, vallás vagy meggyőződés, állampolgárság, politikai vélemény, nyelv, fogyatékosság, élet</w:t>
            </w:r>
            <w:r w:rsidRPr="004F0FAA">
              <w:rPr>
                <w:b/>
                <w:i/>
              </w:rPr>
              <w:t>kor, nem, ezen belül a nemi identitás és a nemi önkifejezés, valamint a szexuális irányultság miatt üldözött és/vagy súlyos sérelemnek kitett személyeknek;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Ana Catarina Mendes, Chloé Ridel, Sandro Ruotolo, Francisco Assis, Hannes Heide, Pina Picierno, Matjaž Nemec, Emma Rafowicz, Krzysztof Śmiszek, Katarina Barley, Evin Incir, Juan Fernando López Aguilar, Nacho Sánchez Amor, Marco Tar</w:t>
      </w:r>
      <w:r w:rsidRPr="004F0FAA">
        <w:t>quinio, Javier Moreno Sánchez, Alessandro Zan, Michał Wawrykiewicz,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C71B47">
            <w:pPr>
              <w:pStyle w:val="Normal6a"/>
            </w:pPr>
            <w:r w:rsidRPr="004F0FAA">
              <w:rPr>
                <w:b/>
                <w:i/>
              </w:rPr>
              <w:t>17a.</w:t>
            </w:r>
            <w:r w:rsidRPr="004F0FAA">
              <w:tab/>
            </w:r>
            <w:r w:rsidRPr="004F0FAA">
              <w:rPr>
                <w:b/>
                <w:i/>
              </w:rPr>
              <w:t>elismeri, hogy amikor egy harmadik országot az illetékes hatóságok biztonságos származási országként jelölnek ki, annak mindig meg kell felelnie a jogállamiság elveinek és az uniós jogszabályokban meghatározott kritériumoknak, valamint tiszteletben ke</w:t>
            </w:r>
            <w:r w:rsidRPr="004F0FAA">
              <w:rPr>
                <w:b/>
                <w:i/>
              </w:rPr>
              <w:t>ll tartania az EUB ítéleteit, és be kell tartania a nemzetközi jogot; hangsúlyozza azt az uniós és a nemzetközi jogban meghatározott kötelezettséget, hogy nemzetközi védelmet kell nyújtani az üldözött és/vagy súlyos sérelemnek kitett személyek számára;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Ciriani, Paolo Inselvini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a bekezdés (új)</w:t>
      </w:r>
      <w:r w:rsidRPr="002570B5">
        <w:rPr>
          <w:rStyle w:val="HideTWBExt"/>
          <w:b w:val="0"/>
        </w:rPr>
        <w:t>&lt;/Arti</w:t>
      </w:r>
      <w:r w:rsidRPr="002570B5">
        <w:rPr>
          <w:rStyle w:val="HideTWBExt"/>
          <w:b w:val="0"/>
        </w:rPr>
        <w:t>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17a.</w:t>
            </w:r>
            <w:r w:rsidRPr="004F0FAA">
              <w:tab/>
            </w:r>
            <w:r w:rsidRPr="004F0FAA">
              <w:rPr>
                <w:b/>
                <w:i/>
              </w:rPr>
              <w:t xml:space="preserve">hangsúlyozza, hogy tiszteletben kell tartani a polgárok törvény előtti egyenlőségének elvét; felhívja a Bizottságot, hogy a migrációs és menekültügyi paktum végrehajtásakor gondoskodjon a </w:t>
            </w:r>
            <w:r w:rsidRPr="004F0FAA">
              <w:rPr>
                <w:b/>
                <w:i/>
              </w:rPr>
              <w:t>biztonságra, a közrendre és a határellenőrzésre vonatkozó nemzeti hatáskörök figyelembevételéről, teljes mértékben tiszteletben tartva a társjogalkotók határozatait;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Marco Tarquinio, Alessandro Zan, Damien Carême, Mélissa Camara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17a.</w:t>
            </w:r>
            <w:r w:rsidRPr="004F0FAA">
              <w:tab/>
            </w:r>
            <w:r w:rsidRPr="004F0FAA">
              <w:rPr>
                <w:b/>
                <w:i/>
              </w:rPr>
              <w:t>hangsúlyozza, hogy az elszámoltathatóság hiánya aránytalanul sújtja a faji alapon megkülönböztetett közösségeket, amelyek gyakran szembesülnek a közszolgáltatásokból, a tisztességes politikai képviseletből és a gazdasági lehetőségekből való rendsze</w:t>
            </w:r>
            <w:r w:rsidRPr="004F0FAA">
              <w:rPr>
                <w:b/>
                <w:i/>
              </w:rPr>
              <w:t>rszintű kirekesztéssel; az inkluzív és méltányos kormányzás biztosítása érdekében felszólít a nyilvános döntéshozatali folyamatok fokozott átláthatóságára;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Marco Tarquinio, Alessandro Zan, Damien Carême, Mélissa Camara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17b.</w:t>
            </w:r>
            <w:r w:rsidRPr="004F0FAA">
              <w:tab/>
            </w:r>
            <w:r w:rsidRPr="004F0FAA">
              <w:rPr>
                <w:b/>
                <w:i/>
              </w:rPr>
              <w:t>sajnálatát fejezi ki amiatt, hogy a tagállamokban a faji alapon megkülönböztetett kisebbségekkel szembeni rendőri erőszak és a bűnüldöző szervek által alkalmazott aránytalan erőszak gyakran büntetlenül marad; kitart amellett, hogy az elszámoltathat</w:t>
            </w:r>
            <w:r w:rsidRPr="004F0FAA">
              <w:rPr>
                <w:b/>
                <w:i/>
              </w:rPr>
              <w:t>óság és a független felügyelet elengedhetetlen a bűnüldözésben tapasztalható intézményes rasszizmus kezeléséhez;</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Marco Tarquinio, Alessandro Zan, Damien</w:t>
      </w:r>
      <w:r w:rsidRPr="004F0FAA">
        <w:t xml:space="preserve"> Carême, Mélissa Camara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17c.</w:t>
            </w:r>
            <w:r w:rsidRPr="004F0FAA">
              <w:tab/>
            </w:r>
            <w:r w:rsidRPr="004F0FAA">
              <w:rPr>
                <w:b/>
                <w:i/>
              </w:rPr>
              <w:t xml:space="preserve">megjegyzi, hogy a faji és etnikai kisebbségek </w:t>
            </w:r>
            <w:r w:rsidRPr="004F0FAA">
              <w:rPr>
                <w:b/>
                <w:i/>
              </w:rPr>
              <w:t>strukturális megkülönböztetéssel szembesülnek az igazságszolgáltatási rendszerben, beleértve a faji profilalkotást, a túlzott rendőri beavatkozást, az egyéb diszkriminatív rendőri gyakorlatokat és az igazságszolgáltatáshoz való hozzáférés akadályait; felsz</w:t>
            </w:r>
            <w:r w:rsidRPr="004F0FAA">
              <w:rPr>
                <w:b/>
                <w:i/>
              </w:rPr>
              <w:t>ólítja a tagállamokat, hogy intézkedések végrehajtásával biztosítsák az egyenlő bánásmódot a bírósági eljárásokban, és gyűjtsenek lebontott adatokat a bűnüldözés és az ítélethozatal faji egyenlőtlenségeiről;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Marco Tarquinio, Alessandro Zan, Damien Carême, Mélissa Camara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17 d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17d.</w:t>
            </w:r>
            <w:r w:rsidRPr="004F0FAA">
              <w:tab/>
            </w:r>
            <w:r w:rsidRPr="004F0FAA">
              <w:rPr>
                <w:b/>
                <w:i/>
              </w:rPr>
              <w:t>felhívja a tagállamokat, hogy maradéktalanul hajtsák végre az (EU) 2024/1500 és az (EU) 2024/1499 irányelvet, amelyek minimumszabályokat állapítanak meg az egyenlőséggel foglalkozó szervek számára; konkré</w:t>
            </w:r>
            <w:r w:rsidRPr="004F0FAA">
              <w:rPr>
                <w:b/>
                <w:i/>
              </w:rPr>
              <w:t>t intézkedéseket sürget az egyenlőséggel foglalkozó szervek függetlenségének garantálása, valamint az egyenlőség előmozdítása terén tapasztalható hatékonyságának biztosítása érdekében;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Nicolas Bay</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18.</w:t>
            </w:r>
            <w:r w:rsidRPr="004F0FAA">
              <w:tab/>
            </w:r>
            <w:r w:rsidRPr="004F0FAA">
              <w:rPr>
                <w:b/>
                <w:i/>
              </w:rPr>
              <w:t xml:space="preserve">további fellépésre szólít fel a kisebbségi </w:t>
            </w:r>
            <w:r w:rsidRPr="004F0FAA">
              <w:rPr>
                <w:b/>
                <w:i/>
              </w:rPr>
              <w:t xml:space="preserve">csoportokra, valamint a nemzeti, etnikai, nyelvi és vallási kisebbségekre irányuló megkülönböztetés és bűncselekmények ellen; sürgeti a Bizottságot, hogy a jogállamiságról szóló éves jelentést egészítse ki egy, a megkülönböztetés valamennyi formája elleni </w:t>
            </w:r>
            <w:r w:rsidRPr="004F0FAA">
              <w:rPr>
                <w:b/>
                <w:i/>
              </w:rPr>
              <w:t>küzdelem megerősítéséről szóló pillérrel;</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{FR}</w:t>
      </w:r>
      <w:r w:rsidRPr="004F0FAA">
        <w:t>fr</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Erik Kaliňák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 xml:space="preserve">18. </w:t>
            </w:r>
            <w:r w:rsidRPr="004F0FAA">
              <w:tab/>
            </w:r>
            <w:r w:rsidRPr="004F0FAA">
              <w:rPr>
                <w:b/>
                <w:i/>
              </w:rPr>
              <w:t xml:space="preserve">további fellépésre szólít fel a kisebbségi csoportokra, valamint a nemzeti, etnikai, nyelvi és vallási kisebbségekre irányuló megkülönböztetés és bűncselekmények ellen; </w:t>
            </w:r>
            <w:r w:rsidRPr="004F0FAA">
              <w:rPr>
                <w:b/>
                <w:i/>
              </w:rPr>
              <w:t>sürgeti a Bizottságot, hogy a jogállamiságról szóló éves jelentést egészítse ki egy, a megkülönböztetés valamennyi formája elleni küzdelem megerősítéséről szóló pillérrel;</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{SK}</w:t>
      </w:r>
      <w:r w:rsidRPr="004F0FAA">
        <w:t>sk</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459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Alessandro Ciriani, Paolo Inselvini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18.</w:t>
            </w:r>
            <w:r w:rsidRPr="004F0FAA">
              <w:tab/>
            </w:r>
            <w:r w:rsidRPr="004F0FAA">
              <w:t xml:space="preserve">további fellépésre szólít fel a </w:t>
            </w:r>
            <w:r w:rsidRPr="004F0FAA">
              <w:rPr>
                <w:b/>
                <w:i/>
              </w:rPr>
              <w:t>kisebbségi</w:t>
            </w:r>
            <w:r w:rsidRPr="004F0FAA">
              <w:t xml:space="preserve"> csoportokra</w:t>
            </w:r>
            <w:r w:rsidRPr="004F0FAA">
              <w:rPr>
                <w:b/>
                <w:i/>
              </w:rPr>
              <w:t>, valamint a nemzeti, etnikai, nyelvi és vallási kisebbségekre</w:t>
            </w:r>
            <w:r w:rsidRPr="004F0FAA">
              <w:t xml:space="preserve"> irányuló megkülönböztetés és bűncselekmények ellen; </w:t>
            </w:r>
            <w:r w:rsidRPr="004F0FAA">
              <w:rPr>
                <w:b/>
                <w:i/>
              </w:rPr>
              <w:t xml:space="preserve">sürgeti a Bizottságot, hogy a jogállamiságról szóló éves jelentést egészítse ki egy, a </w:t>
            </w:r>
            <w:r w:rsidRPr="004F0FAA">
              <w:rPr>
                <w:b/>
                <w:i/>
              </w:rPr>
              <w:t>megkülönböztetés valamennyi formája elleni küzdelem megerősítéséről szóló pillérrel;</w:t>
            </w:r>
          </w:p>
        </w:tc>
        <w:tc>
          <w:tcPr>
            <w:tcW w:w="4876" w:type="dxa"/>
            <w:tcBorders>
              <w:top w:val="nil"/>
              <w:left w:val="nil"/>
              <w:bottom w:val="nil"/>
              <w:right w:val="nil"/>
            </w:tcBorders>
          </w:tcPr>
          <w:p w:rsidR="00412FCE" w:rsidRPr="004F0FAA" w:rsidRDefault="002570B5" w:rsidP="00F56CD2">
            <w:pPr>
              <w:pStyle w:val="Normal6a"/>
            </w:pPr>
            <w:r w:rsidRPr="004F0FAA">
              <w:t>18.</w:t>
            </w:r>
            <w:r w:rsidRPr="004F0FAA">
              <w:tab/>
              <w:t xml:space="preserve">további fellépésre szólít fel a </w:t>
            </w:r>
            <w:r w:rsidRPr="004F0FAA">
              <w:rPr>
                <w:b/>
                <w:i/>
              </w:rPr>
              <w:t>kiszolgáltatott</w:t>
            </w:r>
            <w:r w:rsidRPr="004F0FAA">
              <w:t xml:space="preserve"> csoportokra irányuló megkülönböztetés és bűncselekmények ellen;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Jorge Buxadé Villalba, Marieke Ehlers, Malika Sorel, Fabrice Leggeri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w:t>
            </w:r>
            <w:r w:rsidRPr="004F0FAA">
              <w:t xml:space="preserve">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18.</w:t>
            </w:r>
            <w:r w:rsidRPr="004F0FAA">
              <w:tab/>
              <w:t xml:space="preserve">további fellépésre szólít fel a kisebbségi csoportokra, valamint a nemzeti, etnikai, nyelvi és vallási kisebbségekre irányuló megkülönböztetés és bűncselekmények ellen; sürgeti a Bizottságot, hogy a jogállamiságról szóló </w:t>
            </w:r>
            <w:r w:rsidRPr="004F0FAA">
              <w:t>éves jelentést egészítse ki egy, a megkülönböztetés valamennyi formája elleni küzdelem megerősítéséről szóló pillérrel;</w:t>
            </w:r>
          </w:p>
        </w:tc>
        <w:tc>
          <w:tcPr>
            <w:tcW w:w="4876" w:type="dxa"/>
            <w:tcBorders>
              <w:top w:val="nil"/>
              <w:left w:val="nil"/>
              <w:bottom w:val="nil"/>
              <w:right w:val="nil"/>
            </w:tcBorders>
          </w:tcPr>
          <w:p w:rsidR="00412FCE" w:rsidRPr="004F0FAA" w:rsidRDefault="002570B5" w:rsidP="00F56CD2">
            <w:pPr>
              <w:pStyle w:val="Normal6a"/>
            </w:pPr>
            <w:r w:rsidRPr="004F0FAA">
              <w:t>18.</w:t>
            </w:r>
            <w:r w:rsidRPr="004F0FAA">
              <w:tab/>
              <w:t>további fellépésre szólít fel a kisebbségi csoportokra, valamint a nemzeti, etnikai, nyelvi és vallási kisebbségekre irányuló megkül</w:t>
            </w:r>
            <w:r w:rsidRPr="004F0FAA">
              <w:t>önböztetés és bűncselekmények ellen;</w:t>
            </w:r>
            <w:r w:rsidRPr="004F0FAA">
              <w:rPr>
                <w:b/>
                <w:i/>
              </w:rPr>
              <w:t xml:space="preserve"> határozottan elítéli a keresztények elleni egyre gyakoribb támadásokat, valamint az antiszemitizmusnak a 2023. október 7-i izraeli terrortámadást követő terjedését az Unióban;</w:t>
            </w:r>
            <w:r w:rsidRPr="004F0FAA">
              <w:t xml:space="preserve"> sürgeti a Bizottságot, hogy a jogállamiságr</w:t>
            </w:r>
            <w:r w:rsidRPr="004F0FAA">
              <w:t>ól szóló éves jelentést egészítse ki egy, a megkülönböztetés valamennyi formája elleni küzdelem megerősítéséről szóló pillérrel;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Sebastian Tynkkynen</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18.</w:t>
            </w:r>
            <w:r w:rsidRPr="004F0FAA">
              <w:tab/>
              <w:t xml:space="preserve">további fellépésre szólít fel a kisebbségi csoportokra, valamint a nemzeti, etnikai, </w:t>
            </w:r>
            <w:r w:rsidRPr="004F0FAA">
              <w:t>nyelvi és vallási kisebbségekre irányuló megkülönböztetés és bűncselekmények ellen; sürgeti a Bizottságot, hogy a jogállamiságról szóló éves jelentést egészítse ki egy, a megkülönböztetés valamennyi formája elleni küzdelem megerősítéséről szóló pillérrel;</w:t>
            </w:r>
          </w:p>
        </w:tc>
        <w:tc>
          <w:tcPr>
            <w:tcW w:w="4876" w:type="dxa"/>
            <w:tcBorders>
              <w:top w:val="nil"/>
              <w:left w:val="nil"/>
              <w:bottom w:val="nil"/>
              <w:right w:val="nil"/>
            </w:tcBorders>
          </w:tcPr>
          <w:p w:rsidR="00412FCE" w:rsidRPr="004F0FAA" w:rsidRDefault="002570B5" w:rsidP="00F56CD2">
            <w:pPr>
              <w:pStyle w:val="Normal6a"/>
            </w:pPr>
            <w:r w:rsidRPr="004F0FAA">
              <w:t>18.</w:t>
            </w:r>
            <w:r w:rsidRPr="004F0FAA">
              <w:tab/>
              <w:t xml:space="preserve">további fellépésre szólít fel a kisebbségi csoportokra, valamint a nemzeti, etnikai, nyelvi és vallási kisebbségekre irányuló megkülönböztetés és bűncselekmények ellen; </w:t>
            </w:r>
            <w:r w:rsidRPr="004F0FAA">
              <w:rPr>
                <w:b/>
                <w:i/>
              </w:rPr>
              <w:t>rendkívül aggasztónak tartja az antiszemitizmus európai elterjedtségét;</w:t>
            </w:r>
            <w:r w:rsidRPr="004F0FAA">
              <w:t xml:space="preserve"> sürgeti a B</w:t>
            </w:r>
            <w:r w:rsidRPr="004F0FAA">
              <w:t>izottságot, hogy a jogállamiságról szóló éves jelentést egészítse ki egy, a megkülönböztetés valamennyi formája elleni küzdelem megerősítéséről szóló pillérrel;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{FI}</w:t>
      </w:r>
      <w:r w:rsidRPr="004F0FAA">
        <w:t>fi</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Mariusz Kamiński, Joachim Stanisław Brudziński, Jadwiga Wiśniewska, Maciej Wąsik, Jacek Ozdoba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 xml:space="preserve">Állásfoglalásra </w:t>
            </w:r>
            <w:r w:rsidRPr="004F0FAA">
              <w:t>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18.</w:t>
            </w:r>
            <w:r w:rsidRPr="004F0FAA">
              <w:tab/>
              <w:t xml:space="preserve">további fellépésre szólít fel a kisebbségi csoportokra, valamint a nemzeti, etnikai, nyelvi és vallási kisebbségekre irányuló megkülönböztetés és bűncselekmények ellen; </w:t>
            </w:r>
            <w:r w:rsidRPr="004F0FAA">
              <w:rPr>
                <w:b/>
                <w:i/>
              </w:rPr>
              <w:t>sürgeti a Bizottságot, hogy a jogállamiságról szóló é</w:t>
            </w:r>
            <w:r w:rsidRPr="004F0FAA">
              <w:rPr>
                <w:b/>
                <w:i/>
              </w:rPr>
              <w:t>ves jelentést egészítse ki egy, a megkülönböztetés valamennyi formája elleni küzdelem megerősítéséről szóló pillérrel;</w:t>
            </w:r>
          </w:p>
        </w:tc>
        <w:tc>
          <w:tcPr>
            <w:tcW w:w="4876" w:type="dxa"/>
            <w:tcBorders>
              <w:top w:val="nil"/>
              <w:left w:val="nil"/>
              <w:bottom w:val="nil"/>
              <w:right w:val="nil"/>
            </w:tcBorders>
          </w:tcPr>
          <w:p w:rsidR="00412FCE" w:rsidRPr="004F0FAA" w:rsidRDefault="002570B5" w:rsidP="00F56CD2">
            <w:pPr>
              <w:pStyle w:val="Normal6a"/>
            </w:pPr>
            <w:r w:rsidRPr="004F0FAA">
              <w:t>18.</w:t>
            </w:r>
            <w:r w:rsidRPr="004F0FAA">
              <w:tab/>
              <w:t>további fellépésre szólít fel a kisebbségi csoportokra, valamint a nemzeti, etnikai, nyelvi és vallási kisebbségekre irányuló megkülö</w:t>
            </w:r>
            <w:r w:rsidRPr="004F0FAA">
              <w:t xml:space="preserve">nböztetés és bűncselekmények ellen; </w:t>
            </w:r>
            <w:r w:rsidRPr="004F0FAA">
              <w:rPr>
                <w:b/>
                <w:i/>
              </w:rPr>
              <w:t>hangsúlyozza</w:t>
            </w:r>
            <w:r w:rsidRPr="004F0FAA">
              <w:t xml:space="preserve">, hogy </w:t>
            </w:r>
            <w:r w:rsidRPr="004F0FAA">
              <w:rPr>
                <w:b/>
                <w:i/>
              </w:rPr>
              <w:t>ezt az intézkedést nemzeti szinten kell meghozni</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{PL}</w:t>
      </w:r>
      <w:r w:rsidRPr="004F0FAA">
        <w:t>pl</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Raquel García Hermida-Van Der Walle, Fabienne </w:t>
      </w:r>
      <w:r w:rsidRPr="004F0FAA">
        <w:t>Keller, Sophie Wilmès, Moritz Körner, Abir Al-Sahlani, Sigrid Friis, Lucia Yar</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18.</w:t>
            </w:r>
            <w:r w:rsidRPr="004F0FAA">
              <w:tab/>
            </w:r>
            <w:r w:rsidRPr="004F0FAA">
              <w:t xml:space="preserve">további fellépésre szólít fel a kisebbségi csoportokra, valamint a nemzeti, etnikai, nyelvi és </w:t>
            </w:r>
            <w:r w:rsidRPr="004F0FAA">
              <w:rPr>
                <w:b/>
                <w:i/>
              </w:rPr>
              <w:t>vallási</w:t>
            </w:r>
            <w:r w:rsidRPr="004F0FAA">
              <w:t xml:space="preserve"> kisebbségekre irányuló megkülönböztetés és bűncselekmények ellen; sürgeti a Bizottságot, hogy a jogállamiságról szóló éves jelentést egészítse ki egy, a </w:t>
            </w:r>
            <w:r w:rsidRPr="004F0FAA">
              <w:t>megkülönböztetés valamennyi formája elleni küzdelem megerősítéséről szóló pillérrel;</w:t>
            </w:r>
          </w:p>
        </w:tc>
        <w:tc>
          <w:tcPr>
            <w:tcW w:w="4876" w:type="dxa"/>
            <w:tcBorders>
              <w:top w:val="nil"/>
              <w:left w:val="nil"/>
              <w:bottom w:val="nil"/>
              <w:right w:val="nil"/>
            </w:tcBorders>
          </w:tcPr>
          <w:p w:rsidR="00412FCE" w:rsidRPr="004F0FAA" w:rsidRDefault="002570B5" w:rsidP="00F56CD2">
            <w:pPr>
              <w:pStyle w:val="Normal6a"/>
            </w:pPr>
            <w:r w:rsidRPr="004F0FAA">
              <w:t>18.</w:t>
            </w:r>
            <w:r w:rsidRPr="004F0FAA">
              <w:tab/>
              <w:t>további fellépésre szólít fel a kisebbségi csoportokra, valamint a nemzeti, etnikai, nyelvi</w:t>
            </w:r>
            <w:r w:rsidRPr="004F0FAA">
              <w:rPr>
                <w:b/>
                <w:i/>
              </w:rPr>
              <w:t>, vallási</w:t>
            </w:r>
            <w:r w:rsidRPr="004F0FAA">
              <w:t xml:space="preserve"> és </w:t>
            </w:r>
            <w:r w:rsidRPr="004F0FAA">
              <w:rPr>
                <w:b/>
                <w:i/>
              </w:rPr>
              <w:t>szexuális</w:t>
            </w:r>
            <w:r w:rsidRPr="004F0FAA">
              <w:t xml:space="preserve"> kisebbségekre irányuló megkülönböztetés és bűncselekm</w:t>
            </w:r>
            <w:r w:rsidRPr="004F0FAA">
              <w:t>ények ellen; sürgeti a Bizottságot, hogy a jogállamiságról szóló éves jelentést egészítse ki egy, a megkülönböztetés valamennyi formája elleni küzdelem megerősítéséről szóló pillérrel;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András László</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t>18.</w:t>
            </w:r>
            <w:r w:rsidRPr="004F0FAA">
              <w:tab/>
              <w:t xml:space="preserve">további fellépésre szólít fel a </w:t>
            </w:r>
            <w:r w:rsidRPr="004F0FAA">
              <w:t xml:space="preserve">kisebbségi csoportokra, valamint a nemzeti, etnikai, nyelvi és vallási kisebbségekre irányuló megkülönböztetés és bűncselekmények ellen; sürgeti a Bizottságot, hogy </w:t>
            </w:r>
            <w:r w:rsidRPr="004F0FAA">
              <w:rPr>
                <w:b/>
                <w:i/>
              </w:rPr>
              <w:t>a jogállamiságról szóló éves jelentést egészítse</w:t>
            </w:r>
            <w:r w:rsidRPr="004F0FAA">
              <w:t xml:space="preserve"> ki </w:t>
            </w:r>
            <w:r w:rsidRPr="004F0FAA">
              <w:rPr>
                <w:b/>
                <w:i/>
              </w:rPr>
              <w:t>egy, a megkülönböztetés valamennyi form</w:t>
            </w:r>
            <w:r w:rsidRPr="004F0FAA">
              <w:rPr>
                <w:b/>
                <w:i/>
              </w:rPr>
              <w:t>ája elleni küzdelem megerősítéséről szóló pillérrel</w:t>
            </w:r>
            <w:r w:rsidRPr="004F0FAA">
              <w:t>;</w:t>
            </w:r>
          </w:p>
        </w:tc>
        <w:tc>
          <w:tcPr>
            <w:tcW w:w="4876" w:type="dxa"/>
            <w:tcBorders>
              <w:top w:val="nil"/>
              <w:left w:val="nil"/>
              <w:bottom w:val="nil"/>
              <w:right w:val="nil"/>
            </w:tcBorders>
          </w:tcPr>
          <w:p w:rsidR="00412FCE" w:rsidRPr="004F0FAA" w:rsidRDefault="002570B5" w:rsidP="00F56CD2">
            <w:pPr>
              <w:pStyle w:val="Normal6a"/>
            </w:pPr>
            <w:r w:rsidRPr="004F0FAA">
              <w:t>18.</w:t>
            </w:r>
            <w:r w:rsidRPr="004F0FAA">
              <w:tab/>
              <w:t xml:space="preserve">további fellépésre szólít fel a kisebbségi csoportokra, valamint a nemzeti, etnikai, nyelvi és vallási kisebbségekre irányuló megkülönböztetés és bűncselekmények ellen; sürgeti a Bizottságot, hogy </w:t>
            </w:r>
            <w:r w:rsidRPr="004F0FAA">
              <w:rPr>
                <w:b/>
                <w:i/>
              </w:rPr>
              <w:t>vi</w:t>
            </w:r>
            <w:r w:rsidRPr="004F0FAA">
              <w:rPr>
                <w:b/>
                <w:i/>
              </w:rPr>
              <w:t>zsgálja</w:t>
            </w:r>
            <w:r w:rsidRPr="004F0FAA">
              <w:t xml:space="preserve"> ki </w:t>
            </w:r>
            <w:r w:rsidRPr="004F0FAA">
              <w:rPr>
                <w:b/>
                <w:i/>
              </w:rPr>
              <w:t>az uniós intézmények demokratikus visszacsúszását, és nyújtson be jelentést</w:t>
            </w:r>
            <w:r w:rsidRPr="004F0FAA">
              <w: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Moritz Körner, Hilde Vautmans, Nikola Minchev, Veronika Cifrová </w:t>
      </w:r>
      <w:r w:rsidRPr="004F0FAA">
        <w:t>Ostrihoňová, Chloé Ridel, Abir Al-Sahlani, Alessandro Zan, Fabienne Keller, Lucia Yar, Irena Joveva, Isabel Wiseler-Lima, Daniel Freund</w:t>
      </w:r>
      <w:r w:rsidRPr="002570B5">
        <w:rPr>
          <w:rStyle w:val="HideTWBExt"/>
          <w:b w:val="0"/>
        </w:rPr>
        <w:t>&lt;/Members&gt;</w:t>
      </w:r>
    </w:p>
    <w:p w:rsidR="00412FCE" w:rsidRPr="004F0FAA" w:rsidRDefault="002570B5" w:rsidP="00412FCE">
      <w:r w:rsidRPr="002570B5">
        <w:rPr>
          <w:rStyle w:val="HideTWBExt"/>
        </w:rPr>
        <w:t>&lt;AuNomDe&gt;</w:t>
      </w:r>
      <w:r w:rsidRPr="002570B5">
        <w:rPr>
          <w:rStyle w:val="HideTWBInt"/>
        </w:rPr>
        <w:t>{LIBE}</w:t>
      </w:r>
      <w:r w:rsidRPr="004F0FAA">
        <w:t>az Állampolgári Jogi, Bel- és Igazságügyi Bizottság nevében</w:t>
      </w:r>
      <w:r w:rsidRPr="002570B5">
        <w:rPr>
          <w:rStyle w:val="HideTWBExt"/>
        </w:rPr>
        <w:t>&lt;/AuNomDe&gt;</w:t>
      </w:r>
    </w:p>
    <w:p w:rsidR="00412FCE" w:rsidRPr="004F0FAA" w:rsidRDefault="002570B5" w:rsidP="00412FCE">
      <w:pPr>
        <w:pStyle w:val="NormalBold"/>
      </w:pPr>
      <w:r w:rsidRPr="002570B5">
        <w:rPr>
          <w:rStyle w:val="HideTWBExt"/>
          <w:b w:val="0"/>
        </w:rPr>
        <w:t>&lt;Members&gt;</w:t>
      </w:r>
      <w:r w:rsidRPr="004F0FAA">
        <w:t>Sophie Wilmès</w:t>
      </w:r>
      <w:r w:rsidRPr="002570B5">
        <w:rPr>
          <w:rStyle w:val="HideTWBExt"/>
          <w:b w:val="0"/>
        </w:rPr>
        <w:t>&lt;/M</w:t>
      </w:r>
      <w:r w:rsidRPr="002570B5">
        <w:rPr>
          <w:rStyle w:val="HideTWBExt"/>
          <w:b w:val="0"/>
        </w:rPr>
        <w:t>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bekezdés – 1 pont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w:t>
            </w:r>
            <w:r w:rsidRPr="004F0FAA">
              <w:tab/>
            </w:r>
            <w:r w:rsidRPr="004F0FAA">
              <w:rPr>
                <w:b/>
                <w:i/>
              </w:rPr>
              <w:t xml:space="preserve">felhívja a tagállamokat, hogy védjék meg az LMBTIQ-személyek jogait, és </w:t>
            </w:r>
            <w:r w:rsidRPr="004F0FAA">
              <w:rPr>
                <w:b/>
                <w:i/>
              </w:rPr>
              <w:t>biztosítsák azok tiszteletben tartását az egész Unióban;</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Isabel Serra Sánchez</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18a.</w:t>
            </w:r>
            <w:r w:rsidRPr="004F0FAA">
              <w:tab/>
            </w:r>
            <w:r w:rsidRPr="004F0FAA">
              <w:rPr>
                <w:b/>
                <w:i/>
              </w:rPr>
              <w:t>hangsúlyozza, hogy egyértelműaz összefüggés a jogállamisági normák gyengülése, valamint az alapvető jogok és a kisebbségi jogok olyan megsértése között,</w:t>
            </w:r>
            <w:r w:rsidRPr="004F0FAA">
              <w:rPr>
                <w:b/>
                <w:i/>
              </w:rPr>
              <w:t xml:space="preserve"> mint például a tüntetések során és az Unió határainál a bűnüldöző hatóságok által alkalmazott túlzott erőszak, a fogvatartottak számára biztosítandó garanciák és jogszerű eljárás hiánya, a politikai szereplők általi gyűlöletkeltés, a tömeges megfigyelésre</w:t>
            </w:r>
            <w:r w:rsidRPr="004F0FAA">
              <w:rPr>
                <w:b/>
                <w:i/>
              </w:rPr>
              <w:t xml:space="preserve"> és a lehallgatott adatok tömeges gyűjtésére vonatkozó hatósági hatáskörök növekedése, valamint külföldi finanszírozásuk vagy vallási hovatartozásuk miatt a civil társadalmi szervezetekre vonatkozó korlátozások;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Paolo Inselvini, Alessandro Ciriani</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18a.</w:t>
            </w:r>
            <w:r w:rsidRPr="004F0FAA">
              <w:tab/>
            </w:r>
            <w:r w:rsidRPr="004F0FAA">
              <w:rPr>
                <w:b/>
                <w:i/>
              </w:rPr>
              <w:t>hangsúlyozza, hogy a demográfiai fenntarthatóság a jogállamiság fenntartásának kulcsfontosságú eleme, mivel hatással van a gazdasági stabilitásra, a demokratikus képviseletre és a nemzedékek közötti méltányosságra; felhívja a Bizottságot,</w:t>
            </w:r>
            <w:r w:rsidRPr="004F0FAA">
              <w:rPr>
                <w:b/>
                <w:i/>
              </w:rPr>
              <w:t xml:space="preserve"> hogy egészítse ki az éves jogállamisági jelentést egy olyan szakasszal, amely nyomon követi a tagállamok demográfiai politikáinak a szociális jogok tiszteletben tartására, a jóléti rendszerek fenntarthatóságára és a társadalmi kohézióra gyakorolt hatását,</w:t>
            </w:r>
            <w:r w:rsidRPr="004F0FAA">
              <w:rPr>
                <w:b/>
                <w:i/>
              </w:rPr>
              <w:t xml:space="preserve"> valamint a családtámogatási politikákra és a születési rátákra;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{IT}</w:t>
      </w:r>
      <w:r w:rsidRPr="004F0FAA">
        <w:t>it</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Loránt Vincze</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18a.</w:t>
            </w:r>
            <w:r w:rsidRPr="004F0FAA">
              <w:tab/>
            </w:r>
            <w:r w:rsidRPr="004F0FAA">
              <w:rPr>
                <w:b/>
                <w:i/>
              </w:rPr>
              <w:t xml:space="preserve">hangsúlyozza, hogy létre kell hozni egy, az EUSZ 2. cikkében szereplő valamennyi értékre kiterjedő, a demokráciával, a jogállamisággal és az alapvető </w:t>
            </w:r>
            <w:r w:rsidRPr="004F0FAA">
              <w:rPr>
                <w:b/>
                <w:i/>
              </w:rPr>
              <w:t>jogokkal foglalkozó uniós mechanizmust; kéri az őshonos nemzeti és nyelvi kisebbségek helyzetének ellenőrzését egész Európára kiterjedően; </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469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Mary Khan, </w:t>
      </w:r>
      <w:r w:rsidRPr="004F0FAA">
        <w:t>Milan Uhrík, Ewa Zajączkowska-Hernik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18a.</w:t>
            </w:r>
            <w:r w:rsidRPr="004F0FAA">
              <w:tab/>
            </w:r>
            <w:r w:rsidRPr="004F0FAA">
              <w:rPr>
                <w:b/>
                <w:i/>
              </w:rPr>
              <w:t xml:space="preserve">elismeri a nemzeti identitás és a </w:t>
            </w:r>
            <w:r w:rsidRPr="004F0FAA">
              <w:rPr>
                <w:b/>
                <w:i/>
              </w:rPr>
              <w:t>kulturális megőrzés fontosságát, biztosítva, hogy az uniós jogállamisági mechanizmusok ne avatkozzanak be olyan területeken, mint a családjog, az oktatás és a szociálpolitikák;</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470</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Isabel Serra Sánchez, Ana Catarina Mendes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18b.</w:t>
            </w:r>
            <w:r w:rsidRPr="004F0FAA">
              <w:tab/>
            </w:r>
            <w:r w:rsidRPr="004F0FAA">
              <w:rPr>
                <w:b/>
                <w:i/>
              </w:rPr>
              <w:t xml:space="preserve">aggodalmát </w:t>
            </w:r>
            <w:r w:rsidRPr="004F0FAA">
              <w:rPr>
                <w:b/>
                <w:i/>
              </w:rPr>
              <w:t>fejezi ki a rasszizmus és az idegengyűlölet Unió-szerte növekvő szintje miatt; elítéli a rasszizmus, az idegengyűlölet vagy a vallási intolerancia által motivált gyűlölet-bűncselekményeket és gyűlöletbeszédet, illetve a fogyatékossággal, szexuális irányult</w:t>
            </w:r>
            <w:r w:rsidRPr="004F0FAA">
              <w:rPr>
                <w:b/>
                <w:i/>
              </w:rPr>
              <w:t>sággal, nemi identitással, nemi jelleggel vagy kisebbségi státusszal kapcsolatos előítéletet; felhívja a Bizottságot és a tagállamokat, hogy fokozzák a bevált gyakorlatok egymással való megosztása tekintetében végzett munkájukat, valamint hogy a civil társ</w:t>
            </w:r>
            <w:r w:rsidRPr="004F0FAA">
              <w:rPr>
                <w:b/>
                <w:i/>
              </w:rPr>
              <w:t>adalom teljes körű bevonása mellett, továbbá az érintett felek – például az Európai Unió Alapjogi Ügynökségének – közreműködésével erősítsék meg a rasszizmus, az idegengyűlölet, a homofóbia, a transzfóbia és az intolerancia egyéb formái elleni küzdelemre i</w:t>
            </w:r>
            <w:r w:rsidRPr="004F0FAA">
              <w:rPr>
                <w:b/>
                <w:i/>
              </w:rPr>
              <w:t>rányuló együttműködésüket;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471</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Loránt Vincze</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18b.</w:t>
            </w:r>
            <w:r w:rsidRPr="004F0FAA">
              <w:tab/>
            </w:r>
            <w:r w:rsidRPr="004F0FAA">
              <w:rPr>
                <w:b/>
                <w:i/>
              </w:rPr>
              <w:t xml:space="preserve">ismételten felszólítja az Európai Uniót, hogy csatlakozzon a nemzeti kisebbségek védelméről szóló keretegyezményhez és a Regionális vagy Kisebbségi Nyelvek Európai Kartájához; felszólít az </w:t>
            </w:r>
            <w:r w:rsidRPr="004F0FAA">
              <w:rPr>
                <w:b/>
                <w:i/>
              </w:rPr>
              <w:t>Unió és az Európa Tanács közötti kapcsolatok szorosabbra fűzésére a kisebbségi jogok terén, többek között a bővítési folyamatra való tekintettel;</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472</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Isabel</w:t>
      </w:r>
      <w:r w:rsidRPr="004F0FAA">
        <w:t xml:space="preserve"> Serra Sánchez</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18c.</w:t>
            </w:r>
            <w:r w:rsidRPr="004F0FAA">
              <w:tab/>
            </w:r>
            <w:r w:rsidRPr="004F0FAA">
              <w:rPr>
                <w:b/>
                <w:i/>
              </w:rPr>
              <w:t xml:space="preserve">mély aggodalmát fejezi ki a muszlimellenes rasszizmus terjedése </w:t>
            </w:r>
            <w:r w:rsidRPr="004F0FAA">
              <w:rPr>
                <w:b/>
                <w:i/>
              </w:rPr>
              <w:t>miatt, valamint amiatt, hogy a muszlimokat egyre inkább „gyanús közösségnek” tekintik; felhívja a tagállamokat, hogy vizsgálják felül a terrorizmus és a szélsőségesség elleni küzdelemmel kapcsolatos jogszabályokat és politikákat annak biztosítása érdekében</w:t>
            </w:r>
            <w:r w:rsidRPr="004F0FAA">
              <w:rPr>
                <w:b/>
                <w:i/>
              </w:rPr>
              <w:t>, hogy ezek ne alkalmazzanak közvetlen vagy közvetett megkülönböztetést a muszlimokkal szemben, és töröljék el a diszkriminatívnak tekintett jogi rendelkezéseket és előírásokat;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473</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András László</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5 alfejezet</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Egységes piac és jogállamiság</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474</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Lukas Mandl</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5 alfejezet</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Egységes piac</w:t>
            </w:r>
            <w:r w:rsidRPr="004F0FAA">
              <w:t xml:space="preserve"> és </w:t>
            </w:r>
            <w:r w:rsidRPr="004F0FAA">
              <w:rPr>
                <w:b/>
                <w:i/>
              </w:rPr>
              <w:t>jogállamiság</w:t>
            </w:r>
          </w:p>
        </w:tc>
        <w:tc>
          <w:tcPr>
            <w:tcW w:w="4876" w:type="dxa"/>
            <w:tcBorders>
              <w:top w:val="nil"/>
              <w:left w:val="nil"/>
              <w:bottom w:val="nil"/>
              <w:right w:val="nil"/>
            </w:tcBorders>
          </w:tcPr>
          <w:p w:rsidR="00412FCE" w:rsidRPr="004F0FAA" w:rsidRDefault="002570B5" w:rsidP="00F56CD2">
            <w:pPr>
              <w:pStyle w:val="Normal6a"/>
            </w:pPr>
            <w:r w:rsidRPr="004F0FAA">
              <w:rPr>
                <w:b/>
                <w:i/>
              </w:rPr>
              <w:t>A jogállamiság gazdasági</w:t>
            </w:r>
            <w:r w:rsidRPr="004F0FAA">
              <w:t xml:space="preserve"> és </w:t>
            </w:r>
            <w:r w:rsidRPr="004F0FAA">
              <w:rPr>
                <w:b/>
                <w:i/>
              </w:rPr>
              <w:t>egységes piaci dimenziója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475</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Moritz Körner, Hilde Vautmans, Nikola Minchev, Veronika </w:t>
      </w:r>
      <w:r w:rsidRPr="004F0FAA">
        <w:t>Cifrová Ostrihoňová, Chloé Ridel, Abir Al-Sahlani, Fabienne Keller, Lucia Yar, Irena Joveva, Isabel Wiseler-Lima, Daniel Freund</w:t>
      </w:r>
      <w:r w:rsidRPr="002570B5">
        <w:rPr>
          <w:rStyle w:val="HideTWBExt"/>
          <w:b w:val="0"/>
        </w:rPr>
        <w:t>&lt;/Members&gt;</w:t>
      </w:r>
    </w:p>
    <w:p w:rsidR="00412FCE" w:rsidRPr="004F0FAA" w:rsidRDefault="002570B5" w:rsidP="00412FCE">
      <w:r w:rsidRPr="002570B5">
        <w:rPr>
          <w:rStyle w:val="HideTWBExt"/>
        </w:rPr>
        <w:t>&lt;AuNomDe&gt;</w:t>
      </w:r>
      <w:r w:rsidRPr="002570B5">
        <w:rPr>
          <w:rStyle w:val="HideTWBInt"/>
        </w:rPr>
        <w:t>{LIBE}</w:t>
      </w:r>
      <w:r w:rsidRPr="004F0FAA">
        <w:t>az Állampolgári Jogi, Bel- és Igazságügyi Bizottság nevében</w:t>
      </w:r>
      <w:r w:rsidRPr="002570B5">
        <w:rPr>
          <w:rStyle w:val="HideTWBExt"/>
        </w:rPr>
        <w:t>&lt;/AuNomDe&gt;</w:t>
      </w:r>
    </w:p>
    <w:p w:rsidR="00412FCE" w:rsidRPr="004F0FAA" w:rsidRDefault="002570B5" w:rsidP="00412FCE">
      <w:pPr>
        <w:pStyle w:val="NormalBold"/>
      </w:pPr>
      <w:r w:rsidRPr="002570B5">
        <w:rPr>
          <w:rStyle w:val="HideTWBExt"/>
          <w:b w:val="0"/>
        </w:rPr>
        <w:t>&lt;Members&gt;</w:t>
      </w:r>
      <w:r w:rsidRPr="004F0FAA">
        <w:t>Sophie Wilmès</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18a.</w:t>
            </w:r>
            <w:r w:rsidRPr="004F0FAA">
              <w:tab/>
            </w:r>
            <w:r w:rsidRPr="004F0FAA">
              <w:rPr>
                <w:b/>
                <w:i/>
              </w:rPr>
              <w:t xml:space="preserve">aggodalmának ad hangot az antiszemitizmus, ezen belül az erőszakos cselekmények, a </w:t>
            </w:r>
            <w:r w:rsidRPr="004F0FAA">
              <w:rPr>
                <w:b/>
                <w:i/>
              </w:rPr>
              <w:t>megfélemlítés és a nyilvános helyeken megjelenített, gyűlöletet kifejező szimbólumok jelenségeinek közelmúltbeli gyors erősödése miatt;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476</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 xml:space="preserve">Ana Catarina </w:t>
      </w:r>
      <w:r w:rsidRPr="004F0FAA">
        <w:t>Mendes, Chloé Ridel, Sandro Ruotolo, Francisco Assis, Hannes Heide, Pina Picierno, Matjaž Nemec, Emma Rafowicz, Krzysztof Śmiszek, Katarina Barley, Evin Incir, Juan Fernando López Aguilar, Nacho Sánchez Amor, Marco Tarquinio, Javier Moreno Sánchez, Alessan</w:t>
      </w:r>
      <w:r w:rsidRPr="004F0FAA">
        <w:t>dro Zan, Daniel Freund, Michał Wawrykiewicz, Cecilia Strada</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18a.</w:t>
            </w:r>
            <w:r w:rsidRPr="004F0FAA">
              <w:tab/>
            </w:r>
            <w:r w:rsidRPr="004F0FAA">
              <w:rPr>
                <w:b/>
                <w:i/>
              </w:rPr>
              <w:t xml:space="preserve">ösztönzi az Európai </w:t>
            </w:r>
            <w:r w:rsidRPr="004F0FAA">
              <w:rPr>
                <w:b/>
                <w:i/>
              </w:rPr>
              <w:t>Bizottságot, hogy folytassa a jogállamiság helyzetének nyomon követésére és az arra vonatkozó jelentéstételre irányuló erőfeszítéseit az egész Unióban, különös figyelmet fordítva arra, hogy a jogállamisági elvek megsértése hogyan érinti az egységes piacot;</w:t>
            </w:r>
            <w:r w:rsidRPr="004F0FAA">
              <w:rPr>
                <w:b/>
                <w:i/>
              </w:rPr>
              <w:t xml:space="preserve"> sürgeti a Bizottságot, hogy a belső piac működésének megőrzése érdekében használjon fel minden rendelkezésre álló jogi eszközt a jogállamisági hiányosságok kezelésére, beleértve szükség esetén kötelezettségszegési eljárások indítását is;</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477</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Lukas Mandl</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18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 xml:space="preserve">Állásfoglalásra irányuló </w:t>
            </w:r>
            <w:r w:rsidRPr="004F0FAA">
              <w:t>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18a.</w:t>
            </w:r>
            <w:r w:rsidRPr="004F0FAA">
              <w:tab/>
            </w:r>
            <w:r w:rsidRPr="004F0FAA">
              <w:rPr>
                <w:b/>
                <w:i/>
              </w:rPr>
              <w:t>felszólít a jogállamiság elvének megerősítésére a belső piacon; hangsúlyozza, hogy a megbízható és stabil jogállamisági struktúrák kulcsfontosságú pillérek a beruházások és a kereskedelem számára, amelyek elengedhetetlenek a vers</w:t>
            </w:r>
            <w:r w:rsidRPr="004F0FAA">
              <w:rPr>
                <w:b/>
                <w:i/>
              </w:rPr>
              <w:t>enyképességhez, és így az Európai Unió jóléti rendszerének és munkaerőpiacának kapacitásához; sajnálja, hogy a tagállamok e téren olyan intézkedéseket – például bizonyos protekcionista intézkedéseket – hoznak, amelyek sértik az uniós jogot;</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478</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Klára Dobrev, Csaba Molnár, Birgit Sippel, Krzysztof Śmiszek</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5 a alfejezet</w:t>
      </w:r>
      <w:r w:rsidRPr="004F0FAA">
        <w:t xml:space="preserve">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412FCE" w:rsidP="00F56CD2">
            <w:pPr>
              <w:pStyle w:val="Normal6a"/>
            </w:pPr>
          </w:p>
        </w:tc>
        <w:tc>
          <w:tcPr>
            <w:tcW w:w="4876" w:type="dxa"/>
            <w:tcBorders>
              <w:top w:val="nil"/>
              <w:left w:val="nil"/>
              <w:bottom w:val="nil"/>
              <w:right w:val="nil"/>
            </w:tcBorders>
          </w:tcPr>
          <w:p w:rsidR="00412FCE" w:rsidRPr="004F0FAA" w:rsidRDefault="002570B5" w:rsidP="00F56CD2">
            <w:pPr>
              <w:pStyle w:val="Normal6a"/>
            </w:pPr>
            <w:r w:rsidRPr="004F0FAA">
              <w:rPr>
                <w:b/>
                <w:i/>
              </w:rPr>
              <w:t xml:space="preserve">felhívja a tagállamokat, hogy az ENSZ párizsi elveivel összhangban hozzanak létre nemzeti emberi jogi intézményeket, garantálják azok függetlenségét, és biztosítsák, hogy képesek legyenek </w:t>
            </w:r>
            <w:r w:rsidRPr="004F0FAA">
              <w:rPr>
                <w:b/>
                <w:i/>
              </w:rPr>
              <w:t>feladataik hatékony ellátására;</w:t>
            </w:r>
          </w:p>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4F0FAA" w:rsidRDefault="002570B5" w:rsidP="00412FCE">
      <w:r w:rsidRPr="002570B5">
        <w:rPr>
          <w:rStyle w:val="HideTWBExt"/>
        </w:rPr>
        <w:t>&lt;/Amend&gt;</w:t>
      </w:r>
    </w:p>
    <w:p w:rsidR="00412FCE" w:rsidRPr="004F0FAA" w:rsidRDefault="002570B5" w:rsidP="00412FCE">
      <w:pPr>
        <w:pStyle w:val="AmNumberTabs"/>
      </w:pPr>
      <w:r w:rsidRPr="002570B5">
        <w:rPr>
          <w:rStyle w:val="HideTWBExt"/>
          <w:b w:val="0"/>
        </w:rPr>
        <w:t>&lt;Amend&gt;</w:t>
      </w:r>
      <w:r w:rsidRPr="004F0FAA">
        <w:t>Módosítás</w:t>
      </w:r>
      <w:r w:rsidRPr="004F0FAA">
        <w:tab/>
      </w:r>
      <w:r w:rsidRPr="004F0FAA">
        <w:tab/>
      </w:r>
      <w:r w:rsidRPr="002570B5">
        <w:rPr>
          <w:rStyle w:val="HideTWBExt"/>
          <w:b w:val="0"/>
        </w:rPr>
        <w:t>&lt;NumAm&gt;</w:t>
      </w:r>
      <w:r w:rsidRPr="004F0FAA">
        <w:t>479</w:t>
      </w:r>
      <w:r w:rsidRPr="002570B5">
        <w:rPr>
          <w:rStyle w:val="HideTWBExt"/>
          <w:b w:val="0"/>
        </w:rPr>
        <w:t>&lt;/NumAm&gt;</w:t>
      </w:r>
    </w:p>
    <w:p w:rsidR="00412FCE" w:rsidRPr="004F0FAA" w:rsidRDefault="002570B5" w:rsidP="00412FCE">
      <w:pPr>
        <w:pStyle w:val="NormalBold"/>
      </w:pPr>
      <w:r w:rsidRPr="002570B5">
        <w:rPr>
          <w:rStyle w:val="HideTWBExt"/>
          <w:b w:val="0"/>
        </w:rPr>
        <w:t>&lt;RepeatBlock-By&gt;&lt;Members&gt;</w:t>
      </w:r>
      <w:r w:rsidRPr="004F0FAA">
        <w:t>András László</w:t>
      </w:r>
      <w:r w:rsidRPr="002570B5">
        <w:rPr>
          <w:rStyle w:val="HideTWBExt"/>
          <w:b w:val="0"/>
        </w:rPr>
        <w:t>&lt;/Members&gt;</w:t>
      </w:r>
    </w:p>
    <w:p w:rsidR="00412FCE" w:rsidRPr="004F0FAA" w:rsidRDefault="002570B5" w:rsidP="00412FCE">
      <w:pPr>
        <w:pStyle w:val="NormalBold"/>
      </w:pPr>
      <w:r w:rsidRPr="002570B5">
        <w:rPr>
          <w:rStyle w:val="HideTWBExt"/>
          <w:b w:val="0"/>
        </w:rPr>
        <w:t>&lt;/RepeatBlock-By&gt;</w:t>
      </w:r>
    </w:p>
    <w:p w:rsidR="00412FCE" w:rsidRPr="004F0FAA" w:rsidRDefault="002570B5" w:rsidP="00412FCE">
      <w:pPr>
        <w:pStyle w:val="NormalBold"/>
      </w:pPr>
      <w:r w:rsidRPr="002570B5">
        <w:rPr>
          <w:rStyle w:val="HideTWBExt"/>
          <w:b w:val="0"/>
        </w:rPr>
        <w:t>&lt;DocAmend&gt;</w:t>
      </w:r>
      <w:r w:rsidRPr="004F0FAA">
        <w:t>Állásfoglalásra irányuló indítvány</w:t>
      </w:r>
      <w:r w:rsidRPr="002570B5">
        <w:rPr>
          <w:rStyle w:val="HideTWBExt"/>
          <w:b w:val="0"/>
        </w:rPr>
        <w:t>&lt;/DocAmend&gt;</w:t>
      </w:r>
    </w:p>
    <w:p w:rsidR="00412FCE" w:rsidRPr="004F0FAA" w:rsidRDefault="002570B5" w:rsidP="00412FCE">
      <w:pPr>
        <w:pStyle w:val="NormalBold"/>
      </w:pPr>
      <w:r w:rsidRPr="002570B5">
        <w:rPr>
          <w:rStyle w:val="HideTWBExt"/>
          <w:b w:val="0"/>
        </w:rPr>
        <w:t>&lt;Article&gt;</w:t>
      </w:r>
      <w:r w:rsidRPr="004F0FAA">
        <w:t>19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E3B" w:rsidRPr="004F0FAA" w:rsidTr="00F56CD2">
        <w:trPr>
          <w:trHeight w:hRule="exact" w:val="240"/>
          <w:jc w:val="center"/>
        </w:trPr>
        <w:tc>
          <w:tcPr>
            <w:tcW w:w="9752" w:type="dxa"/>
            <w:gridSpan w:val="2"/>
            <w:tcBorders>
              <w:top w:val="nil"/>
              <w:left w:val="nil"/>
              <w:bottom w:val="nil"/>
              <w:right w:val="nil"/>
            </w:tcBorders>
          </w:tcPr>
          <w:p w:rsidR="00412FCE" w:rsidRPr="004F0FAA" w:rsidRDefault="00412FCE" w:rsidP="00F56CD2"/>
        </w:tc>
      </w:tr>
      <w:tr w:rsidR="00804E3B" w:rsidRPr="004F0FAA" w:rsidTr="00F56CD2">
        <w:trPr>
          <w:trHeight w:val="240"/>
          <w:jc w:val="center"/>
        </w:trPr>
        <w:tc>
          <w:tcPr>
            <w:tcW w:w="4876" w:type="dxa"/>
            <w:tcBorders>
              <w:top w:val="nil"/>
              <w:left w:val="nil"/>
              <w:bottom w:val="nil"/>
              <w:right w:val="nil"/>
            </w:tcBorders>
          </w:tcPr>
          <w:p w:rsidR="00412FCE" w:rsidRPr="004F0FAA" w:rsidRDefault="002570B5" w:rsidP="00F56CD2">
            <w:pPr>
              <w:pStyle w:val="AmColumnHeading"/>
            </w:pPr>
            <w:r w:rsidRPr="004F0FAA">
              <w:t>Állásfoglalásra irányuló indítvány</w:t>
            </w:r>
          </w:p>
        </w:tc>
        <w:tc>
          <w:tcPr>
            <w:tcW w:w="4876" w:type="dxa"/>
            <w:tcBorders>
              <w:top w:val="nil"/>
              <w:left w:val="nil"/>
              <w:bottom w:val="nil"/>
              <w:right w:val="nil"/>
            </w:tcBorders>
          </w:tcPr>
          <w:p w:rsidR="00412FCE" w:rsidRPr="004F0FAA" w:rsidRDefault="002570B5" w:rsidP="00F56CD2">
            <w:pPr>
              <w:pStyle w:val="AmColumnHeading"/>
            </w:pPr>
            <w:r w:rsidRPr="004F0FAA">
              <w:t>Módosítás</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19.</w:t>
            </w:r>
            <w:r w:rsidRPr="004F0FAA">
              <w:tab/>
            </w:r>
            <w:r w:rsidRPr="004F0FAA">
              <w:rPr>
                <w:b/>
                <w:i/>
              </w:rPr>
              <w:t xml:space="preserve">kiemeli a jogállamiság fontosságát az egységes piac működésének biztosításában, és megerősíti, hogy az igazságszolgáltatási rendszerek, a hatékony korrupcióellenes keretek és a </w:t>
            </w:r>
            <w:r w:rsidRPr="004F0FAA">
              <w:rPr>
                <w:b/>
                <w:i/>
              </w:rPr>
              <w:t>tömegtájékoztatás szabadságának védelme kulcsfontosságúak a tisztességes verseny, a jogbiztonság és a gazdasági szereplők közötti bizalom szempontjából</w:t>
            </w:r>
            <w:r w:rsidRPr="004F0FAA">
              <w:rPr>
                <w:b/>
                <w:i/>
                <w:vertAlign w:val="superscript"/>
              </w:rPr>
              <w:t>43</w:t>
            </w:r>
            <w:r w:rsidRPr="004F0FAA">
              <w:rPr>
                <w:b/>
                <w:i/>
              </w:rPr>
              <w:t>;</w:t>
            </w:r>
          </w:p>
        </w:tc>
        <w:tc>
          <w:tcPr>
            <w:tcW w:w="4876" w:type="dxa"/>
            <w:tcBorders>
              <w:top w:val="nil"/>
              <w:left w:val="nil"/>
              <w:bottom w:val="nil"/>
              <w:right w:val="nil"/>
            </w:tcBorders>
          </w:tcPr>
          <w:p w:rsidR="00412FCE" w:rsidRPr="004F0FAA" w:rsidRDefault="002570B5" w:rsidP="00F56CD2">
            <w:pPr>
              <w:pStyle w:val="Normal6a"/>
            </w:pPr>
            <w:r w:rsidRPr="004F0FAA">
              <w:rPr>
                <w:b/>
                <w:i/>
              </w:rPr>
              <w:t>törölve</w:t>
            </w:r>
          </w:p>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rPr>
              <w:t>_________________</w:t>
            </w:r>
          </w:p>
        </w:tc>
        <w:tc>
          <w:tcPr>
            <w:tcW w:w="4876" w:type="dxa"/>
            <w:tcBorders>
              <w:top w:val="nil"/>
              <w:left w:val="nil"/>
              <w:bottom w:val="nil"/>
              <w:right w:val="nil"/>
            </w:tcBorders>
          </w:tcPr>
          <w:p w:rsidR="00412FCE" w:rsidRPr="004F0FAA" w:rsidRDefault="00412FCE" w:rsidP="00F56CD2"/>
        </w:tc>
      </w:tr>
      <w:tr w:rsidR="00804E3B" w:rsidRPr="004F0FAA" w:rsidTr="00F56CD2">
        <w:trPr>
          <w:jc w:val="center"/>
        </w:trPr>
        <w:tc>
          <w:tcPr>
            <w:tcW w:w="4876" w:type="dxa"/>
            <w:tcBorders>
              <w:top w:val="nil"/>
              <w:left w:val="nil"/>
              <w:bottom w:val="nil"/>
              <w:right w:val="nil"/>
            </w:tcBorders>
          </w:tcPr>
          <w:p w:rsidR="00412FCE" w:rsidRPr="004F0FAA" w:rsidRDefault="002570B5" w:rsidP="00F56CD2">
            <w:pPr>
              <w:pStyle w:val="Normal6a"/>
            </w:pPr>
            <w:r w:rsidRPr="004F0FAA">
              <w:rPr>
                <w:b/>
                <w:i/>
                <w:vertAlign w:val="superscript"/>
              </w:rPr>
              <w:t>43</w:t>
            </w:r>
            <w:r w:rsidRPr="004F0FAA">
              <w:t xml:space="preserve"> </w:t>
            </w:r>
            <w:r w:rsidRPr="004F0FAA">
              <w:rPr>
                <w:b/>
                <w:i/>
              </w:rPr>
              <w:t xml:space="preserve">A Bizottság „2024. évi jogállamisági jelentés” című, 2024. július </w:t>
            </w:r>
            <w:r w:rsidRPr="004F0FAA">
              <w:rPr>
                <w:b/>
                <w:i/>
              </w:rPr>
              <w:t>24-i közleménye (COM(2022)0800).</w:t>
            </w:r>
          </w:p>
        </w:tc>
        <w:tc>
          <w:tcPr>
            <w:tcW w:w="4876" w:type="dxa"/>
            <w:tcBorders>
              <w:top w:val="nil"/>
              <w:left w:val="nil"/>
              <w:bottom w:val="nil"/>
              <w:right w:val="nil"/>
            </w:tcBorders>
          </w:tcPr>
          <w:p w:rsidR="00412FCE" w:rsidRPr="004F0FAA" w:rsidRDefault="00412FCE" w:rsidP="00F56CD2"/>
        </w:tc>
      </w:tr>
    </w:tbl>
    <w:p w:rsidR="00412FCE" w:rsidRPr="004F0FAA" w:rsidRDefault="002570B5" w:rsidP="00412FCE">
      <w:pPr>
        <w:pStyle w:val="AmOrLang"/>
      </w:pPr>
      <w:r w:rsidRPr="004F0FAA">
        <w:t xml:space="preserve">Or. </w:t>
      </w:r>
      <w:r w:rsidRPr="002570B5">
        <w:rPr>
          <w:rStyle w:val="HideTWBExt"/>
        </w:rPr>
        <w:t>&lt;Original&gt;</w:t>
      </w:r>
      <w:r w:rsidRPr="002570B5">
        <w:rPr>
          <w:rStyle w:val="HideTWBInt"/>
        </w:rPr>
        <w:t>{EN}</w:t>
      </w:r>
      <w:r w:rsidRPr="004F0FAA">
        <w:t>en</w:t>
      </w:r>
      <w:r w:rsidRPr="002570B5">
        <w:rPr>
          <w:rStyle w:val="HideTWBExt"/>
        </w:rPr>
        <w:t>&lt;/Original&gt;</w:t>
      </w:r>
    </w:p>
    <w:p w:rsidR="00412FCE" w:rsidRPr="002570B5" w:rsidRDefault="002570B5" w:rsidP="00412FCE">
      <w:pPr>
        <w:rPr>
          <w:rStyle w:val="HideTWBExt"/>
        </w:rPr>
      </w:pPr>
      <w:r w:rsidRPr="002570B5">
        <w:rPr>
          <w:rStyle w:val="HideTWBExt"/>
        </w:rPr>
        <w:t>&lt;/Amend&gt;</w:t>
      </w:r>
    </w:p>
    <w:p w:rsidR="002570B5" w:rsidRPr="0093115F" w:rsidRDefault="002570B5" w:rsidP="002570B5">
      <w:pPr>
        <w:pStyle w:val="AmNumberTabs"/>
      </w:pPr>
      <w:bookmarkStart w:id="0" w:name="_GoBack"/>
      <w:bookmarkEnd w:id="0"/>
      <w:r w:rsidRPr="002570B5">
        <w:rPr>
          <w:rStyle w:val="HideTWBExt"/>
          <w:b w:val="0"/>
        </w:rPr>
        <w:t>&lt;Amend&gt;</w:t>
      </w:r>
      <w:r w:rsidRPr="0093115F">
        <w:t>Módosítás</w:t>
      </w:r>
      <w:r w:rsidRPr="0093115F">
        <w:tab/>
      </w:r>
      <w:r w:rsidRPr="0093115F">
        <w:tab/>
      </w:r>
      <w:r w:rsidRPr="002570B5">
        <w:rPr>
          <w:rStyle w:val="HideTWBExt"/>
          <w:b w:val="0"/>
        </w:rPr>
        <w:t>&lt;NumAm&gt;</w:t>
      </w:r>
      <w:r w:rsidRPr="0093115F">
        <w:t>480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Ioan-Rareş Bogdan</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19.</w:t>
            </w:r>
            <w:r w:rsidRPr="0093115F">
              <w:tab/>
              <w:t xml:space="preserve">kiemeli a jogállamiság fontosságát az egységes piac működésének biztosításában, és megerősíti, hogy </w:t>
            </w:r>
            <w:r w:rsidRPr="0093115F">
              <w:rPr>
                <w:b/>
                <w:i/>
              </w:rPr>
              <w:t>az</w:t>
            </w:r>
            <w:r w:rsidRPr="0093115F">
              <w:t xml:space="preserve"> igazságszolgáltatási rendszerek, a hatékony korrupcióellenes keretek és a tömegtájékoztatás szabadságának védelme kulcsfontosságúak a tisztességes verseny, a jogbiztonság és a gazdasági szereplők közötti bizalom szempontjából</w:t>
            </w:r>
            <w:r w:rsidRPr="0093115F">
              <w:rPr>
                <w:vertAlign w:val="superscript"/>
              </w:rPr>
              <w:t>43</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19.</w:t>
            </w:r>
            <w:r w:rsidRPr="0093115F">
              <w:tab/>
              <w:t xml:space="preserve">kiemeli a jogállamiság fontosságát az egységes piac </w:t>
            </w:r>
            <w:r w:rsidRPr="0093115F">
              <w:rPr>
                <w:b/>
                <w:i/>
              </w:rPr>
              <w:t xml:space="preserve">akadálytalan és hatékony </w:t>
            </w:r>
            <w:r w:rsidRPr="0093115F">
              <w:t xml:space="preserve">működésének biztosításában, és megerősíti, hogy </w:t>
            </w:r>
            <w:r w:rsidRPr="0093115F">
              <w:rPr>
                <w:b/>
                <w:i/>
              </w:rPr>
              <w:t>a jól működő</w:t>
            </w:r>
            <w:r w:rsidRPr="0093115F">
              <w:t xml:space="preserve"> igazságszolgáltatási rendszerek, a hatékony korrupcióellenes keretek és a tömegtájékoztatás szabadságának </w:t>
            </w:r>
            <w:r w:rsidRPr="0093115F">
              <w:rPr>
                <w:b/>
                <w:i/>
              </w:rPr>
              <w:t xml:space="preserve">határozott </w:t>
            </w:r>
            <w:r w:rsidRPr="0093115F">
              <w:t>védelme kulcsfontosságúak a tisztességes verseny</w:t>
            </w:r>
            <w:r w:rsidRPr="0093115F">
              <w:rPr>
                <w:b/>
                <w:i/>
              </w:rPr>
              <w:t xml:space="preserve"> fenntartása</w:t>
            </w:r>
            <w:r w:rsidRPr="0093115F">
              <w:t>, a jogbiztonság</w:t>
            </w:r>
            <w:r w:rsidRPr="0093115F">
              <w:rPr>
                <w:b/>
                <w:i/>
              </w:rPr>
              <w:t xml:space="preserve"> fenntartása</w:t>
            </w:r>
            <w:r w:rsidRPr="0093115F">
              <w:t xml:space="preserve"> és a gazdasági szereplők közötti bizalom</w:t>
            </w:r>
            <w:r w:rsidRPr="0093115F">
              <w:rPr>
                <w:b/>
                <w:i/>
              </w:rPr>
              <w:t xml:space="preserve"> kialakítása</w:t>
            </w:r>
            <w:r w:rsidRPr="0093115F">
              <w:t xml:space="preserve"> szempontjából</w:t>
            </w:r>
            <w:r w:rsidRPr="0093115F">
              <w:rPr>
                <w:vertAlign w:val="superscript"/>
              </w:rPr>
              <w:t>43</w:t>
            </w:r>
            <w:r w:rsidRPr="0093115F">
              <w:t xml:space="preserve">; </w:t>
            </w:r>
            <w:r w:rsidRPr="0093115F">
              <w:rPr>
                <w:b/>
                <w:i/>
              </w:rPr>
              <w:t>hangsúlyozza, hogy ezek az elemek nemcsak védik a piaci interakciók integritását, hanem hozzájárulnak a stabil és kiszámítható üzleti környezethez is, ösztönözve a beruházásokat és a gazdasági növekedést;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43</w:t>
            </w:r>
            <w:r w:rsidRPr="0093115F">
              <w:t xml:space="preserve"> A Bizottság „2024. évi jogállamisági jelentés” című, 2024. július 24-i közleménye (COM(2022)0800).</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43</w:t>
            </w:r>
            <w:r w:rsidRPr="0093115F">
              <w:t xml:space="preserve"> A Bizottság „2024. évi jogállamisági jelentés” című, 2024. július 24-i közleménye (COM(2022)0800).</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19.</w:t>
            </w:r>
            <w:r w:rsidRPr="0093115F">
              <w:tab/>
              <w:t>kiemeli a jogállamiság fontosságát az egységes piac működésének biztosításában, és megerősíti, hogy az igazságszolgáltatási rendszerek, a hatékony korrupcióellenes keretek és a tömegtájékoztatás szabadságának védelme kulcsfontosságúak a tisztességes verseny, a jogbiztonság és a gazdasági szereplők közötti bizalom szempontjából</w:t>
            </w:r>
            <w:r w:rsidRPr="0093115F">
              <w:rPr>
                <w:vertAlign w:val="superscript"/>
              </w:rPr>
              <w:t>43</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19.</w:t>
            </w:r>
            <w:r w:rsidRPr="0093115F">
              <w:tab/>
              <w:t>kiemeli a jogállamiság</w:t>
            </w:r>
            <w:r w:rsidRPr="0093115F">
              <w:rPr>
                <w:b/>
                <w:i/>
              </w:rPr>
              <w:t>, többek között az egészséges igazságszolgáltatási rendszer</w:t>
            </w:r>
            <w:r w:rsidRPr="0093115F">
              <w:t xml:space="preserve"> fontosságát az egységes piac</w:t>
            </w:r>
            <w:r w:rsidRPr="0093115F">
              <w:rPr>
                <w:b/>
                <w:i/>
              </w:rPr>
              <w:t xml:space="preserve"> és a piacgazdaság</w:t>
            </w:r>
            <w:r w:rsidRPr="0093115F">
              <w:t xml:space="preserve"> működésének biztosításában, és megerősíti, hogy az igazságszolgáltatási rendszerek, a hatékony korrupcióellenes keretek és a tömegtájékoztatás szabadságának védelme kulcsfontosságúak a tisztességes verseny, a jogbiztonság és a gazdasági szereplők közötti bizalom szempontjából</w:t>
            </w:r>
            <w:r w:rsidRPr="0093115F">
              <w:rPr>
                <w:vertAlign w:val="superscript"/>
              </w:rPr>
              <w:t>43</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43</w:t>
            </w:r>
            <w:r w:rsidRPr="0093115F">
              <w:t xml:space="preserve"> A Bizottság „2024. évi jogállamisági jelentés” című, 2024. július 24-i közleménye (COM(2022)0800).</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43</w:t>
            </w:r>
            <w:r w:rsidRPr="0093115F">
              <w:t xml:space="preserve"> A Bizottság „2024. évi jogállamisági jelentés” című, 2024. július 24-i közleménye (COM(2022)0800).</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Birgit Sippel, Klára Dobrev</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19.</w:t>
            </w:r>
            <w:r w:rsidRPr="0093115F">
              <w:tab/>
              <w:t xml:space="preserve">kiemeli a jogállamiság fontosságát az egységes piac működésének biztosításában, és megerősíti, hogy </w:t>
            </w:r>
            <w:r w:rsidRPr="0093115F">
              <w:rPr>
                <w:b/>
                <w:i/>
              </w:rPr>
              <w:t>az</w:t>
            </w:r>
            <w:r w:rsidRPr="0093115F">
              <w:t xml:space="preserve"> igazságszolgáltatási rendszerek, a hatékony korrupcióellenes keretek és a tömegtájékoztatás szabadságának védelme kulcsfontosságúak a tisztességes verseny, a jogbiztonság és a gazdasági szereplők közötti bizalom szempontjából</w:t>
            </w:r>
            <w:r w:rsidRPr="0093115F">
              <w:rPr>
                <w:vertAlign w:val="superscript"/>
              </w:rPr>
              <w:t>43</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19.</w:t>
            </w:r>
            <w:r w:rsidRPr="0093115F">
              <w:tab/>
              <w:t xml:space="preserve">kiemeli a jogállamiság fontosságát az egységes piac működésének biztosításában, és megerősíti, hogy </w:t>
            </w:r>
            <w:r w:rsidRPr="0093115F">
              <w:rPr>
                <w:b/>
                <w:i/>
              </w:rPr>
              <w:t>a független</w:t>
            </w:r>
            <w:r w:rsidRPr="0093115F">
              <w:t xml:space="preserve"> igazságszolgáltatási rendszerek, a hatékony korrupcióellenes keretek és a tömegtájékoztatás szabadságának védelme kulcsfontosságúak a tisztességes verseny, a jogbiztonság és a gazdasági szereplők közötti bizalom szempontjából</w:t>
            </w:r>
            <w:r w:rsidRPr="0093115F">
              <w:rPr>
                <w:vertAlign w:val="superscript"/>
              </w:rPr>
              <w:t>43</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43</w:t>
            </w:r>
            <w:r w:rsidRPr="0093115F">
              <w:t xml:space="preserve"> A Bizottság „2024. évi jogállamisági jelentés” című, 2024. július 24-i közleménye (COM(2022)0800).</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43</w:t>
            </w:r>
            <w:r w:rsidRPr="0093115F">
              <w:t xml:space="preserve"> A Bizottság „2024. évi jogállamisági jelentés” című, 2024. július 24-i közleménye (COM(2022)0800).</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Michał Wawrykiewicz, Ana Catarina Mendes, Moritz Körner, 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5 a alfejezet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hangsúlyozza, hogy a megbízható és stabil jogállamisági struktúrák kulcsfontosságú pillérek a beruházások és a kereskedelem számára, és elengedhetetlenek a versenyképességhez, és így az Európai Unió jóléti rendszerének és munkaerőpiacának kapacitásához; hangsúlyozza, hogy a jogállamiság szisztematikus megsértése aláássa a jogbiztonságot, visszatart a beruházásoktól és széttördeli a belső piacot, gyengítve az EU általános gazdasági stabilitását; felhívja a Bizottságot, hogy a jogállamiság gazdasági dimenzióját egyértelműbben építse be ellenőrzési mechanizmusaiba, biztosítva, hogy a jogállamiság elveinek tagállamok általi betartását ne csak demokratikus és igazságügyi szempontból értékeljék, hanem az egységes piacra és a pénzügyi stabilitásra gyakorolt gazdasági hatása szempontjából is;</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Daniel Freund</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19a.</w:t>
            </w:r>
            <w:r w:rsidRPr="0093115F">
              <w:tab/>
            </w:r>
            <w:r w:rsidRPr="0093115F">
              <w:rPr>
                <w:b/>
                <w:i/>
              </w:rPr>
              <w:t>emlékeztet arra, hogy a Szerződések alkalmazási körében a Chartával összhangban tilos az állampolgárság alapján történő bármilyen megkülönböztetés, és hogy a letelepedés szabadsága, a szolgáltatásnyújtás szabadsága és a tőke szabad mozgása alapvető az egységes piac szempontjából; hangsúlyozza, hogy az egyenlő bánásmódra vonatkozó szabályok tiltják az állampolgárság, illetve vállalat esetében a székhely alapján történő nyílt és rejtett megkülönböztetést; emlékeztet arra, hogy elítéli a néhány tagállamban vállalatokkal szemben tapasztalható rendszerszinten megnyilvánuló diszkriminatív, nem átlátható és tisztességtelen gyakorlatokat, valamint azt, hogy uniós pénzeszközöket a kormány politikai szövetségeseinek gazdagítására használnak fel, ami ellentétes az uniós közbeszerzési és versenyszabályokkal;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19a.</w:t>
            </w:r>
            <w:r w:rsidRPr="0093115F">
              <w:tab/>
            </w:r>
            <w:r w:rsidRPr="0093115F">
              <w:rPr>
                <w:b/>
                <w:i/>
              </w:rPr>
              <w:t>üdvözli a fenntarthatósággal kapcsolatos vállalati átvilágításról szóló irányelv (CSDDD) 2024. május 24-i elfogadását, amely emberi jogi normákat határoz meg az EU-ban működő nagyvállalatok számára; támogatja az egységes piac további kihasználását a felelős üzleti gyakorlatok előmozdítására, biztosítva, hogy a vállalatok a jogállamisággal összhangban fenntartsák a környezetvédelmi, szociális és irányítási normákat;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Jorge Buxadé Villalba, Malika Sorel,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19a.</w:t>
            </w:r>
            <w:r w:rsidRPr="0093115F">
              <w:tab/>
            </w:r>
            <w:r w:rsidRPr="0093115F">
              <w:rPr>
                <w:b/>
                <w:i/>
              </w:rPr>
              <w:t>felhívja a Bizottságot, hogy a tisztességtelen verseny elkerülése érdekében fokozza a behozatal ellenőrzését annak biztosítása érdekében, hogy a harmadik országokból az EU-ba érkező ipari és mezőgazdasági termékek ugyanolyan minőségi és termelési követelményeknek feleljenek meg, mint a helyben előállított termékek;</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Krzysztof Śmiszek, Matjaž Nemec, Robert Biedroń, Katarina Barley, Cecilia Strada, Klára Dobrev, Csaba Molnár, Birgit Sippel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19a.</w:t>
            </w:r>
            <w:r w:rsidRPr="0093115F">
              <w:tab/>
            </w:r>
            <w:r w:rsidRPr="0093115F">
              <w:rPr>
                <w:b/>
                <w:i/>
              </w:rPr>
              <w:t>kiemeli a gazdasági egyenlőtlenség és a társadalmi kirekesztés kezelésének fontosságát, mivel ezek veszélyeztetik a demokratikus részvételt és a jogállamiságot; sürgeti a tagállamokat, hogy vezessenek be progresszív adóztatást és szilárd szociális biztonsági hálókat;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Sophie Wilmès, Raquel García Hermida-Van Der Walle, Abir Al-Sahlani, Veronika Cifrová Ostrihoňová, Michał Wawrykiewicz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19a.</w:t>
            </w:r>
            <w:r w:rsidRPr="0093115F">
              <w:tab/>
            </w:r>
            <w:r w:rsidRPr="0093115F">
              <w:rPr>
                <w:b/>
                <w:i/>
              </w:rPr>
              <w:t>hangsúlyozza a korrupciónak és a gyenge igazságszolgáltatási rendszereknek a befektetői bizalomra és a határokon átnyúló együttműködésre gyakorolt negatív gazdasági hatását;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489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19b.</w:t>
            </w:r>
            <w:r w:rsidRPr="0093115F">
              <w:tab/>
            </w:r>
            <w:r w:rsidRPr="0093115F">
              <w:rPr>
                <w:b/>
                <w:i/>
              </w:rPr>
              <w:t>aggodalmát fejezi ki amiatt, hogy azok a nemzeti kormányok és intézmények, amelyek nem tartják tiszteletben a jogállamiságot, lehetővé tehetik a versenyellenes magatartás virágzását, vagy akár aktívan ösztönözhetik azt politikai vagy gazdasági haszonszerzés céljából, ezáltal potenciálisan károsítva az EU gazdaságát és aláásva belső piacának tisztességességét (pl. a média-, a kiskereskedelmi vagy az ingatlanágazatban);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Krzysztof Śmiszek, Matjaž Nemec, Robert Biedroń, Katarina Barley, Cecilia Strada, Klára Dobrev, Csaba Molnár, Alessandro Zan</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19b.</w:t>
            </w:r>
            <w:r w:rsidRPr="0093115F">
              <w:tab/>
            </w:r>
            <w:r w:rsidRPr="0093115F">
              <w:rPr>
                <w:b/>
                <w:i/>
              </w:rPr>
              <w:t>felhívja a tagállamokat, hogy erősítsék meg a munkavállalói jogok védelmét, a kollektív tárgyalásokat és a szakszervezeti szabadságokat, amelyek a demokratikus fékek és ellensúlyok alapvető elemei; aggodalommal állapítja meg, hogy több tagállamban romlanak a munkavállalói jogok;</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Sophie Wilmès, Raquel García Hermida-Van Der Walle, Abir Al-Sahlani, Veronika Cifrová Ostrihoňová, Ana Catarina Mendes, Michał Wawrykiewicz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19c.</w:t>
            </w:r>
            <w:r w:rsidRPr="0093115F">
              <w:tab/>
            </w:r>
            <w:r w:rsidRPr="0093115F">
              <w:rPr>
                <w:b/>
                <w:i/>
              </w:rPr>
              <w:t>felhívja a Bizottságot, hogy fokozza a jogállamiság gazdasági dimenziójának nyomon követését azzal kapcsolatban, hogy a jogállamiság rendszerszintű hiányosságai hogyan torzíthatják az egységes piacot a tisztességtelen verseny, a diszkriminatív gyakorlatok vagy a korrupt közbeszerzés révén;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Sophie Wilmès, Raquel García Hermida-Van Der Walle, Abir Al-Sahlani, Veronika Cifrová Ostrihoňová, Michał Wawrykiewicz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d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19d.</w:t>
            </w:r>
            <w:r w:rsidRPr="0093115F">
              <w:tab/>
            </w:r>
            <w:r w:rsidRPr="0093115F">
              <w:rPr>
                <w:b/>
                <w:i/>
              </w:rPr>
              <w:t>kéri a Bizottságot, hogy 2025. évi jogállamisági jelentésébe foglaljon bele egy külön fejezetet az egységes piac dimenziójáról, részletezve, hogy a jogállamiság megsértése hogyan érinti a tisztességes versenyt és a belső piac működését a tagállamokban;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e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19e.</w:t>
            </w:r>
            <w:r w:rsidRPr="0093115F">
              <w:tab/>
            </w:r>
            <w:r w:rsidRPr="0093115F">
              <w:rPr>
                <w:b/>
                <w:i/>
              </w:rPr>
              <w:t>elvárja, hogy a versenyjog érvényesítését integrálják az EU jogállamisági nyomonkövetési keretébe azáltal, hogy a Versenypolitikai Főigazgatóságon és a Jogérvényesülési Főigazgatóságon belül közös csoportot hoznak létre, amelynek feladata a versenyt gátló jogállamisági hiányosságok elleni intézkedések hatékony érvényesítése;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Lukas Mandl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6 alfejezet</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Jogállamisági eszközök és gazdasági dimenzió</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Hilde Vautmans, Nikola Minchev, Veronika Cifrová Ostrihoňová, Abir Al-Sahlani, Fabienne Keller, Lucia Yar, Irena Joveva</w:t>
      </w:r>
      <w:r w:rsidRPr="002570B5">
        <w:rPr>
          <w:rStyle w:val="HideTWBExt"/>
          <w:b w:val="0"/>
        </w:rPr>
        <w:t>&lt;/Members&gt;</w:t>
      </w:r>
    </w:p>
    <w:p w:rsidR="002570B5" w:rsidRPr="0093115F" w:rsidRDefault="002570B5" w:rsidP="002570B5">
      <w:r w:rsidRPr="002570B5">
        <w:rPr>
          <w:rStyle w:val="HideTWBExt"/>
        </w:rPr>
        <w:t>&lt;AuNomDe&gt;</w:t>
      </w:r>
      <w:r w:rsidRPr="002570B5">
        <w:rPr>
          <w:rStyle w:val="HideTWBInt"/>
        </w:rPr>
        <w:t>{LIBE}</w:t>
      </w:r>
      <w:r w:rsidRPr="0093115F">
        <w:t>az Állampolgári Jogi, Bel- és Igazságügyi Bizottság nevében</w:t>
      </w:r>
      <w:r w:rsidRPr="002570B5">
        <w:rPr>
          <w:rStyle w:val="HideTWBExt"/>
        </w:rPr>
        <w:t>&lt;/AuNomDe&gt;</w:t>
      </w:r>
    </w:p>
    <w:p w:rsidR="002570B5" w:rsidRPr="0093115F" w:rsidRDefault="002570B5" w:rsidP="002570B5">
      <w:pPr>
        <w:pStyle w:val="NormalBold"/>
      </w:pPr>
      <w:r w:rsidRPr="002570B5">
        <w:rPr>
          <w:rStyle w:val="HideTWBExt"/>
          <w:b w:val="0"/>
        </w:rPr>
        <w:t>&lt;Members&gt;</w:t>
      </w:r>
      <w:r w:rsidRPr="0093115F">
        <w:t>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19a.</w:t>
            </w:r>
            <w:r w:rsidRPr="0093115F">
              <w:tab/>
            </w:r>
            <w:r w:rsidRPr="0093115F">
              <w:rPr>
                <w:b/>
                <w:i/>
              </w:rPr>
              <w:t>felhívja a Bizottságot, hogy ebbe az új dimenzióba foglalja bele a vállalatokat, különösen a határokon átnyúló tevékenységet folytató kkv-kat érintő valamennyi jogállamisági kérdést;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Lukas Mandl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19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19a.</w:t>
            </w:r>
            <w:r w:rsidRPr="0093115F">
              <w:tab/>
            </w:r>
            <w:r w:rsidRPr="0093115F">
              <w:rPr>
                <w:b/>
                <w:i/>
              </w:rPr>
              <w:t>hangsúlyozza, hogy az európai szabályozás be nem tartása és megkerülése a belső piacon a verseny jelentős torzulásához vezet; kéri, hogy fektessenek nagyobb hangsúlyt a meglévő jogszabályok egységes és gyors alkalmazására, végrehajtására és érvényesítésére;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Nicolas Bay</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20.</w:t>
            </w:r>
            <w:r w:rsidRPr="0093115F">
              <w:tab/>
            </w:r>
            <w:r w:rsidRPr="0093115F">
              <w:rPr>
                <w:b/>
                <w:i/>
              </w:rPr>
              <w:t>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az alkalmazásával;</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{FR}</w:t>
      </w:r>
      <w:r w:rsidRPr="0093115F">
        <w:t>fr</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Alessandro Ciriani, Paolo Inselvini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20.</w:t>
            </w:r>
            <w:r w:rsidRPr="0093115F">
              <w:tab/>
            </w:r>
            <w:r w:rsidRPr="0093115F">
              <w:rPr>
                <w:b/>
                <w:i/>
              </w:rPr>
              <w:t>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az alkalmazásával;</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{IT}</w:t>
      </w:r>
      <w:r w:rsidRPr="0093115F">
        <w:t>it</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499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Jorge Buxadé Villalba, Marieke Ehlers, Malika Sorel,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20.</w:t>
            </w:r>
            <w:r w:rsidRPr="0093115F">
              <w:tab/>
            </w:r>
            <w:r w:rsidRPr="0093115F">
              <w:rPr>
                <w:b/>
                <w:i/>
              </w:rPr>
              <w:t>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az alkalmazásával;</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Daniel Freund</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fejlessze tovább a megelőző és a reaktív eszközök közötti közvetlen kapcsolatot, és indítson kötelezettségszegési eljárásokat az EUSZ 7. </w:t>
            </w:r>
            <w:r w:rsidRPr="0093115F">
              <w:rPr>
                <w:b/>
                <w:i/>
              </w:rPr>
              <w:t>cikkének</w:t>
            </w:r>
            <w:r w:rsidRPr="0093115F">
              <w:t xml:space="preserve">, </w:t>
            </w:r>
            <w:r w:rsidRPr="0093115F">
              <w:rPr>
                <w:b/>
                <w:i/>
              </w:rPr>
              <w:t>az általános feltételességi mechanizmusnak</w:t>
            </w:r>
            <w:r w:rsidRPr="0093115F">
              <w:t xml:space="preserve"> és a </w:t>
            </w:r>
            <w:r w:rsidRPr="0093115F">
              <w:rPr>
                <w:b/>
                <w:i/>
              </w:rPr>
              <w:t>Charta szerinti horizontális feljogosító feltételeknek</w:t>
            </w:r>
            <w:r w:rsidRPr="0093115F">
              <w:t xml:space="preserve"> az </w:t>
            </w:r>
            <w:r w:rsidRPr="0093115F">
              <w:rPr>
                <w:b/>
                <w:i/>
              </w:rPr>
              <w:t>alkalmazásával</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fejlessze tovább a megelőző és a reaktív eszközök közötti közvetlen kapcsolatot, és </w:t>
            </w:r>
            <w:r w:rsidRPr="0093115F">
              <w:rPr>
                <w:b/>
                <w:i/>
              </w:rPr>
              <w:t xml:space="preserve">gyorsan, erőteljesen és összehangoltan </w:t>
            </w:r>
            <w:r w:rsidRPr="0093115F">
              <w:t>indítson kötelezettségszegési eljárásokat</w:t>
            </w:r>
            <w:r w:rsidRPr="0093115F">
              <w:rPr>
                <w:b/>
                <w:i/>
              </w:rPr>
              <w:t xml:space="preserve"> és alkalmazza</w:t>
            </w:r>
            <w:r w:rsidRPr="0093115F">
              <w:t xml:space="preserve"> az EUSZ 7. </w:t>
            </w:r>
            <w:r w:rsidRPr="0093115F">
              <w:rPr>
                <w:b/>
                <w:i/>
              </w:rPr>
              <w:t>cikkét, a jogállamiságra vonatkozó feltételrendszerről szóló rendeletet</w:t>
            </w:r>
            <w:r w:rsidRPr="0093115F">
              <w:t xml:space="preserve">, </w:t>
            </w:r>
            <w:r w:rsidRPr="0093115F">
              <w:rPr>
                <w:b/>
                <w:i/>
              </w:rPr>
              <w:t>valamint a költségvetési rendelet</w:t>
            </w:r>
            <w:r w:rsidRPr="0093115F">
              <w:t xml:space="preserve"> és a </w:t>
            </w:r>
            <w:r w:rsidRPr="0093115F">
              <w:rPr>
                <w:b/>
                <w:i/>
              </w:rPr>
              <w:t>közös rendelkezésekről szóló rendelet megfelelő rendelkezéseit, amikor</w:t>
            </w:r>
            <w:r w:rsidRPr="0093115F">
              <w:t xml:space="preserve"> az </w:t>
            </w:r>
            <w:r w:rsidRPr="0093115F">
              <w:rPr>
                <w:b/>
                <w:i/>
              </w:rPr>
              <w:t>éves jogállamisági jelentés a jogállamiság megsértéseire mutat rá;</w:t>
            </w:r>
            <w:r w:rsidRPr="0093115F">
              <w:t xml:space="preserve"> </w:t>
            </w:r>
            <w:r w:rsidRPr="0093115F">
              <w:rPr>
                <w:b/>
                <w:i/>
              </w:rPr>
              <w:t>hangsúlyozza, hogy mind a reaktív eszközök aktiválásának, mind a vonatkozó eljárások lezárásának objektív kritériumokon, azaz az illetékes szervek értelmezése szerinti jogállamiságnak, valamint uniós és nemzetközi jognak való megfelelésen kell alapulnia, nem pedig politikai megfontolásokon vagy tárgyalások eredményén;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w:t>
            </w:r>
            <w:r w:rsidRPr="0093115F">
              <w:rPr>
                <w:b/>
                <w:i/>
              </w:rPr>
              <w:t>fejlessze tovább</w:t>
            </w:r>
            <w:r w:rsidRPr="0093115F">
              <w:t xml:space="preserve"> a megelőző és a reaktív eszközök közötti közvetlen </w:t>
            </w:r>
            <w:r w:rsidRPr="0093115F">
              <w:rPr>
                <w:b/>
                <w:i/>
              </w:rPr>
              <w:t>kapcsolatot</w:t>
            </w:r>
            <w:r w:rsidRPr="0093115F">
              <w:t xml:space="preserve">, és </w:t>
            </w:r>
            <w:r w:rsidRPr="0093115F">
              <w:rPr>
                <w:b/>
                <w:i/>
              </w:rPr>
              <w:t>indítson</w:t>
            </w:r>
            <w:r w:rsidRPr="0093115F">
              <w:t xml:space="preserve"> kötelezettségszegési </w:t>
            </w:r>
            <w:r w:rsidRPr="0093115F">
              <w:rPr>
                <w:b/>
                <w:i/>
              </w:rPr>
              <w:t>eljárásokat</w:t>
            </w:r>
            <w:r w:rsidRPr="0093115F">
              <w:t xml:space="preserve"> az EUSZ 7. cikkének, az </w:t>
            </w:r>
            <w:r w:rsidRPr="0093115F">
              <w:rPr>
                <w:b/>
                <w:i/>
              </w:rPr>
              <w:t>általános feltételességi mechanizmusnak és</w:t>
            </w:r>
            <w:r w:rsidRPr="0093115F">
              <w:t xml:space="preserve"> a </w:t>
            </w:r>
            <w:r w:rsidRPr="0093115F">
              <w:rPr>
                <w:b/>
                <w:i/>
              </w:rPr>
              <w:t>Charta szerinti horizontális feljogosító feltételeknek</w:t>
            </w:r>
            <w:r w:rsidRPr="0093115F">
              <w:t xml:space="preserve"> az </w:t>
            </w:r>
            <w:r w:rsidRPr="0093115F">
              <w:rPr>
                <w:b/>
                <w:i/>
              </w:rPr>
              <w:t>alkalmazásával</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w:t>
            </w:r>
            <w:r w:rsidRPr="0093115F">
              <w:rPr>
                <w:b/>
                <w:i/>
              </w:rPr>
              <w:t>vizsgálja meg</w:t>
            </w:r>
            <w:r w:rsidRPr="0093115F">
              <w:t xml:space="preserve"> a megelőző és a reaktív eszközök közötti közvetlen </w:t>
            </w:r>
            <w:r w:rsidRPr="0093115F">
              <w:rPr>
                <w:b/>
                <w:i/>
              </w:rPr>
              <w:t>kapcsolatra vonatkozó, Szerződések szerinti jogalapokat</w:t>
            </w:r>
            <w:r w:rsidRPr="0093115F">
              <w:t xml:space="preserve">, és </w:t>
            </w:r>
            <w:r w:rsidRPr="0093115F">
              <w:rPr>
                <w:b/>
                <w:i/>
              </w:rPr>
              <w:t>tartózkodjon attól, hogy az EU hatásköreit a Szerződések hatályán túl olyan hatáskörökre is kiterjessze, amelyeket a tagállamok soha nem ruháztak át rá, mint például az igazságszolgáltatás megszervezését, és tartózkodjon a</w:t>
            </w:r>
            <w:r w:rsidRPr="0093115F">
              <w:t xml:space="preserve"> kötelezettségszegési </w:t>
            </w:r>
            <w:r w:rsidRPr="0093115F">
              <w:rPr>
                <w:b/>
                <w:i/>
              </w:rPr>
              <w:t>eljárásoknak</w:t>
            </w:r>
            <w:r w:rsidRPr="0093115F">
              <w:t xml:space="preserve"> az EUSZ 7. cikkének</w:t>
            </w:r>
            <w:r w:rsidRPr="0093115F">
              <w:rPr>
                <w:b/>
                <w:i/>
              </w:rPr>
              <w:t xml:space="preserve"> alkalmazása révén történő megindítására irányuló eljárásokkal való visszaéléstől és azok átpolitizálásától</w:t>
            </w:r>
            <w:r w:rsidRPr="0093115F">
              <w:t xml:space="preserve">, </w:t>
            </w:r>
            <w:r w:rsidRPr="0093115F">
              <w:rPr>
                <w:b/>
                <w:i/>
              </w:rPr>
              <w:t xml:space="preserve">mivel ez a Szerződésben szereplő egyetlen olyan mechanizmus, melynek célja </w:t>
            </w:r>
            <w:r w:rsidRPr="0093115F">
              <w:t xml:space="preserve">az </w:t>
            </w:r>
            <w:r w:rsidRPr="0093115F">
              <w:rPr>
                <w:b/>
                <w:i/>
              </w:rPr>
              <w:t>értékek védelme; hangsúlyozza, hogy</w:t>
            </w:r>
            <w:r w:rsidRPr="0093115F">
              <w:t xml:space="preserve"> a </w:t>
            </w:r>
            <w:r w:rsidRPr="0093115F">
              <w:rPr>
                <w:b/>
                <w:i/>
              </w:rPr>
              <w:t>Szerződések nem biztosítanak olyan jogalapot, amely feljogosítaná</w:t>
            </w:r>
            <w:r w:rsidRPr="0093115F">
              <w:t xml:space="preserve"> az </w:t>
            </w:r>
            <w:r w:rsidRPr="0093115F">
              <w:rPr>
                <w:b/>
                <w:i/>
              </w:rPr>
              <w:t>intézményeket arra, hogy új mechanizmust hozzanak létre a jogállamiság tagállamok általi tiszteletben tartásának nyomon követésére</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Michał Wawrykiewicz, Cecilia Strada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20.</w:t>
            </w:r>
            <w:r w:rsidRPr="0093115F">
              <w:tab/>
              <w:t>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az alkalmazásával;</w:t>
            </w:r>
          </w:p>
        </w:tc>
        <w:tc>
          <w:tcPr>
            <w:tcW w:w="4876" w:type="dxa"/>
            <w:tcBorders>
              <w:top w:val="nil"/>
              <w:left w:val="nil"/>
              <w:bottom w:val="nil"/>
              <w:right w:val="nil"/>
            </w:tcBorders>
          </w:tcPr>
          <w:p w:rsidR="002570B5" w:rsidRPr="0093115F" w:rsidRDefault="002570B5" w:rsidP="00A01E47">
            <w:pPr>
              <w:pStyle w:val="Normal6a"/>
            </w:pPr>
            <w:r w:rsidRPr="0093115F">
              <w:t>20.</w:t>
            </w:r>
            <w:r w:rsidRPr="0093115F">
              <w:tab/>
            </w:r>
            <w:r w:rsidRPr="0093115F">
              <w:rPr>
                <w:b/>
                <w:i/>
              </w:rPr>
              <w:t>üdvözli a jogállamisági eszköztár megelőzést szolgáló eszközeit, például az éves jogállamisági ciklust, az uniós igazságügyi eredménytáblát, az európai szemesztert, a civil társadalom, az igazságügyi hálózatok, a médiapluralizmus és -szabadság támogatására szolgáló uniós alapokat, valamint a jogállamisági mérföldköveknek a Helyreállítási és Rezilienciaépítési Eszközbe való bevezetését;</w:t>
            </w:r>
            <w:r w:rsidRPr="0093115F">
              <w:t xml:space="preserve"> 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az alkalmazásával;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András László</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20.</w:t>
            </w:r>
            <w:r w:rsidRPr="0093115F">
              <w:tab/>
            </w:r>
            <w:r w:rsidRPr="0093115F">
              <w:rPr>
                <w:b/>
                <w:i/>
              </w:rPr>
              <w:t>felhívja a Bizottságot</w:t>
            </w:r>
            <w:r w:rsidRPr="0093115F">
              <w:t xml:space="preserve">, hogy </w:t>
            </w:r>
            <w:r w:rsidRPr="0093115F">
              <w:rPr>
                <w:b/>
                <w:i/>
              </w:rPr>
              <w:t>fejlessze tovább</w:t>
            </w:r>
            <w:r w:rsidRPr="0093115F">
              <w:t xml:space="preserve"> a </w:t>
            </w:r>
            <w:r w:rsidRPr="0093115F">
              <w:rPr>
                <w:b/>
                <w:i/>
              </w:rPr>
              <w:t>megelőző és a reaktív eszközök közötti közvetlen kapcsolatot,</w:t>
            </w:r>
            <w:r w:rsidRPr="0093115F">
              <w:t xml:space="preserve"> és </w:t>
            </w:r>
            <w:r w:rsidRPr="0093115F">
              <w:rPr>
                <w:b/>
                <w:i/>
              </w:rPr>
              <w:t>indítson kötelezettségszegési eljárásokat az EUSZ 7. cikkének, az általános feltételességi mechanizmusnak és a Charta szerinti horizontális feljogosító feltételeknek az alkalmazásával</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20.</w:t>
            </w:r>
            <w:r w:rsidRPr="0093115F">
              <w:tab/>
            </w:r>
            <w:r w:rsidRPr="0093115F">
              <w:rPr>
                <w:b/>
                <w:i/>
              </w:rPr>
              <w:t>hangsúlyozza</w:t>
            </w:r>
            <w:r w:rsidRPr="0093115F">
              <w:t xml:space="preserve">, hogy </w:t>
            </w:r>
            <w:r w:rsidRPr="0093115F">
              <w:rPr>
                <w:b/>
                <w:i/>
              </w:rPr>
              <w:t>ez</w:t>
            </w:r>
            <w:r w:rsidRPr="0093115F">
              <w:t xml:space="preserve"> a </w:t>
            </w:r>
            <w:r w:rsidRPr="0093115F">
              <w:rPr>
                <w:b/>
                <w:i/>
              </w:rPr>
              <w:t>jelentés nem szolgálhat további uniós mechanizmusok</w:t>
            </w:r>
            <w:r w:rsidRPr="0093115F">
              <w:t xml:space="preserve"> és </w:t>
            </w:r>
            <w:r w:rsidRPr="0093115F">
              <w:rPr>
                <w:b/>
                <w:i/>
              </w:rPr>
              <w:t>eljárások alapjául</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Erik Kaliňák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w:t>
            </w:r>
            <w:r w:rsidRPr="0093115F">
              <w:rPr>
                <w:b/>
                <w:i/>
              </w:rPr>
              <w:t>fejlessze tovább</w:t>
            </w:r>
            <w:r w:rsidRPr="0093115F">
              <w:t xml:space="preserve"> a </w:t>
            </w:r>
            <w:r w:rsidRPr="0093115F">
              <w:rPr>
                <w:b/>
                <w:i/>
              </w:rPr>
              <w:t>megelőző</w:t>
            </w:r>
            <w:r w:rsidRPr="0093115F">
              <w:t xml:space="preserve"> és </w:t>
            </w:r>
            <w:r w:rsidRPr="0093115F">
              <w:rPr>
                <w:b/>
                <w:i/>
              </w:rPr>
              <w:t>a reaktív eszközök közötti közvetlen kapcsolatot</w:t>
            </w:r>
            <w:r w:rsidRPr="0093115F">
              <w:t xml:space="preserve">, és </w:t>
            </w:r>
            <w:r w:rsidRPr="0093115F">
              <w:rPr>
                <w:b/>
                <w:i/>
              </w:rPr>
              <w:t>indítson kötelezettségszegési eljárásokat az EUSZ 7. cikkének</w:t>
            </w:r>
            <w:r w:rsidRPr="0093115F">
              <w:t xml:space="preserve">, </w:t>
            </w:r>
            <w:r w:rsidRPr="0093115F">
              <w:rPr>
                <w:b/>
                <w:i/>
              </w:rPr>
              <w:t>az általános feltételességi mechanizmusnak és a Charta szerinti horizontális feljogosító feltételeknek az alkalmazásával</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w:t>
            </w:r>
            <w:r w:rsidRPr="0093115F">
              <w:rPr>
                <w:b/>
                <w:i/>
              </w:rPr>
              <w:t>használja fel</w:t>
            </w:r>
            <w:r w:rsidRPr="0093115F">
              <w:t xml:space="preserve"> a </w:t>
            </w:r>
            <w:r w:rsidRPr="0093115F">
              <w:rPr>
                <w:b/>
                <w:i/>
              </w:rPr>
              <w:t>meglévő eszközöket</w:t>
            </w:r>
            <w:r w:rsidRPr="0093115F">
              <w:t xml:space="preserve"> és </w:t>
            </w:r>
            <w:r w:rsidRPr="0093115F">
              <w:rPr>
                <w:b/>
                <w:i/>
              </w:rPr>
              <w:t>mechanizmusokat a jogállamiság megvédésére</w:t>
            </w:r>
            <w:r w:rsidRPr="0093115F">
              <w:t xml:space="preserve">, és </w:t>
            </w:r>
            <w:r w:rsidRPr="0093115F">
              <w:rPr>
                <w:b/>
                <w:i/>
              </w:rPr>
              <w:t>tartózkodjon új</w:t>
            </w:r>
            <w:r w:rsidRPr="0093115F">
              <w:t xml:space="preserve">, </w:t>
            </w:r>
            <w:r w:rsidRPr="0093115F">
              <w:rPr>
                <w:b/>
                <w:i/>
              </w:rPr>
              <w:t>párhuzamos eszközök létrehozásától</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{SK}</w:t>
      </w:r>
      <w:r w:rsidRPr="0093115F">
        <w:t>sk</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Chloé Ridel, Jean-Marc Germain, Emma Rafowicz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20.</w:t>
            </w:r>
            <w:r w:rsidRPr="0093115F">
              <w:tab/>
              <w:t>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az alkalmazásával;</w:t>
            </w:r>
          </w:p>
        </w:tc>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fejlessze tovább a megelőző és a reaktív eszközök közötti közvetlen kapcsolatot, és indítson kötelezettségszegési eljárásokat az EUSZ 7. cikkének, az általános feltételességi mechanizmusnak és </w:t>
            </w:r>
            <w:r w:rsidRPr="0093115F">
              <w:rPr>
                <w:b/>
                <w:i/>
              </w:rPr>
              <w:t xml:space="preserve">az uniós költségvetésvédelem egyéb rétegeinek, például </w:t>
            </w:r>
            <w:r w:rsidRPr="0093115F">
              <w:t>a Charta szerinti horizontális feljogosító feltételeknek az alkalmazásával;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Tomáš Zdechovský</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w:t>
            </w:r>
            <w:r w:rsidRPr="0093115F">
              <w:rPr>
                <w:b/>
                <w:i/>
              </w:rPr>
              <w:t>az</w:t>
            </w:r>
            <w:r w:rsidRPr="0093115F">
              <w:t xml:space="preserve"> alkalmazásával;</w:t>
            </w:r>
          </w:p>
        </w:tc>
        <w:tc>
          <w:tcPr>
            <w:tcW w:w="4876" w:type="dxa"/>
            <w:tcBorders>
              <w:top w:val="nil"/>
              <w:left w:val="nil"/>
              <w:bottom w:val="nil"/>
              <w:right w:val="nil"/>
            </w:tcBorders>
          </w:tcPr>
          <w:p w:rsidR="002570B5" w:rsidRPr="0093115F" w:rsidRDefault="002570B5" w:rsidP="00A01E47">
            <w:pPr>
              <w:pStyle w:val="Normal6a"/>
            </w:pPr>
            <w:r w:rsidRPr="0093115F">
              <w:t>20.</w:t>
            </w:r>
            <w:r w:rsidRPr="0093115F">
              <w:tab/>
              <w:t xml:space="preserve">felhívja a Bizottságot, hogy fejlessze tovább a megelőző és a reaktív eszközök közötti közvetlen kapcsolatot, és indítson kötelezettségszegési eljárásokat az EUSZ 7. cikkének, az általános feltételességi mechanizmusnak és a Charta szerinti horizontális feljogosító feltételeknek </w:t>
            </w:r>
            <w:r w:rsidRPr="0093115F">
              <w:rPr>
                <w:b/>
                <w:i/>
              </w:rPr>
              <w:t>a közvetlen</w:t>
            </w:r>
            <w:r w:rsidRPr="0093115F">
              <w:t xml:space="preserve"> alkalmazásával;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20a.</w:t>
            </w:r>
            <w:r w:rsidRPr="0093115F">
              <w:tab/>
            </w:r>
            <w:r w:rsidRPr="0093115F">
              <w:rPr>
                <w:b/>
                <w:i/>
              </w:rPr>
              <w:t>elítéli, hogy az EUSZ 7. cikkét kirívóan politikailag használják a tagállamok zsarolására, és ezáltal egyes más tagállamok politikai célkitűzéseinek megvalósítására és politikai hatalmának kiteljesítésére, valamint az EU hatásköreinek a Szerződések hatályán túlra történő kiterjesztésére; sajnálatát fejezi ki amiatt, hogy az EUSZ 7. cikke alapján indokolatlanul indítottak eljárást Lengyelország ellen, és ezt követően politikai játszmákra használják fel azt; undorral állapítja meg, hogy a Lengyelország elleni eljárást közvetlenül a lengyelországi parlamenti választások után és közvetlenül az európai parlamenti választások előtt lezárták, és hogy ezt a lépést – a korábbi kormány megzsarolására irányuló kísérletek ellenére – nem előzte meg semmilyen jogszabály-módosítás elfogadása, ami egyértelműen jelzi, hogy a jogállamiság megsértése miatti kötelezettségszegéi eljárásoknak politikai dimenziója van;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Jorge Buxadé Villalba, Marieke Ehlers, Malika Sorel,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20a.</w:t>
            </w:r>
            <w:r w:rsidRPr="0093115F">
              <w:tab/>
            </w:r>
            <w:r w:rsidRPr="0093115F">
              <w:rPr>
                <w:b/>
                <w:i/>
              </w:rPr>
              <w:t>felhívja a Bizottságot, hogy tartózkodjon attól, hogy az uniós források folyósítását politikai fegyverként használja fel a tagállamok demokratikus folyamataiba való beavatkozásra; e tekintetben hangsúlyozza egy erős jogi keret fontosságát a korrupció és az uniós pénzeszközök hűtlen kezelésének megelőzése érdekében, és annak fontosságát, hogy azt valamennyi tagállamban egyformán alkalmazzák;</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509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20a.</w:t>
            </w:r>
            <w:r w:rsidRPr="0093115F">
              <w:tab/>
            </w:r>
            <w:r w:rsidRPr="0093115F">
              <w:rPr>
                <w:b/>
                <w:i/>
              </w:rPr>
              <w:t>sajnálja, hogy előrelépés történt az EUSZ 7. cikkének (1) bekezdése szerinti folyamatban lévő eljárásban; ragaszkodik ahhoz, hogy az EUSZ 7. cikkével kapcsolatos valamennyi eljárás során a Parlament számára lehetővé kell tenni, hogy indokolással ellátott javaslatát benyújtsa a Tanácsnak, részt vegyen az EUSZ 7. cikke szerinti meghallgatásokon, valamint hogy az eljárás minden szakaszában haladéktalan és teljes körű tájékoztatást kapjon;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Sophie Wilmès, Raquel García Hermida-Van Der Walle, Abir Al-Sahlani, Michał Wawrykiewicz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20a.</w:t>
            </w:r>
            <w:r w:rsidRPr="0093115F">
              <w:tab/>
            </w:r>
            <w:r w:rsidRPr="0093115F">
              <w:rPr>
                <w:b/>
                <w:i/>
              </w:rPr>
              <w:t>sajnálatát fejezi ki amiatt, hogy a Tanács nem mozdította elő az EUSZ 7. cikke szerinti, folyamatban lévő eljárásokat a Szerződések megfelelő alkalmazásának biztosítása érdekében, ezáltal gyengítve az EU hitelességét a jogállamiság fenntartása terén;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Alessandro Ciriani, Paolo Inselvini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20a.</w:t>
            </w:r>
            <w:r w:rsidRPr="0093115F">
              <w:tab/>
            </w:r>
            <w:r w:rsidRPr="0093115F">
              <w:rPr>
                <w:b/>
                <w:i/>
              </w:rPr>
              <w:t>hangsúlyozza, hogy az EUSZ 7. cikke szerinti eljárások célja az uniós értékek védelme; felhívja a Bizottságot, hogy tisztességesen, átláthatóan és pártatlanul alkalmazza a feltételrendszert;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{IT}</w:t>
      </w:r>
      <w:r w:rsidRPr="0093115F">
        <w:t>it</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Lukas Mandl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20a.</w:t>
            </w:r>
            <w:r w:rsidRPr="0093115F">
              <w:tab/>
            </w:r>
            <w:r w:rsidRPr="0093115F">
              <w:rPr>
                <w:b/>
                <w:i/>
              </w:rPr>
              <w:t>felhívja a Bizottságot, hogy „a jogállamisági jelentésbe foglalja bele a vállalatokat, különösen a határokon átnyúló tevékenységet folytató kkv-kat érintő jogállamisági kérdések kezelését szolgáló egységes piaci dimenziót”</w:t>
            </w:r>
            <w:r w:rsidRPr="0093115F">
              <w:rPr>
                <w:b/>
                <w:i/>
                <w:vertAlign w:val="superscript"/>
              </w:rPr>
              <w:t>1b</w:t>
            </w:r>
            <w:r w:rsidRPr="0093115F">
              <w:rPr>
                <w:b/>
                <w:i/>
              </w:rPr>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tc>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1b</w:t>
            </w:r>
            <w:r w:rsidRPr="0093115F">
              <w:t xml:space="preserve"> </w:t>
            </w:r>
            <w:r w:rsidRPr="0093115F">
              <w:rPr>
                <w:b/>
                <w:i/>
              </w:rPr>
              <w:t>A McGrath biztosnak szóló megbízólevélből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Chloé Ridel, Jean-Marc Germain, Emma Rafowicz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20a.</w:t>
            </w:r>
            <w:r w:rsidRPr="0093115F">
              <w:tab/>
            </w:r>
            <w:r w:rsidRPr="0093115F">
              <w:rPr>
                <w:b/>
                <w:i/>
              </w:rPr>
              <w:t>felhívja a Bizottságot, hogy 2025-től kezdődően az éves jogállamisági jelentésben vázolja fel, hogy a jogállamisági rendszerek azonosított hiányosságai milyen mértékben jelenthetnek kockázatot az uniós költségvetésre nézve;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Lukas Mandl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20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20b.</w:t>
            </w:r>
            <w:r w:rsidRPr="0093115F">
              <w:tab/>
            </w:r>
            <w:r w:rsidRPr="0093115F">
              <w:rPr>
                <w:b/>
                <w:i/>
              </w:rPr>
              <w:t>emlékeztet arra, hogy elítéli a magyarországi vállalatokkal szembeni, egyes ágazatokban továbbra is tapasztalható, rendszerszinten megnyilvánuló, diszkriminatív, nem átlátható és tisztességtelen gyakorlatokat, valamint azt, hogy uniós pénzeszközöket a kormány politikai szövetségeseinek gazdagítására használnak fel, ami ellentétes az uniós közbeszerzési és versenyszabályokkal; rendkívül aggasztónak tartja, hogy egyre több vállalkozás koncentrálódik a jelenlegi kormányhoz kötődő oligarchák kezén, akik nyilvánosan jelezték azon szándékukat, hogy be akarják vásárolni magukat a kulcsfontosságú ágazatokba, továbbá aggasztónak tartja, hogy e vállalkozások versenytársait eközben diszkriminatív intézkedésekkel veszik célba;</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Alessandro Ciriani, Paolo Inselvini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21.</w:t>
            </w:r>
            <w:r w:rsidRPr="0093115F">
              <w:tab/>
            </w:r>
            <w:r w:rsidRPr="0093115F">
              <w:rPr>
                <w:b/>
                <w:i/>
              </w:rPr>
              <w:t>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{IT}</w:t>
      </w:r>
      <w:r w:rsidRPr="0093115F">
        <w:t>it</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Nicolas Bay</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21.</w:t>
            </w:r>
            <w:r w:rsidRPr="0093115F">
              <w:tab/>
            </w:r>
            <w:r w:rsidRPr="0093115F">
              <w:rPr>
                <w:b/>
                <w:i/>
              </w:rPr>
              <w:t>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{FR}</w:t>
      </w:r>
      <w:r w:rsidRPr="0093115F">
        <w:t>fr</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Jorge Buxadé Villalba, Marieke Ehlers, Malika Sorel,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21.</w:t>
            </w:r>
            <w:r w:rsidRPr="0093115F">
              <w:tab/>
            </w:r>
            <w:r w:rsidRPr="0093115F">
              <w:rPr>
                <w:b/>
                <w:i/>
              </w:rPr>
              <w:t>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Daniel Freund</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w:t>
            </w:r>
            <w:r w:rsidRPr="0093115F">
              <w:rPr>
                <w:b/>
                <w:i/>
              </w:rPr>
              <w:t>átfogó feltételességi mechanizmusra</w:t>
            </w:r>
            <w:r w:rsidRPr="0093115F">
              <w:t xml:space="preserve"> van szükség, amely a költségvetési dimenzión túlmenően biztosítja a jogállamiságnak való megfelelést az uniós jog egészében; sürgeti a Bizottságot, hogy terjesszen elő javaslatot </w:t>
            </w:r>
            <w:r w:rsidRPr="0093115F">
              <w:rPr>
                <w:b/>
                <w:i/>
              </w:rPr>
              <w:t>e mechanizmus</w:t>
            </w:r>
            <w:r w:rsidRPr="0093115F">
              <w:t xml:space="preserve">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w:t>
            </w:r>
            <w:r w:rsidRPr="0093115F">
              <w:rPr>
                <w:b/>
                <w:i/>
              </w:rPr>
              <w:t>egy átfogó eszköztárra</w:t>
            </w:r>
            <w:r w:rsidRPr="0093115F">
              <w:t xml:space="preserve"> van szükség, amely a költségvetési dimenzión túlmenően biztosítja a jogállamiságnak </w:t>
            </w:r>
            <w:r w:rsidRPr="0093115F">
              <w:rPr>
                <w:b/>
                <w:i/>
              </w:rPr>
              <w:t xml:space="preserve">és az EUSZ 2. cikkében rögzített egyéb értékeknek </w:t>
            </w:r>
            <w:r w:rsidRPr="0093115F">
              <w:t xml:space="preserve">való megfelelést az uniós jog egészében; </w:t>
            </w:r>
            <w:r w:rsidRPr="0093115F">
              <w:rPr>
                <w:b/>
                <w:i/>
              </w:rPr>
              <w:t>ragaszkodik ahhoz, hogy az eszköztár felölelje az összes uniós értéket és az EU teljes költségvetését, és biztosítsa, hogy egyetlen eszközben se legyen visszalépés; hangsúlyozza, hogy sokkal nagyobb átláthatóságra és következetességre van szükség az uniós értékek védelmét szolgáló eszközök alkalmazása tekintetében, és meg kell erősíteni a Parlament szerepét az ilyen intézkedések alkalmazásában és ellenőrzésében; kitart továbbá amellett, hogy a jogállamiság és más értékek tagállamokban történő megsértésének értékelésekor szükség van az eszközök közötti összhangra;</w:t>
            </w:r>
            <w:r w:rsidRPr="0093115F">
              <w:t xml:space="preserve"> sürgeti a Bizottságot, hogy </w:t>
            </w:r>
            <w:r w:rsidRPr="0093115F">
              <w:rPr>
                <w:b/>
                <w:i/>
              </w:rPr>
              <w:t xml:space="preserve">azonosítsa a hiányosságokat és </w:t>
            </w:r>
            <w:r w:rsidRPr="0093115F">
              <w:t>terjesszen elő</w:t>
            </w:r>
            <w:r w:rsidRPr="0093115F">
              <w:rPr>
                <w:b/>
                <w:i/>
              </w:rPr>
              <w:t xml:space="preserve"> releváns</w:t>
            </w:r>
            <w:r w:rsidRPr="0093115F">
              <w:t xml:space="preserve"> javaslatot </w:t>
            </w:r>
            <w:r w:rsidRPr="0093115F">
              <w:rPr>
                <w:b/>
                <w:i/>
              </w:rPr>
              <w:t>ezen eszköztár</w:t>
            </w:r>
            <w:r w:rsidRPr="0093115F">
              <w:t xml:space="preserve"> hatályának kiterjesztésére; </w:t>
            </w:r>
            <w:r w:rsidRPr="0093115F">
              <w:rPr>
                <w:b/>
                <w:i/>
              </w:rPr>
              <w:t>jelzi, hogy rendszerszintű jogsértések esetén fel kell függeszteni a kölcsönös elismerés elvét;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519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Tomas Tobé, Mika Aaltola, Pekka Toveri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t>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 </w:t>
            </w:r>
            <w:r w:rsidRPr="0093115F">
              <w:rPr>
                <w:b/>
                <w:i/>
              </w:rPr>
              <w:t>e tekintetben támogatja a finn és a svéd kormány által 2024. szeptember 16-án felvázolt javaslatokat, amelyekben sürgetik a Bizottságot, hogy alkalmazzon átfogó megközelítést a jogállamiság tiszteletben tartása tekintetében, különösen alkalmazza határozottabban az általános feltételrendszerről szóló rendeletet, a jogállamisághoz kapcsolódó horizontális feltételrendszert az uniós finanszírozási programokban és eszközökben, valamint védelmezze szélesebb körűen közös értékeinket az uniós finanszírozási programokban és eszközökben; felhívja a Bizottságot, hogy tegyen lépéseket e javaslatok kapcsán;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w:t>
            </w:r>
            <w:r w:rsidRPr="0093115F">
              <w:rPr>
                <w:b/>
                <w:i/>
              </w:rPr>
              <w:t>átfogó</w:t>
            </w:r>
            <w:r w:rsidRPr="0093115F">
              <w:t xml:space="preserve"> feltételességi </w:t>
            </w:r>
            <w:r w:rsidRPr="0093115F">
              <w:rPr>
                <w:b/>
                <w:i/>
              </w:rPr>
              <w:t>mechanizmusra van szükség</w:t>
            </w:r>
            <w:r w:rsidRPr="0093115F">
              <w:t xml:space="preserve">, amely </w:t>
            </w:r>
            <w:r w:rsidRPr="0093115F">
              <w:rPr>
                <w:b/>
                <w:i/>
              </w:rPr>
              <w:t>a költségvetési dimenzión túlmenően biztosítja</w:t>
            </w:r>
            <w:r w:rsidRPr="0093115F">
              <w:t xml:space="preserve"> a jogállamiságnak való megfelelést az uniós </w:t>
            </w:r>
            <w:r w:rsidRPr="0093115F">
              <w:rPr>
                <w:b/>
                <w:i/>
              </w:rPr>
              <w:t>jog egészében</w:t>
            </w:r>
            <w:r w:rsidRPr="0093115F">
              <w:t xml:space="preserve">; sürgeti a Bizottságot, hogy </w:t>
            </w:r>
            <w:r w:rsidRPr="0093115F">
              <w:rPr>
                <w:b/>
                <w:i/>
              </w:rPr>
              <w:t>terjesszen elő javaslatot</w:t>
            </w:r>
            <w:r w:rsidRPr="0093115F">
              <w:t xml:space="preserve"> e mechanizmus </w:t>
            </w:r>
            <w:r w:rsidRPr="0093115F">
              <w:rPr>
                <w:b/>
                <w:i/>
              </w:rPr>
              <w:t>hatályának kiterjesztésére</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w:t>
            </w:r>
            <w:r w:rsidRPr="0093115F">
              <w:rPr>
                <w:b/>
                <w:i/>
              </w:rPr>
              <w:t>a</w:t>
            </w:r>
            <w:r w:rsidRPr="0093115F">
              <w:t xml:space="preserve"> feltételességi </w:t>
            </w:r>
            <w:r w:rsidRPr="0093115F">
              <w:rPr>
                <w:b/>
                <w:i/>
              </w:rPr>
              <w:t>mechanizmus célja – az EUB által nyújtott pontosításoknak megfelelően – nem a jogállamiság, hanem kizárólag az uniós költségvetés védelme; emlékeztet arra, hogy az EU nem föderáció, és óva int egy olyan összetett feltételességi mechanizmus bevezetésétől</w:t>
            </w:r>
            <w:r w:rsidRPr="0093115F">
              <w:t xml:space="preserve">, amely </w:t>
            </w:r>
            <w:r w:rsidRPr="0093115F">
              <w:rPr>
                <w:b/>
                <w:i/>
              </w:rPr>
              <w:t>– azzal az ürüggyel, hogy állítólag</w:t>
            </w:r>
            <w:r w:rsidRPr="0093115F">
              <w:t xml:space="preserve"> a jogállamiságnak való megfelelést </w:t>
            </w:r>
            <w:r w:rsidRPr="0093115F">
              <w:rPr>
                <w:b/>
                <w:i/>
              </w:rPr>
              <w:t xml:space="preserve">garantálja </w:t>
            </w:r>
            <w:r w:rsidRPr="0093115F">
              <w:t xml:space="preserve">az uniós </w:t>
            </w:r>
            <w:r w:rsidRPr="0093115F">
              <w:rPr>
                <w:b/>
                <w:i/>
              </w:rPr>
              <w:t>jogban, túllépve annak költségvetési dimenzióján – végső soron torzíthatja a Közösség célkitűzéseit, és veszélybe sodorhatja az EU jövőjét</w:t>
            </w:r>
            <w:r w:rsidRPr="0093115F">
              <w:t xml:space="preserve">; sürgeti a Bizottságot, hogy </w:t>
            </w:r>
            <w:r w:rsidRPr="0093115F">
              <w:rPr>
                <w:b/>
                <w:i/>
              </w:rPr>
              <w:t>tisztességesen, és csak olyan esetekben alkalmazza ezt a mechanizmust, amikor a szükséges feltételek valóban teljesülnek, és</w:t>
            </w:r>
            <w:r w:rsidRPr="0093115F">
              <w:t xml:space="preserve"> e mechanizmus </w:t>
            </w:r>
            <w:r w:rsidRPr="0093115F">
              <w:rPr>
                <w:b/>
                <w:i/>
              </w:rPr>
              <w:t>alkalmazása során tartózkodjon a kettős mérce alkalmazásától, amelynek indoka továbbra is kétséges</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Pekka Toveri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t>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r>
            <w:r w:rsidRPr="0093115F">
              <w:rPr>
                <w:b/>
                <w:i/>
              </w:rPr>
              <w:t>üdvözli a Bizottság azon célkitűzését, hogy szorosabbra fűzi a kapcsolatot a jogállamisági jelentés ajánlásai és az uniós költségvetésből elkülönített finanszírozás között;</w:t>
            </w:r>
            <w:r w:rsidRPr="0093115F">
              <w:t xml:space="preserve"> 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András László</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r>
            <w:r w:rsidRPr="0093115F">
              <w:rPr>
                <w:b/>
                <w:i/>
              </w:rPr>
              <w:t>hangsúlyozza, hogy átfogó feltételességi mechanizmusra van szükség, amely a költségvetési dimenzión túlmenően biztosítja a jogállamiságnak való megfelelést az uniós jog egészében; sürgeti a Bizottságot, hogy terjesszen elő javaslatot e mechanizmus hatályának kiterjesztésére</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r>
            <w:r w:rsidRPr="0093115F">
              <w:rPr>
                <w:b/>
                <w:i/>
              </w:rPr>
              <w:t>megismétli</w:t>
            </w:r>
            <w:r w:rsidRPr="0093115F">
              <w:t xml:space="preserve">, hogy </w:t>
            </w:r>
            <w:r w:rsidRPr="0093115F">
              <w:rPr>
                <w:b/>
                <w:i/>
              </w:rPr>
              <w:t>ez</w:t>
            </w:r>
            <w:r w:rsidRPr="0093115F">
              <w:t xml:space="preserve"> a </w:t>
            </w:r>
            <w:r w:rsidRPr="0093115F">
              <w:rPr>
                <w:b/>
                <w:i/>
              </w:rPr>
              <w:t>jelentés nem szolgálhat semmilyen további</w:t>
            </w:r>
            <w:r w:rsidRPr="0093115F">
              <w:t xml:space="preserve"> uniós </w:t>
            </w:r>
            <w:r w:rsidRPr="0093115F">
              <w:rPr>
                <w:b/>
                <w:i/>
              </w:rPr>
              <w:t>mechanizmus és eljárás alapjául</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Erik Kaliňák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w:t>
            </w:r>
            <w:r w:rsidRPr="0093115F">
              <w:rPr>
                <w:b/>
                <w:i/>
              </w:rPr>
              <w:t>átfogó feltételességi mechanizmusra van</w:t>
            </w:r>
            <w:r w:rsidRPr="0093115F">
              <w:t xml:space="preserve"> szükség</w:t>
            </w:r>
            <w:r w:rsidRPr="0093115F">
              <w:rPr>
                <w:b/>
                <w:i/>
              </w:rPr>
              <w:t>, amely a költségvetési dimenzión túlmenően biztosítja</w:t>
            </w:r>
            <w:r w:rsidRPr="0093115F">
              <w:t xml:space="preserve"> a jogállamiságnak való megfelelést </w:t>
            </w:r>
            <w:r w:rsidRPr="0093115F">
              <w:rPr>
                <w:b/>
                <w:i/>
              </w:rPr>
              <w:t>az uniós jog egészében; 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w:t>
            </w:r>
            <w:r w:rsidRPr="0093115F">
              <w:rPr>
                <w:b/>
                <w:i/>
              </w:rPr>
              <w:t>nincs</w:t>
            </w:r>
            <w:r w:rsidRPr="0093115F">
              <w:t xml:space="preserve"> szükség a jogállamiságnak való megfelelést </w:t>
            </w:r>
            <w:r w:rsidRPr="0093115F">
              <w:rPr>
                <w:b/>
                <w:i/>
              </w:rPr>
              <w:t>biztosító újabb mechanizmus létrehozására</w:t>
            </w:r>
            <w:r w:rsidRPr="0093115F">
              <w:t xml:space="preserve">, </w:t>
            </w:r>
            <w:r w:rsidRPr="0093115F">
              <w:rPr>
                <w:b/>
                <w:i/>
              </w:rPr>
              <w:t>mivel a meglévő mechanizmusok elegendőek</w:t>
            </w:r>
            <w:r w:rsidRPr="0093115F">
              <w:t>;</w:t>
            </w:r>
            <w:r w:rsidRPr="0093115F">
              <w:rPr>
                <w:b/>
                <w:i/>
              </w:rPr>
              <w:t> </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{SK}</w:t>
      </w:r>
      <w:r w:rsidRPr="0093115F">
        <w:t>sk</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Chloé Ridel, Jean-Marc Germain, Emma Rafowicz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átfogó feltételességi mechanizmusra van szükség, amely </w:t>
            </w:r>
            <w:r w:rsidRPr="0093115F">
              <w:rPr>
                <w:b/>
                <w:i/>
              </w:rPr>
              <w:t xml:space="preserve">a költségvetési dimenzión túlmenően </w:t>
            </w:r>
            <w:r w:rsidRPr="0093115F">
              <w:t xml:space="preserve">biztosítja a jogállamiságnak való megfelelést az uniós jog egészében; </w:t>
            </w:r>
            <w:r w:rsidRPr="0093115F">
              <w:rPr>
                <w:b/>
                <w:i/>
              </w:rPr>
              <w:t>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t>hangsúlyozza, hogy átfogó feltételességi mechanizmusra van szükség, amely biztosítja a jogállamiságnak való megfelelést az uniós jog egészében;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Romana Tomc</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21.</w:t>
            </w:r>
            <w:r w:rsidRPr="0093115F">
              <w:tab/>
              <w:t xml:space="preserve">hangsúlyozza, hogy átfogó </w:t>
            </w:r>
            <w:r w:rsidRPr="0093115F">
              <w:rPr>
                <w:b/>
                <w:i/>
              </w:rPr>
              <w:t xml:space="preserve">feltételességi </w:t>
            </w:r>
            <w:r w:rsidRPr="0093115F">
              <w:t>mechanizmusra van szükség, amely a költségvetési dimenzión túlmenően biztosítja a jogállamiságnak való megfelelést az uniós jog egészében; sürgeti a Bizottságot, hogy terjesszen elő javaslatot e mechanizmus hatályának kiterjesztésére;</w:t>
            </w:r>
          </w:p>
        </w:tc>
        <w:tc>
          <w:tcPr>
            <w:tcW w:w="4876" w:type="dxa"/>
            <w:tcBorders>
              <w:top w:val="nil"/>
              <w:left w:val="nil"/>
              <w:bottom w:val="nil"/>
              <w:right w:val="nil"/>
            </w:tcBorders>
          </w:tcPr>
          <w:p w:rsidR="002570B5" w:rsidRPr="0093115F" w:rsidRDefault="002570B5" w:rsidP="00A01E47">
            <w:pPr>
              <w:pStyle w:val="Normal6a"/>
            </w:pPr>
            <w:r w:rsidRPr="0093115F">
              <w:t>21.</w:t>
            </w:r>
            <w:r w:rsidRPr="0093115F">
              <w:tab/>
              <w:t>hangsúlyozza, hogy átfogó mechanizmusra van szükség, amely a költségvetési dimenzión túlmenően biztosítja a jogállamiságnak való megfelelést az uniós jog egészében; sürgeti a Bizottságot, hogy terjesszen elő javaslatot e mechanizmus hatályának kiterjesztésére;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21a.</w:t>
            </w:r>
            <w:r w:rsidRPr="0093115F">
              <w:tab/>
            </w:r>
            <w:r w:rsidRPr="0093115F">
              <w:rPr>
                <w:b/>
                <w:i/>
              </w:rPr>
              <w:t>emlékeztet arra, hogy a jogállamiságra vonatkozó feltételrendszerről szóló rendelet kiköti, hogy a végső címzettektől nem lehet megvonni az uniós finanszírozást, ha a kormánnyal szemben szankciókat alkalmaznak; véleménye szerint ez a rendelkezés a mai napig nem érvényesül;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21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21b.</w:t>
            </w:r>
            <w:r w:rsidRPr="0093115F">
              <w:tab/>
            </w:r>
            <w:r w:rsidRPr="0093115F">
              <w:rPr>
                <w:b/>
                <w:i/>
              </w:rPr>
              <w:t>aggodalmát fejezi ki amiatt, hogy a szankcionált nemzeti kormányok visszaélhetnek az uniós források felfüggesztésével és politikai fegyverként használhatják fel, hogy megfosszák a civil társadalmat, valamint a helyi és regionális önkormányzatokat a jogaiktól;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Nicolas Bay</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22.</w:t>
            </w:r>
            <w:r w:rsidRPr="0093115F">
              <w:tab/>
            </w:r>
            <w:r w:rsidRPr="0093115F">
              <w:rPr>
                <w:b/>
                <w:i/>
              </w:rPr>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{FR}</w:t>
      </w:r>
      <w:r w:rsidRPr="0093115F">
        <w:t>fr</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529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Alessandro Ciriani, Paolo Inselvini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22.</w:t>
            </w:r>
            <w:r w:rsidRPr="0093115F">
              <w:tab/>
            </w:r>
            <w:r w:rsidRPr="0093115F">
              <w:rPr>
                <w:b/>
                <w:i/>
              </w:rPr>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{IT}</w:t>
      </w:r>
      <w:r w:rsidRPr="0093115F">
        <w:t>it</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Lukas Mandl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22.</w:t>
            </w:r>
            <w:r w:rsidRPr="0093115F">
              <w:tab/>
            </w:r>
            <w:r w:rsidRPr="0093115F">
              <w:rPr>
                <w:b/>
                <w:i/>
              </w:rPr>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Jorge Buxadé Villalba, Marieke Ehlers, Malika Sorel,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22.</w:t>
            </w:r>
            <w:r w:rsidRPr="0093115F">
              <w:tab/>
            </w:r>
            <w:r w:rsidRPr="0093115F">
              <w:rPr>
                <w:b/>
                <w:i/>
              </w:rPr>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Erik Kaliňák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22.</w:t>
            </w:r>
            <w:r w:rsidRPr="0093115F">
              <w:tab/>
            </w:r>
            <w:r w:rsidRPr="0093115F">
              <w:rPr>
                <w:b/>
                <w:i/>
              </w:rPr>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{SK}</w:t>
      </w:r>
      <w:r w:rsidRPr="0093115F">
        <w:t>sk</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Dainius Žalimas, Lucia Yar, Fabienne Keller, Raquel García Hermida-Van Der Walle, Abir Al-Sahlani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felszólít</w:t>
            </w:r>
            <w:r w:rsidRPr="0093115F">
              <w:t xml:space="preserve"> az intelligens </w:t>
            </w:r>
            <w:r w:rsidRPr="0093115F">
              <w:rPr>
                <w:b/>
                <w:i/>
              </w:rPr>
              <w:t>feltételrendszer bevezetésére</w:t>
            </w:r>
            <w:r w:rsidRPr="0093115F">
              <w:t xml:space="preserve">, </w:t>
            </w:r>
            <w:r w:rsidRPr="0093115F">
              <w:rPr>
                <w:b/>
                <w:i/>
              </w:rPr>
              <w:t>amely lehetővé tenné</w:t>
            </w:r>
            <w:r w:rsidRPr="0093115F">
              <w:t xml:space="preserve">, hogy </w:t>
            </w:r>
            <w:r w:rsidRPr="0093115F">
              <w:rPr>
                <w:b/>
                <w:i/>
              </w:rPr>
              <w:t>az</w:t>
            </w:r>
            <w:r w:rsidRPr="0093115F">
              <w:t xml:space="preserve"> uniós </w:t>
            </w:r>
            <w:r w:rsidRPr="0093115F">
              <w:rPr>
                <w:b/>
                <w:i/>
              </w:rPr>
              <w:t>forrásokat</w:t>
            </w:r>
            <w:r w:rsidRPr="0093115F">
              <w:t xml:space="preserve"> a </w:t>
            </w:r>
            <w:r w:rsidRPr="0093115F">
              <w:rPr>
                <w:b/>
                <w:i/>
              </w:rPr>
              <w:t>jogállamiságot aláásó</w:t>
            </w:r>
            <w:r w:rsidRPr="0093115F">
              <w:t xml:space="preserve"> nemzeti kormányok </w:t>
            </w:r>
            <w:r w:rsidRPr="0093115F">
              <w:rPr>
                <w:b/>
                <w:i/>
              </w:rPr>
              <w:t>megkerülésével</w:t>
            </w:r>
            <w:r w:rsidRPr="0093115F">
              <w:t xml:space="preserve"> közvetlenül </w:t>
            </w:r>
            <w:r w:rsidRPr="0093115F">
              <w:rPr>
                <w:b/>
                <w:i/>
              </w:rPr>
              <w:t>az önkormányzatok</w:t>
            </w:r>
            <w:r w:rsidRPr="0093115F">
              <w:t xml:space="preserve">, a </w:t>
            </w:r>
            <w:r w:rsidRPr="0093115F">
              <w:rPr>
                <w:b/>
                <w:i/>
              </w:rPr>
              <w:t>nem kormányzati szervezetek</w:t>
            </w:r>
            <w:r w:rsidRPr="0093115F">
              <w:t xml:space="preserve"> és </w:t>
            </w:r>
            <w:r w:rsidRPr="0093115F">
              <w:rPr>
                <w:b/>
                <w:i/>
              </w:rPr>
              <w:t>más</w:t>
            </w:r>
            <w:r w:rsidRPr="0093115F">
              <w:t xml:space="preserve">, az </w:t>
            </w:r>
            <w:r w:rsidRPr="0093115F">
              <w:rPr>
                <w:b/>
                <w:i/>
              </w:rPr>
              <w:t>uniós értékeket támogató szereplők között osszák szét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hangsúlyozza</w:t>
            </w:r>
            <w:r w:rsidRPr="0093115F">
              <w:t xml:space="preserve"> az intelligens </w:t>
            </w:r>
            <w:r w:rsidRPr="0093115F">
              <w:rPr>
                <w:b/>
                <w:i/>
              </w:rPr>
              <w:t>feltételességi megközelítés alkalmazásának fontosságát annak érdekében, hogy a kedvezményezetteket ne büntessék a kormány intézkedései miatt; felhívja a Bizottságot</w:t>
            </w:r>
            <w:r w:rsidRPr="0093115F">
              <w:t xml:space="preserve">, </w:t>
            </w:r>
            <w:r w:rsidRPr="0093115F">
              <w:rPr>
                <w:b/>
                <w:i/>
              </w:rPr>
              <w:t>hogy fogadjon el további intézkedéseket annak biztosítására</w:t>
            </w:r>
            <w:r w:rsidRPr="0093115F">
              <w:t xml:space="preserve">, hogy </w:t>
            </w:r>
            <w:r w:rsidRPr="0093115F">
              <w:rPr>
                <w:b/>
                <w:i/>
              </w:rPr>
              <w:t>a helyi és regionális önkormányzatok, a civil társadalom és más kedvezményezettek továbbra is részesülhessenek</w:t>
            </w:r>
            <w:r w:rsidRPr="0093115F">
              <w:t xml:space="preserve"> uniós </w:t>
            </w:r>
            <w:r w:rsidRPr="0093115F">
              <w:rPr>
                <w:b/>
                <w:i/>
              </w:rPr>
              <w:t>finanszírozásban</w:t>
            </w:r>
            <w:r w:rsidRPr="0093115F">
              <w:t xml:space="preserve"> a </w:t>
            </w:r>
            <w:r w:rsidRPr="0093115F">
              <w:rPr>
                <w:b/>
                <w:i/>
              </w:rPr>
              <w:t>jogállamiság</w:t>
            </w:r>
            <w:r w:rsidRPr="0093115F">
              <w:t xml:space="preserve"> nemzeti kormányok </w:t>
            </w:r>
            <w:r w:rsidRPr="0093115F">
              <w:rPr>
                <w:b/>
                <w:i/>
              </w:rPr>
              <w:t>általi megsértése esetén anélkül, hogy gyengítenék a jogállamiságra vonatkozó feltételrendszerről szóló rendelet alkalmazását; úgy véli, hogy ezeknek a további intézkedéseknek magukban kell foglalniuk a megvont pénzeszközök átcsoportosítását a Bizottság által</w:t>
            </w:r>
            <w:r w:rsidRPr="0093115F">
              <w:t xml:space="preserve"> közvetlenül </w:t>
            </w:r>
            <w:r w:rsidRPr="0093115F">
              <w:rPr>
                <w:b/>
                <w:i/>
              </w:rPr>
              <w:t>kezelt finanszírozási rendszerekbe; hangsúlyozza</w:t>
            </w:r>
            <w:r w:rsidRPr="0093115F">
              <w:t xml:space="preserve">, </w:t>
            </w:r>
            <w:r w:rsidRPr="0093115F">
              <w:rPr>
                <w:b/>
                <w:i/>
              </w:rPr>
              <w:t xml:space="preserve">hogy </w:t>
            </w:r>
            <w:r w:rsidRPr="0093115F">
              <w:t xml:space="preserve">a </w:t>
            </w:r>
            <w:r w:rsidRPr="0093115F">
              <w:rPr>
                <w:b/>
                <w:i/>
              </w:rPr>
              <w:t>Bizottságra nehezedő túlzott adminisztratív terhek elkerülése érdekében az irányító hatóságok szerepét az illetékes regionális</w:t>
            </w:r>
            <w:r w:rsidRPr="0093115F">
              <w:t xml:space="preserve"> és </w:t>
            </w:r>
            <w:r w:rsidRPr="0093115F">
              <w:rPr>
                <w:b/>
                <w:i/>
              </w:rPr>
              <w:t>helyi hatóságoknak, részben független szerveknek</w:t>
            </w:r>
            <w:r w:rsidRPr="0093115F">
              <w:t xml:space="preserve">, </w:t>
            </w:r>
            <w:r w:rsidRPr="0093115F">
              <w:rPr>
                <w:b/>
                <w:i/>
              </w:rPr>
              <w:t xml:space="preserve">például a JASPERS-nek vagy </w:t>
            </w:r>
            <w:r w:rsidRPr="0093115F">
              <w:t xml:space="preserve">az </w:t>
            </w:r>
            <w:r w:rsidRPr="0093115F">
              <w:rPr>
                <w:b/>
                <w:i/>
              </w:rPr>
              <w:t>Európai Beruházási Banknak, vagy a szükséges szervezeti kapacitással rendelkező független professzionális alapkezelőknek kell betölteniük, amelyeket például nemzetközi fejlesztési projektekhez tanácsadást és technikai támogatást nyújtó cégeknek címzett ajánlattételi felhívások útján választanak ki</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Daniel Freund</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r w:rsidRPr="0093115F">
              <w:rPr>
                <w:b/>
                <w:i/>
              </w:rPr>
              <w:t>, ugyanakkor fenntartva a meghozott intézkedések teljes súlyát;</w:t>
            </w:r>
            <w:r w:rsidRPr="0093115F">
              <w:t xml:space="preserve"> </w:t>
            </w:r>
            <w:r w:rsidRPr="0093115F">
              <w:rPr>
                <w:b/>
                <w:i/>
              </w:rPr>
              <w:t>kiemeli, hogy az intelligens feltételrendszer magában foglalhatja a pénzeszközök befagyasztása mellett – a tagállamok uniós jog szerinti fizetési kötelezettségének fenntartása mellett – annak lehetőségét is, hogy a szokásos megosztott irányítási eljárásokat az érintett tagállami hatóságok helyett egy független harmadik fél bevonásával zajló különleges eljárással váltsák fel, valamint a szóban forgó tagállam javára szánt pénzeszközök egyszerűsített átcsoportosítását a közvetlen és közvetett irányítású programokhoz, például a Polgárok, egyenlőség, jogok és értékek program, vagy a Kreatív Európa program, vagy ezek bármely utódprogramja javára;</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Chloé Ridel, Jean-Marc Germain, Emma Rafowicz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felszólít az intelligens feltételrendszer bevezetésére, amely lehetővé tenné</w:t>
            </w:r>
            <w:r w:rsidRPr="0093115F">
              <w:t xml:space="preserve">, hogy az uniós </w:t>
            </w:r>
            <w:r w:rsidRPr="0093115F">
              <w:rPr>
                <w:b/>
                <w:i/>
              </w:rPr>
              <w:t>forrásokat</w:t>
            </w:r>
            <w:r w:rsidRPr="0093115F">
              <w:t xml:space="preserve"> a </w:t>
            </w:r>
            <w:r w:rsidRPr="0093115F">
              <w:rPr>
                <w:b/>
                <w:i/>
              </w:rPr>
              <w:t>jogállamiságot aláásó nemzeti kormányok megkerülésével közvetlenül</w:t>
            </w:r>
            <w:r w:rsidRPr="0093115F">
              <w:t xml:space="preserve"> az önkormányzatok, a </w:t>
            </w:r>
            <w:r w:rsidRPr="0093115F">
              <w:rPr>
                <w:b/>
                <w:i/>
              </w:rPr>
              <w:t>nem kormányzati szervezetek</w:t>
            </w:r>
            <w:r w:rsidRPr="0093115F">
              <w:t xml:space="preserve"> és más</w:t>
            </w:r>
            <w:r w:rsidRPr="0093115F">
              <w:rPr>
                <w:b/>
                <w:i/>
              </w:rPr>
              <w:t>, az</w:t>
            </w:r>
            <w:r w:rsidRPr="0093115F">
              <w:t xml:space="preserve"> uniós </w:t>
            </w:r>
            <w:r w:rsidRPr="0093115F">
              <w:rPr>
                <w:b/>
                <w:i/>
              </w:rPr>
              <w:t>értékeket támogató szereplők között osszák szét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emlékeztet arra, hogy a jogállamiságra vonatkozó feltételrendszerről szóló rendelet előírja, hogy a végső kedvezményezetteket nem lehet megfosztani az uniós alapokból származó előnyöktől, ha a kormányukkal szemben szankciókat alkalmaznak; véleménye szerint ez a rendelkezés a mai napig nem érvényesül, és hangsúlyozza</w:t>
            </w:r>
            <w:r w:rsidRPr="0093115F">
              <w:t xml:space="preserve"> az </w:t>
            </w:r>
            <w:r w:rsidRPr="0093115F">
              <w:rPr>
                <w:b/>
                <w:i/>
              </w:rPr>
              <w:t xml:space="preserve">intelligens feltételességi megközelítés alkalmazásának fontosságát annak érdekében, hogy a kedvezményezetteket ne büntessék a kormány intézkedései miatt; felhívja a Bizottságot, hogy tárjon fel további lehetőségeket annak biztosítására, hogy a helyi és regionális </w:t>
            </w:r>
            <w:r w:rsidRPr="0093115F">
              <w:t xml:space="preserve">önkormányzatok, a </w:t>
            </w:r>
            <w:r w:rsidRPr="0093115F">
              <w:rPr>
                <w:b/>
                <w:i/>
              </w:rPr>
              <w:t>civil társadalom</w:t>
            </w:r>
            <w:r w:rsidRPr="0093115F">
              <w:t xml:space="preserve"> és más</w:t>
            </w:r>
            <w:r w:rsidRPr="0093115F">
              <w:rPr>
                <w:b/>
                <w:i/>
              </w:rPr>
              <w:t xml:space="preserve"> kedvezményezettek továbbra is részesülhessenek</w:t>
            </w:r>
            <w:r w:rsidRPr="0093115F">
              <w:t xml:space="preserve"> uniós </w:t>
            </w:r>
            <w:r w:rsidRPr="0093115F">
              <w:rPr>
                <w:b/>
                <w:i/>
              </w:rPr>
              <w:t>finanszírozásban a jogállamiság nemzeti kormányok általi megsértése esetén anélkül, hogy gyengítenék a rendelet alkalmazását</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Marieke Ehlers, Jorge Buxadé Villalba, Tom Vandendriessche,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felszólít</w:t>
            </w:r>
            <w:r w:rsidRPr="0093115F">
              <w:t xml:space="preserve"> az </w:t>
            </w:r>
            <w:r w:rsidRPr="0093115F">
              <w:rPr>
                <w:b/>
                <w:i/>
              </w:rPr>
              <w:t>intelligens feltételrendszer bevezetésére</w:t>
            </w:r>
            <w:r w:rsidRPr="0093115F">
              <w:t xml:space="preserve">, </w:t>
            </w:r>
            <w:r w:rsidRPr="0093115F">
              <w:rPr>
                <w:b/>
                <w:i/>
              </w:rPr>
              <w:t>amely lehetővé tenné</w:t>
            </w:r>
            <w:r w:rsidRPr="0093115F">
              <w:t xml:space="preserve">, hogy </w:t>
            </w:r>
            <w:r w:rsidRPr="0093115F">
              <w:rPr>
                <w:b/>
                <w:i/>
              </w:rPr>
              <w:t>az uniós forrásokat</w:t>
            </w:r>
            <w:r w:rsidRPr="0093115F">
              <w:t xml:space="preserve"> a </w:t>
            </w:r>
            <w:r w:rsidRPr="0093115F">
              <w:rPr>
                <w:b/>
                <w:i/>
              </w:rPr>
              <w:t>jogállamiságot aláásó nemzeti kormányok megkerülésével közvetlenül az önkormányzatok</w:t>
            </w:r>
            <w:r w:rsidRPr="0093115F">
              <w:t xml:space="preserve">, a </w:t>
            </w:r>
            <w:r w:rsidRPr="0093115F">
              <w:rPr>
                <w:b/>
                <w:i/>
              </w:rPr>
              <w:t>nem kormányzati szervezetek és más,</w:t>
            </w:r>
            <w:r w:rsidRPr="0093115F">
              <w:t xml:space="preserve"> az </w:t>
            </w:r>
            <w:r w:rsidRPr="0093115F">
              <w:rPr>
                <w:b/>
                <w:i/>
              </w:rPr>
              <w:t>uniós értékeket támogató szereplők között osszák szét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megismétli, hogy</w:t>
            </w:r>
            <w:r w:rsidRPr="0093115F">
              <w:t xml:space="preserve"> az </w:t>
            </w:r>
            <w:r w:rsidRPr="0093115F">
              <w:rPr>
                <w:b/>
                <w:i/>
              </w:rPr>
              <w:t>EU hatáskörtúllépést követett el a jogállamisági feltételrendszerről szóló rendelet elfogadásakor</w:t>
            </w:r>
            <w:r w:rsidRPr="0093115F">
              <w:t xml:space="preserve">, </w:t>
            </w:r>
            <w:r w:rsidRPr="0093115F">
              <w:rPr>
                <w:b/>
                <w:i/>
              </w:rPr>
              <w:t>mivel túllépte a tagállamok által ráruházott hatásköröket; kitart továbbá amellett, hogy a rendelet sérti a jogbiztonság elvét; ezért teljes egészében elutasítja a jogállamisági feltételrendszerről szóló rendeletet; úgy véli továbbá</w:t>
            </w:r>
            <w:r w:rsidRPr="0093115F">
              <w:t>,</w:t>
            </w:r>
            <w:r w:rsidRPr="0093115F">
              <w:rPr>
                <w:b/>
                <w:i/>
              </w:rPr>
              <w:t xml:space="preserve"> hogy</w:t>
            </w:r>
            <w:r w:rsidRPr="0093115F">
              <w:t xml:space="preserve"> a </w:t>
            </w:r>
            <w:r w:rsidRPr="0093115F">
              <w:rPr>
                <w:b/>
                <w:i/>
              </w:rPr>
              <w:t>jogállamisági feltételrendszerről szóló rendelet sérti</w:t>
            </w:r>
            <w:r w:rsidRPr="0093115F">
              <w:t xml:space="preserve"> az </w:t>
            </w:r>
            <w:r w:rsidRPr="0093115F">
              <w:rPr>
                <w:b/>
                <w:i/>
              </w:rPr>
              <w:t>EUSZ 7. cikkében meghatározott egyhangúság elvét, ezért sérti az uniós jogot</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Javier Zarzalejos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t xml:space="preserve">felszólít az </w:t>
            </w:r>
            <w:r w:rsidRPr="0093115F">
              <w:rPr>
                <w:b/>
                <w:i/>
              </w:rPr>
              <w:t>intelligens feltételrendszer</w:t>
            </w:r>
            <w:r w:rsidRPr="0093115F">
              <w:t xml:space="preserve"> bevezetésére</w:t>
            </w:r>
            <w:r w:rsidRPr="0093115F">
              <w:rPr>
                <w:b/>
                <w:i/>
              </w:rPr>
              <w:t>, amely lehetővé tenné</w:t>
            </w:r>
            <w:r w:rsidRPr="0093115F">
              <w:t xml:space="preserve">, hogy </w:t>
            </w:r>
            <w:r w:rsidRPr="0093115F">
              <w:rPr>
                <w:b/>
                <w:i/>
              </w:rPr>
              <w:t>az uniós forrásokat</w:t>
            </w:r>
            <w:r w:rsidRPr="0093115F">
              <w:t xml:space="preserve"> a </w:t>
            </w:r>
            <w:r w:rsidRPr="0093115F">
              <w:rPr>
                <w:b/>
                <w:i/>
              </w:rPr>
              <w:t>jogállamiságot aláásó nemzeti kormányok megkerülésével közvetlenül az önkormányzatok</w:t>
            </w:r>
            <w:r w:rsidRPr="0093115F">
              <w:t xml:space="preserve">, a </w:t>
            </w:r>
            <w:r w:rsidRPr="0093115F">
              <w:rPr>
                <w:b/>
                <w:i/>
              </w:rPr>
              <w:t>nem kormányzati szervezetek és más, az uniós értékeket támogató szereplők között osszák szét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t xml:space="preserve">felszólít az </w:t>
            </w:r>
            <w:r w:rsidRPr="0093115F">
              <w:rPr>
                <w:b/>
                <w:i/>
              </w:rPr>
              <w:t>uniós források elosztására vonatkozó megerősített ellenőrzési mechanizmusok</w:t>
            </w:r>
            <w:r w:rsidRPr="0093115F">
              <w:t xml:space="preserve"> bevezetésére</w:t>
            </w:r>
            <w:r w:rsidRPr="0093115F">
              <w:rPr>
                <w:b/>
                <w:i/>
              </w:rPr>
              <w:t xml:space="preserve"> a jogállamisági normáknak való megfelelés biztosítása érdekében; hangsúlyozza, hogy nemzeti szinten szigorú ellenőrzésre van szükség a potenciális összeférhetetlenségek, a politikai eszközként való felhasználás vagy a források elosztásának átláthatatlansága kapcsán; sürgeti a Bizottságot</w:t>
            </w:r>
            <w:r w:rsidRPr="0093115F">
              <w:t xml:space="preserve">, </w:t>
            </w:r>
            <w:r w:rsidRPr="0093115F">
              <w:rPr>
                <w:b/>
                <w:i/>
              </w:rPr>
              <w:t xml:space="preserve">hogy </w:t>
            </w:r>
            <w:r w:rsidRPr="0093115F">
              <w:t xml:space="preserve">a </w:t>
            </w:r>
            <w:r w:rsidRPr="0093115F">
              <w:rPr>
                <w:b/>
                <w:i/>
              </w:rPr>
              <w:t>jogállamiságra vonatkozó feltételrendszerről szóló rendelettel összhangban végezzen szisztematikus ellenőrzéseket a visszaélések megelőzése érdekében</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Emma Rafowicz, Chloé Ridel, Birgit Sippel, Krzysztof Śmiszek, Hannes Heide</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t>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t xml:space="preserve">felszólít az intelligens feltételrendszer bevezetésére, amely lehetővé tenné, hogy az uniós forrásokat a jogállamiságot aláásó nemzeti kormányok megkerülésével közvetlenül az önkormányzatok, a nem kormányzati szervezetek és más, az uniós értékeket támogató </w:t>
            </w:r>
            <w:r w:rsidRPr="0093115F">
              <w:rPr>
                <w:b/>
                <w:i/>
              </w:rPr>
              <w:t xml:space="preserve">és tiszteletben tartó olyan </w:t>
            </w:r>
            <w:r w:rsidRPr="0093115F">
              <w:t>szereplők között osszák szét</w:t>
            </w:r>
            <w:r w:rsidRPr="0093115F">
              <w:rPr>
                <w:b/>
                <w:i/>
              </w:rPr>
              <w:t>, akik kellően függetlenek az érintett tagállam hatóságaitól</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539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felszólít</w:t>
            </w:r>
            <w:r w:rsidRPr="0093115F">
              <w:t xml:space="preserve"> az intelligens feltételrendszer </w:t>
            </w:r>
            <w:r w:rsidRPr="0093115F">
              <w:rPr>
                <w:b/>
                <w:i/>
              </w:rPr>
              <w:t>bevezetésére</w:t>
            </w:r>
            <w:r w:rsidRPr="0093115F">
              <w:t>,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hangsúlyozza, hogy</w:t>
            </w:r>
            <w:r w:rsidRPr="0093115F">
              <w:t xml:space="preserve"> az intelligens feltételrendszer </w:t>
            </w:r>
            <w:r w:rsidRPr="0093115F">
              <w:rPr>
                <w:b/>
                <w:i/>
              </w:rPr>
              <w:t>bevezetéséhez hasonló bármely kezdeményezés</w:t>
            </w:r>
            <w:r w:rsidRPr="0093115F">
              <w:t>, amely lehetővé tenné, hogy az uniós forrásokat a jogállamiságot aláásó nemzeti kormányok megkerülésével közvetlenül az önkormányzatok, a nem kormányzati szervezetek és más, az uniós értékeket támogató szereplők között osszák szét</w:t>
            </w:r>
            <w:r w:rsidRPr="0093115F">
              <w:rPr>
                <w:b/>
                <w:i/>
              </w:rPr>
              <w:t>, összeegyeztethetetlen lenne a Szerződésekkel, és sértené az uniós értékeket és jogszabályokat</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Sebastian Tynkkynen</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t xml:space="preserve">felszólít az intelligens feltételrendszer bevezetésére, amely lehetővé tenné, hogy </w:t>
            </w:r>
            <w:r w:rsidRPr="0093115F">
              <w:rPr>
                <w:b/>
                <w:i/>
              </w:rPr>
              <w:t xml:space="preserve">az uniós forrásokat </w:t>
            </w:r>
            <w:r w:rsidRPr="0093115F">
              <w:t xml:space="preserve">a jogállamiságot aláásó nemzeti </w:t>
            </w:r>
            <w:r w:rsidRPr="0093115F">
              <w:rPr>
                <w:b/>
                <w:i/>
              </w:rPr>
              <w:t>kormányok megkerülésével közvetlenül</w:t>
            </w:r>
            <w:r w:rsidRPr="0093115F">
              <w:t xml:space="preserve"> az </w:t>
            </w:r>
            <w:r w:rsidRPr="0093115F">
              <w:rPr>
                <w:b/>
                <w:i/>
              </w:rPr>
              <w:t>önkormányzatok</w:t>
            </w:r>
            <w:r w:rsidRPr="0093115F">
              <w:t xml:space="preserve">, </w:t>
            </w:r>
            <w:r w:rsidRPr="0093115F">
              <w:rPr>
                <w:b/>
                <w:i/>
              </w:rPr>
              <w:t>a nem kormányzati szervezetek</w:t>
            </w:r>
            <w:r w:rsidRPr="0093115F">
              <w:t xml:space="preserve"> és </w:t>
            </w:r>
            <w:r w:rsidRPr="0093115F">
              <w:rPr>
                <w:b/>
                <w:i/>
              </w:rPr>
              <w:t>más, az uniós értékeket támogató szereplők között osszák szét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t xml:space="preserve">felszólít az intelligens feltételrendszer bevezetésére, amely lehetővé tenné, hogy a jogállamiságot aláásó nemzeti </w:t>
            </w:r>
            <w:r w:rsidRPr="0093115F">
              <w:rPr>
                <w:b/>
                <w:i/>
              </w:rPr>
              <w:t>kormányokat megkerüljék és ezeket</w:t>
            </w:r>
            <w:r w:rsidRPr="0093115F">
              <w:t xml:space="preserve"> az </w:t>
            </w:r>
            <w:r w:rsidRPr="0093115F">
              <w:rPr>
                <w:b/>
                <w:i/>
              </w:rPr>
              <w:t>uniós forrásokat Ukrajna támogatására különítsék el</w:t>
            </w:r>
            <w:r w:rsidRPr="0093115F">
              <w:t xml:space="preserve">, </w:t>
            </w:r>
            <w:r w:rsidRPr="0093115F">
              <w:rPr>
                <w:b/>
                <w:i/>
              </w:rPr>
              <w:t>ami az egyik legkézzelfoghatóbb módja lenne Európa</w:t>
            </w:r>
            <w:r w:rsidRPr="0093115F">
              <w:t xml:space="preserve"> és </w:t>
            </w:r>
            <w:r w:rsidRPr="0093115F">
              <w:rPr>
                <w:b/>
                <w:i/>
              </w:rPr>
              <w:t>alapvető értékei védelmének az orosz invázió elleni küzdelemben</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{FI}</w:t>
      </w:r>
      <w:r w:rsidRPr="0093115F">
        <w:t>fi</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Romana Tomc</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t xml:space="preserve">felszólít </w:t>
            </w:r>
            <w:r w:rsidRPr="0093115F">
              <w:rPr>
                <w:b/>
                <w:i/>
              </w:rPr>
              <w:t>az intelligens feltételrendszer</w:t>
            </w:r>
            <w:r w:rsidRPr="0093115F">
              <w:t xml:space="preserve"> bevezetésére, amely lehetővé tenné, hogy az uniós forrásokat a jogállamiságot aláásó nemzeti kormányok megkerülésével közvetlenül az önkormányzatok</w:t>
            </w:r>
            <w:r w:rsidRPr="0093115F">
              <w:rPr>
                <w:b/>
                <w:i/>
              </w:rPr>
              <w:t>, a nem kormányzati szervezetek és más, az uniós értékeket támogató szereplők</w:t>
            </w:r>
            <w:r w:rsidRPr="0093115F">
              <w:t xml:space="preserve"> között osszák szét;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t xml:space="preserve">felszólít </w:t>
            </w:r>
            <w:r w:rsidRPr="0093115F">
              <w:rPr>
                <w:b/>
                <w:i/>
              </w:rPr>
              <w:t>egy olyan mechanizmus</w:t>
            </w:r>
            <w:r w:rsidRPr="0093115F">
              <w:t xml:space="preserve"> bevezetésére, amely lehetővé tenné, hogy az uniós forrásokat a jogállamiságot aláásó nemzeti kormányok megkerülésével közvetlenül az önkormányzatok között osszák szét;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Mary Khan, Ewa Zajączkowska-Hernik, Milan Uhrík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felszólít az</w:t>
            </w:r>
            <w:r w:rsidRPr="0093115F">
              <w:t xml:space="preserve"> intelligens feltételrendszer </w:t>
            </w:r>
            <w:r w:rsidRPr="0093115F">
              <w:rPr>
                <w:b/>
                <w:i/>
              </w:rPr>
              <w:t>bevezetésére</w:t>
            </w:r>
            <w:r w:rsidRPr="0093115F">
              <w:t>, amely lehetővé tenné, hogy az uniós forrásokat a jogállamiságot aláásó nemzeti kormányok megkerülésével közvetlenül az önkormányzatok, a nem kormányzati szervezetek és más, az uniós értékeket támogató szereplők között osszák szét;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sajnálatát fejezi ki minden olyan</w:t>
            </w:r>
            <w:r w:rsidRPr="0093115F">
              <w:t xml:space="preserve"> intelligens feltételrendszer </w:t>
            </w:r>
            <w:r w:rsidRPr="0093115F">
              <w:rPr>
                <w:b/>
                <w:i/>
              </w:rPr>
              <w:t>bevezetése miatt</w:t>
            </w:r>
            <w:r w:rsidRPr="0093115F">
              <w:t xml:space="preserve">, amely lehetővé tenné, hogy az uniós forrásokat a jogállamiságot </w:t>
            </w:r>
            <w:r w:rsidRPr="0093115F">
              <w:rPr>
                <w:b/>
                <w:i/>
              </w:rPr>
              <w:t xml:space="preserve">állítólag </w:t>
            </w:r>
            <w:r w:rsidRPr="0093115F">
              <w:t>aláásó nemzeti kormányok megkerülésével közvetlenül az önkormányzatok, a nem kormányzati szervezetek és más,</w:t>
            </w:r>
            <w:r w:rsidRPr="0093115F">
              <w:rPr>
                <w:b/>
                <w:i/>
              </w:rPr>
              <w:t xml:space="preserve"> állítólag</w:t>
            </w:r>
            <w:r w:rsidRPr="0093115F">
              <w:t xml:space="preserve"> az uniós értékeket támogató szereplők között osszák szét;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András László</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felszólít az intelligens feltételrendszer bevezetésére, amely lehetővé tenné</w:t>
            </w:r>
            <w:r w:rsidRPr="0093115F">
              <w:t xml:space="preserve">, hogy az </w:t>
            </w:r>
            <w:r w:rsidRPr="0093115F">
              <w:rPr>
                <w:b/>
                <w:i/>
              </w:rPr>
              <w:t>uniós forrásokat a jogállamiságot aláásó</w:t>
            </w:r>
            <w:r w:rsidRPr="0093115F">
              <w:t xml:space="preserve"> nemzeti </w:t>
            </w:r>
            <w:r w:rsidRPr="0093115F">
              <w:rPr>
                <w:b/>
                <w:i/>
              </w:rPr>
              <w:t>kormányok megkerülésével közvetlenül</w:t>
            </w:r>
            <w:r w:rsidRPr="0093115F">
              <w:t xml:space="preserve"> az </w:t>
            </w:r>
            <w:r w:rsidRPr="0093115F">
              <w:rPr>
                <w:b/>
                <w:i/>
              </w:rPr>
              <w:t>önkormányzatok, a nem kormányzati szervezetek és más</w:t>
            </w:r>
            <w:r w:rsidRPr="0093115F">
              <w:t xml:space="preserve">, </w:t>
            </w:r>
            <w:r w:rsidRPr="0093115F">
              <w:rPr>
                <w:b/>
                <w:i/>
              </w:rPr>
              <w:t>az uniós értékeket támogató szereplők között osszák szét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22.</w:t>
            </w:r>
            <w:r w:rsidRPr="0093115F">
              <w:tab/>
            </w:r>
            <w:r w:rsidRPr="0093115F">
              <w:rPr>
                <w:b/>
                <w:i/>
              </w:rPr>
              <w:t>sajnálatát fejezi ki amiatt</w:t>
            </w:r>
            <w:r w:rsidRPr="0093115F">
              <w:t xml:space="preserve">, hogy az </w:t>
            </w:r>
            <w:r w:rsidRPr="0093115F">
              <w:rPr>
                <w:b/>
                <w:i/>
              </w:rPr>
              <w:t>európai baloldal megpróbálja megkerülni a</w:t>
            </w:r>
            <w:r w:rsidRPr="0093115F">
              <w:t xml:space="preserve"> nemzeti </w:t>
            </w:r>
            <w:r w:rsidRPr="0093115F">
              <w:rPr>
                <w:b/>
                <w:i/>
              </w:rPr>
              <w:t>kormányokat</w:t>
            </w:r>
            <w:r w:rsidRPr="0093115F">
              <w:t xml:space="preserve"> az </w:t>
            </w:r>
            <w:r w:rsidRPr="0093115F">
              <w:rPr>
                <w:b/>
                <w:i/>
              </w:rPr>
              <w:t>úgynevezett „intelligens feltételrendszer” bevezetésével</w:t>
            </w:r>
            <w:r w:rsidRPr="0093115F">
              <w:t xml:space="preserve">, </w:t>
            </w:r>
            <w:r w:rsidRPr="0093115F">
              <w:rPr>
                <w:b/>
                <w:i/>
              </w:rPr>
              <w:t>amely valójában beavatkozna a tagállamok szuverenitásába</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Michał Wawrykiewicz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22a.</w:t>
            </w:r>
            <w:r w:rsidRPr="0093115F">
              <w:tab/>
            </w:r>
            <w:r w:rsidRPr="0093115F">
              <w:rPr>
                <w:b/>
                <w:i/>
              </w:rPr>
              <w:t>javasolja egy jogi, akadémiai és emberi jogi szakértőkből, kiemelkedő személyiségekből álló állandó független csoport („bölcsek csoportja”) létrehozását, amelynek feladata a tagállamokban zajló jogállamisági fejlemények szisztematikus nyomon követése, valamint rendszeres értékelések, ajánlások és korai figyelmeztetések nyújtása lenne az Európai Bizottság számára; hangsúlyozza, hogy e testület összetételében és működésében teljes függetlenséget és objektivitást kell biztosítani, az 1141/2014/EU, Euratom rendelet alapján létrehozott független kiemelkedő személyek bizottságából merítve, miközben megbízatását kifejezetten a jogállamisággal kapcsolatos kihívások kezelése érdekében kiigazítanák;</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Dainius Žalimas, Lucia Yar, Fabienne Keller, Raquel García Hermida-Van Der Walle, Abir Al-Sahlani, Veronika Cifrová Ostrihoňová, Michał Wawrykiewicz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22a.</w:t>
            </w:r>
            <w:r w:rsidRPr="0093115F">
              <w:tab/>
            </w:r>
            <w:r w:rsidRPr="0093115F">
              <w:rPr>
                <w:b/>
                <w:i/>
              </w:rPr>
              <w:t>felszólít egy olyan átlátható rendszer létrehozására, amely lehetővé teszi a helyi hatóságok számára, hogy közvetlenül kérhessenek uniós forrásokat, amikor a nemzeti kormányok blokkolják az uniós forrásokat vagy visszaélnek az uniós forrásokkal;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Dainius Žalimas, Lucia Yar, Fabienne Keller,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22b.</w:t>
            </w:r>
            <w:r w:rsidRPr="0093115F">
              <w:tab/>
            </w:r>
            <w:r w:rsidRPr="0093115F">
              <w:rPr>
                <w:b/>
                <w:i/>
              </w:rPr>
              <w:t>hangsúlyozza, hogy az uniós finanszírozás jogállamiság megsértése miatti felfüggesztésére vagy csökkentésére vonatkozó döntéseknek objektív kritériumokon kell alapulniuk, és nem alapulhatnak más megfontolásokon, valamint nem lehetnek tárgyalások eredményei;</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Dainius Žalimas, Lucia Yar, Fabienne Keller, Sophie Wilmès,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22c.</w:t>
            </w:r>
            <w:r w:rsidRPr="0093115F">
              <w:tab/>
            </w:r>
            <w:r w:rsidRPr="0093115F">
              <w:rPr>
                <w:b/>
                <w:i/>
              </w:rPr>
              <w:t>megismétli, hogy kormánya pártpolitikai hovatartozásától függetlenül egyetlen tagállam sem mentesülhet az állandó és folyamatos ellenőrzés alól;</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Dainius Žalimas, Lucia Yar, Fabienne Keller, Sophie Wilmès, Raquel García Hermida-Van Der Walle, Abir Al-Sahlani, Veronika Cifrová Ostrihoňová, Michał Wawrykiewicz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d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22d.</w:t>
            </w:r>
            <w:r w:rsidRPr="0093115F">
              <w:tab/>
            </w:r>
            <w:r w:rsidRPr="0093115F">
              <w:rPr>
                <w:b/>
                <w:i/>
              </w:rPr>
              <w:t>elismeri, hogy az Európai Ügyészség (EPPO) az Unió pénzügyi érdekeinek legfőbb védelmezője; felhívja az összes tagállamot, hogy csatlakozzanak az Európai Ügyészséghez, és kéri megbízatásának kiterjesztését a korrupció és a pénzügyi bűncselekmények elleni hatékonyabb küzdelem érdekében az egész EU-ra;</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549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Dainius Žalimas, Lucia Yar, Fabienne Keller, Sophie Wilmès,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e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22e.</w:t>
            </w:r>
            <w:r w:rsidRPr="0093115F">
              <w:tab/>
            </w:r>
            <w:r w:rsidRPr="0093115F">
              <w:rPr>
                <w:b/>
                <w:i/>
              </w:rPr>
              <w:t>ösztönzi az Europol, az Eurojust, az Európai Számvevőszék, az OLAF és az Európai Ügyészség közötti szorosabb operatív együttműködést egy zökkenőmentes hálózat létrehozása érdekében az Unió pénzügyi érdekeit sértő korrupció és csalás megelőzése, kivizsgálása és büntetőeljárás alá vonása érdekében;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Hilde Vautmans, Nikola Minchev, Veronika Cifrová Ostrihoňová, Chloé Ridel, Abir Al-Sahlani, Fabienne Keller, Lucia Yar, Irena Joveva, Isabel Wiseler-Lima</w:t>
      </w:r>
      <w:r w:rsidRPr="002570B5">
        <w:rPr>
          <w:rStyle w:val="HideTWBExt"/>
          <w:b w:val="0"/>
        </w:rPr>
        <w:t>&lt;/Members&gt;</w:t>
      </w:r>
    </w:p>
    <w:p w:rsidR="002570B5" w:rsidRPr="0093115F" w:rsidRDefault="002570B5" w:rsidP="002570B5">
      <w:r w:rsidRPr="002570B5">
        <w:rPr>
          <w:rStyle w:val="HideTWBExt"/>
        </w:rPr>
        <w:t>&lt;AuNomDe&gt;</w:t>
      </w:r>
      <w:r w:rsidRPr="002570B5">
        <w:rPr>
          <w:rStyle w:val="HideTWBInt"/>
        </w:rPr>
        <w:t>{LIBE}</w:t>
      </w:r>
      <w:r w:rsidRPr="0093115F">
        <w:t>az Állampolgári Jogi, Bel- és Igazságügyi Bizottság nevében</w:t>
      </w:r>
      <w:r w:rsidRPr="002570B5">
        <w:rPr>
          <w:rStyle w:val="HideTWBExt"/>
        </w:rPr>
        <w:t>&lt;/AuNomDe&gt;</w:t>
      </w:r>
    </w:p>
    <w:p w:rsidR="002570B5" w:rsidRPr="0093115F" w:rsidRDefault="002570B5" w:rsidP="002570B5">
      <w:pPr>
        <w:pStyle w:val="NormalBold"/>
      </w:pPr>
      <w:r w:rsidRPr="002570B5">
        <w:rPr>
          <w:rStyle w:val="HideTWBExt"/>
          <w:b w:val="0"/>
        </w:rPr>
        <w:t>&lt;Members&gt;</w:t>
      </w:r>
      <w:r w:rsidRPr="0093115F">
        <w:t>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22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22a.</w:t>
            </w:r>
            <w:r w:rsidRPr="0093115F">
              <w:tab/>
            </w:r>
            <w:r w:rsidRPr="0093115F">
              <w:rPr>
                <w:b/>
                <w:i/>
              </w:rPr>
              <w:t>felhívja a Bizottságot, hogy értékelje a feladatai következetes és hatékony teljesítéséhez és a feltételrendszerről szóló rendelet alkalmazásához szükséges emberi erőforrásokat, és tisztázza, hogy mi minősül kellően közvetlen kapcsolatnak a jogállamiság elveinek megsértése és az EU pénzügyi érdekei között, valamint hogy az Európai Számvevőszék kérésének megfelelően határozzon meg kritériumokat a költségvetési és korrekciós intézkedések hatékonyságának értékelésére; felhívja a Bizottságot, hogy valamennyi tagállam számára szisztematikusan azonosítsa, értékelje és dokumentálja, hogy a jogállamiságra vonatkozó feltételrendszerről szóló rendelet vonatkozásában hogyan kezelték a jogállamiságot; emlékeztet arra, hogy a költségvetési intézkedések megszüntetésére irányuló javaslatoknak szilárd, átfogó és naprakész információkon kell alapulniuk;</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r>
            <w:r w:rsidRPr="0093115F">
              <w:rPr>
                <w:b/>
                <w:i/>
              </w:rPr>
              <w:t>felhívja</w:t>
            </w:r>
            <w:r w:rsidRPr="0093115F">
              <w:t xml:space="preserve"> a tagállamokat, hogy </w:t>
            </w:r>
            <w:r w:rsidRPr="0093115F">
              <w:rPr>
                <w:b/>
                <w:i/>
              </w:rPr>
              <w:t>tartózkodjanak</w:t>
            </w:r>
            <w:r w:rsidRPr="0093115F">
              <w:t xml:space="preserve"> a gyorsított </w:t>
            </w:r>
            <w:r w:rsidRPr="0093115F">
              <w:rPr>
                <w:b/>
                <w:i/>
              </w:rPr>
              <w:t>eljárások túlzott alkalmazásától</w:t>
            </w:r>
            <w:r w:rsidRPr="0093115F">
              <w:t xml:space="preserve">, mivel ezek negatívan </w:t>
            </w:r>
            <w:r w:rsidRPr="0093115F">
              <w:rPr>
                <w:b/>
                <w:i/>
              </w:rPr>
              <w:t>befolyásolják</w:t>
            </w:r>
            <w:r w:rsidRPr="0093115F">
              <w:t xml:space="preserve"> a jogalkotás minőségét és a demokráciát; 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r>
            <w:r w:rsidRPr="0093115F">
              <w:rPr>
                <w:b/>
                <w:i/>
              </w:rPr>
              <w:t>tekintettel a kihívások és fenyegetések hatalmas mértékére, arra ösztönzi</w:t>
            </w:r>
            <w:r w:rsidRPr="0093115F">
              <w:t xml:space="preserve"> a tagállamokat, hogy </w:t>
            </w:r>
            <w:r w:rsidRPr="0093115F">
              <w:rPr>
                <w:b/>
                <w:i/>
              </w:rPr>
              <w:t>körültekintően alkalmazzák</w:t>
            </w:r>
            <w:r w:rsidRPr="0093115F">
              <w:t xml:space="preserve"> a gyorsított </w:t>
            </w:r>
            <w:r w:rsidRPr="0093115F">
              <w:rPr>
                <w:b/>
                <w:i/>
              </w:rPr>
              <w:t>eljárásokat</w:t>
            </w:r>
            <w:r w:rsidRPr="0093115F">
              <w:t xml:space="preserve">, mivel ezek negatívan </w:t>
            </w:r>
            <w:r w:rsidRPr="0093115F">
              <w:rPr>
                <w:b/>
                <w:i/>
              </w:rPr>
              <w:t>befolyásolhatják</w:t>
            </w:r>
            <w:r w:rsidRPr="0093115F">
              <w:t xml:space="preserve"> a jogalkotás minőségét és a demokráciát; felhívja a tagállamokat, hogy a különböző érdekelt felekkel folytatott rendszeres konzultációt követően hozzanak létre átlátható jogalkotási eljárásokat</w:t>
            </w:r>
            <w:r w:rsidRPr="0093115F">
              <w:rPr>
                <w:b/>
                <w:i/>
              </w:rPr>
              <w:t>, teljes mértékben tiszteletben tartva az átláthatóság elvét, valamint figyelembe véve a tagállamok érdekeit és a közjót</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 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tagállamokat, hogy tartózkodjanak </w:t>
            </w:r>
            <w:r w:rsidRPr="0093115F">
              <w:rPr>
                <w:b/>
                <w:i/>
              </w:rPr>
              <w:t xml:space="preserve">az érdekelt felekkel folytatott konzultációt – többek között </w:t>
            </w:r>
            <w:r w:rsidRPr="0093115F">
              <w:t>a</w:t>
            </w:r>
            <w:r w:rsidRPr="0093115F">
              <w:rPr>
                <w:b/>
                <w:i/>
              </w:rPr>
              <w:t xml:space="preserve"> parlament vagy a civil társadalom általi ellenőrzést – megkerülő</w:t>
            </w:r>
            <w:r w:rsidRPr="0093115F">
              <w:t xml:space="preserve"> gyorsított eljárások 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Erik Kaliňák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w:t>
            </w:r>
            <w:r w:rsidRPr="0093115F">
              <w:rPr>
                <w:b/>
                <w:i/>
              </w:rPr>
              <w:t xml:space="preserve"> túlzott</w:t>
            </w:r>
            <w:r w:rsidRPr="0093115F">
              <w:t xml:space="preserve"> alkalmazásától</w:t>
            </w:r>
            <w:r w:rsidRPr="0093115F">
              <w:rPr>
                <w:b/>
                <w:i/>
              </w:rPr>
              <w:t>, mivel ezek negatívan befolyásolják</w:t>
            </w:r>
            <w:r w:rsidRPr="0093115F">
              <w:t xml:space="preserve"> a </w:t>
            </w:r>
            <w:r w:rsidRPr="0093115F">
              <w:rPr>
                <w:b/>
                <w:i/>
              </w:rPr>
              <w:t>jogalkotás minőségét és a demokráciát;</w:t>
            </w:r>
            <w:r w:rsidRPr="0093115F">
              <w:t xml:space="preserve"> </w:t>
            </w:r>
            <w:r w:rsidRPr="0093115F">
              <w:rPr>
                <w:b/>
                <w:i/>
              </w:rPr>
              <w:t>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tagállamokat, hogy </w:t>
            </w:r>
            <w:r w:rsidRPr="0093115F">
              <w:rPr>
                <w:b/>
                <w:i/>
              </w:rPr>
              <w:t xml:space="preserve">jogszabályok elfogadásakor alapszabályként </w:t>
            </w:r>
            <w:r w:rsidRPr="0093115F">
              <w:t>tartózkodjanak a gyorsított eljárások alkalmazásától</w:t>
            </w:r>
            <w:r w:rsidRPr="0093115F">
              <w:rPr>
                <w:b/>
                <w:i/>
              </w:rPr>
              <w:t>; teljes mértékben tiszteletben tartja</w:t>
            </w:r>
            <w:r w:rsidRPr="0093115F">
              <w:t xml:space="preserve"> a </w:t>
            </w:r>
            <w:r w:rsidRPr="0093115F">
              <w:rPr>
                <w:b/>
                <w:i/>
              </w:rPr>
              <w:t>tagállamok azon jogát</w:t>
            </w:r>
            <w:r w:rsidRPr="0093115F">
              <w:t xml:space="preserve">, hogy </w:t>
            </w:r>
            <w:r w:rsidRPr="0093115F">
              <w:rPr>
                <w:b/>
                <w:i/>
              </w:rPr>
              <w:t>saját belátásuk szerint igazítsák ki a jogszabályok elfogadására vonatkozó eljárásaikat</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{SK}</w:t>
      </w:r>
      <w:r w:rsidRPr="0093115F">
        <w:t>sk</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Javier Zarzalejos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 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tagállamokat, hogy tartózkodjanak a gyorsított eljárások túlzott alkalmazásától, mivel ezek negatívan befolyásolják a jogalkotás minőségét és a demokráciát; felhívja a tagállamokat, hogy a különböző érdekelt felekkel </w:t>
            </w:r>
            <w:r w:rsidRPr="0093115F">
              <w:rPr>
                <w:b/>
                <w:i/>
              </w:rPr>
              <w:t xml:space="preserve">és tanácsadó szervekkel </w:t>
            </w:r>
            <w:r w:rsidRPr="0093115F">
              <w:t>folytatott rendszeres konzultációt követően hozzanak létre átlátható jogalkotási eljárásokat;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Hilde Vautmans, Nikola Minchev, Veronika Cifrová Ostrihoňová, Chloé Ridel, Abir Al-Sahlani, Fabienne Keller, Lucia Yar, Irena Joveva, Daniel Freund</w:t>
      </w:r>
      <w:r w:rsidRPr="002570B5">
        <w:rPr>
          <w:rStyle w:val="HideTWBExt"/>
          <w:b w:val="0"/>
        </w:rPr>
        <w:t>&lt;/Members&gt;</w:t>
      </w:r>
    </w:p>
    <w:p w:rsidR="002570B5" w:rsidRPr="0093115F" w:rsidRDefault="002570B5" w:rsidP="002570B5">
      <w:r w:rsidRPr="002570B5">
        <w:rPr>
          <w:rStyle w:val="HideTWBExt"/>
        </w:rPr>
        <w:t>&lt;AuNomDe&gt;</w:t>
      </w:r>
      <w:r w:rsidRPr="002570B5">
        <w:rPr>
          <w:rStyle w:val="HideTWBInt"/>
        </w:rPr>
        <w:t>{LIBE}</w:t>
      </w:r>
      <w:r w:rsidRPr="0093115F">
        <w:t>az Állampolgári Jogi, Bel- és Igazságügyi Bizottság nevében</w:t>
      </w:r>
      <w:r w:rsidRPr="002570B5">
        <w:rPr>
          <w:rStyle w:val="HideTWBExt"/>
        </w:rPr>
        <w:t>&lt;/AuNomDe&gt;</w:t>
      </w:r>
    </w:p>
    <w:p w:rsidR="002570B5" w:rsidRPr="0093115F" w:rsidRDefault="002570B5" w:rsidP="002570B5">
      <w:pPr>
        <w:pStyle w:val="NormalBold"/>
      </w:pPr>
      <w:r w:rsidRPr="002570B5">
        <w:rPr>
          <w:rStyle w:val="HideTWBExt"/>
          <w:b w:val="0"/>
        </w:rPr>
        <w:t>&lt;Members&gt;</w:t>
      </w:r>
      <w:r w:rsidRPr="0093115F">
        <w:t>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 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tagállamokat, hogy tartózkodjanak a gyorsított eljárások </w:t>
            </w:r>
            <w:r w:rsidRPr="0093115F">
              <w:rPr>
                <w:b/>
                <w:i/>
              </w:rPr>
              <w:t xml:space="preserve">vagy a vészhelyzeti rendeletek </w:t>
            </w:r>
            <w:r w:rsidRPr="0093115F">
              <w:t>túlzott alkalmazásától, mivel ezek negatívan befolyásolják</w:t>
            </w:r>
            <w:r w:rsidRPr="0093115F">
              <w:rPr>
                <w:b/>
                <w:i/>
              </w:rPr>
              <w:t xml:space="preserve"> a stabilitást,</w:t>
            </w:r>
            <w:r w:rsidRPr="0093115F">
              <w:t xml:space="preserve"> a jogalkotás minőségét és a demokráciát; felhívja a tagállamokat, hogy a különböző érdekelt felekkel folytatott rendszeres konzultációt követően hozzanak létre átlátható jogalkotási eljárásokat;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Marieke Ehlers, Jorge Buxadé Villalba, Tom Vandendriessche,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 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w:t>
            </w:r>
            <w:r w:rsidRPr="0093115F">
              <w:rPr>
                <w:b/>
                <w:i/>
              </w:rPr>
              <w:t xml:space="preserve">Bizottságot és a </w:t>
            </w:r>
            <w:r w:rsidRPr="0093115F">
              <w:t>tagállamokat, hogy tartózkodjanak a gyorsított eljárások túlzott alkalmazásától, mivel ezek negatívan befolyásolják a jogalkotás minőségét és a demokráciát; felhívja</w:t>
            </w:r>
            <w:r w:rsidRPr="0093115F">
              <w:rPr>
                <w:b/>
                <w:i/>
              </w:rPr>
              <w:t xml:space="preserve"> a Bizottságot és</w:t>
            </w:r>
            <w:r w:rsidRPr="0093115F">
              <w:t xml:space="preserve"> a tagállamokat, hogy a különböző érdekelt felekkel folytatott rendszeres konzultációt követően hozzanak létre átlátható jogalkotási eljárásokat;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Nicolas Bay</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tagállamokat, hogy tartózkodjanak a gyorsított eljárások túlzott alkalmazásától, mivel ezek negatívan befolyásolják a jogalkotás minőségét és a demokráciát; felhívja a tagállamokat, hogy </w:t>
            </w:r>
            <w:r w:rsidRPr="0093115F">
              <w:rPr>
                <w:b/>
                <w:i/>
              </w:rPr>
              <w:t xml:space="preserve">a különböző érdekelt felekkel folytatott rendszeres konzultációt követően </w:t>
            </w:r>
            <w:r w:rsidRPr="0093115F">
              <w:t>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 túlzott alkalmazásától, mivel ezek negatívan befolyásolják a jogalkotás minőségét és a demokráciát; felhívja a tagállamokat, hogy hozzanak létre átlátható jogalkotási eljárásokat;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{FR}</w:t>
      </w:r>
      <w:r w:rsidRPr="0093115F">
        <w:t>fr</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 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tagállamokat, hogy tartózkodjanak a gyorsított eljárások </w:t>
            </w:r>
            <w:r w:rsidRPr="0093115F">
              <w:rPr>
                <w:b/>
                <w:i/>
              </w:rPr>
              <w:t xml:space="preserve">és a vészhelyzeti hatáskörök </w:t>
            </w:r>
            <w:r w:rsidRPr="0093115F">
              <w:t>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559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Daniel Freund</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23.</w:t>
            </w:r>
            <w:r w:rsidRPr="0093115F">
              <w:tab/>
              <w:t>felhívja a tagállamokat, hogy tartózkodjanak a gyorsított eljárások túlzott alkalmazásától, mivel ezek negatívan befolyásolják a jogalkotás minőségét és a demokráciát; felhívja a tagállamokat, hogy a különböző érdekelt felekkel folytatott rendszeres konzultációt követően hozzanak létre átlátható jogalkotási eljárásokat;</w:t>
            </w:r>
          </w:p>
        </w:tc>
        <w:tc>
          <w:tcPr>
            <w:tcW w:w="4876" w:type="dxa"/>
            <w:tcBorders>
              <w:top w:val="nil"/>
              <w:left w:val="nil"/>
              <w:bottom w:val="nil"/>
              <w:right w:val="nil"/>
            </w:tcBorders>
          </w:tcPr>
          <w:p w:rsidR="002570B5" w:rsidRPr="0093115F" w:rsidRDefault="002570B5" w:rsidP="00A01E47">
            <w:pPr>
              <w:pStyle w:val="Normal6a"/>
            </w:pPr>
            <w:r w:rsidRPr="0093115F">
              <w:t>23.</w:t>
            </w:r>
            <w:r w:rsidRPr="0093115F">
              <w:tab/>
              <w:t xml:space="preserve">felhívja a tagállamokat, hogy tartózkodjanak a gyorsított eljárások túlzott alkalmazásától, mivel ezek negatívan befolyásolják a jogalkotás minőségét és a demokráciát; felhívja a tagállamokat, hogy a különböző érdekelt felekkel folytatott rendszeres </w:t>
            </w:r>
            <w:r w:rsidRPr="0093115F">
              <w:rPr>
                <w:b/>
                <w:i/>
              </w:rPr>
              <w:t xml:space="preserve">és nyilvános </w:t>
            </w:r>
            <w:r w:rsidRPr="0093115F">
              <w:t>konzultációt követően hozzanak létre átlátható jogalkotási eljárásokat;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Marieke Ehlers, Jorge Buxadé Villalba, Tom Vandendriessche,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23a.</w:t>
            </w:r>
            <w:r w:rsidRPr="0093115F">
              <w:tab/>
            </w:r>
            <w:r w:rsidRPr="0093115F">
              <w:rPr>
                <w:b/>
                <w:i/>
              </w:rPr>
              <w:t>emlékeztet arra, hogy a jó kormányzás elvei megkövetelik a Bizottságtól, hogy a jogalkotási kezdeményezések előtt hatásvizsgálatot végezzen, amelynek célja a szóban forgó javasolt jogszabály lehetséges gazdasági, társadalmi és környezeti következményeinek értékelése; e tekintetben sajnálja, hogy a Bizottság a sürgősség ürügyén vagy „a javaslat jellegére” hivatkozva egyre gyakrabban dönt úgy, hogy nem végez hatásvizsgálatot, amit a közelmúltban olyan példák szemléltetnek, mint a Helyreállítási és Rezilienciaépítési Eszköz, az állami támogatási intézkedésekre vonatkozó ideiglenes keret, a brexit miatti vám- és határellenőrzésre vonatkozó egyes intézkedések, az európai digitális személyazonosságról szóló rendelet és a Moldovai Reform- és Növekedéstámogató Eszköz; elmarasztalja a Bizottságot, amiért egyre gyakrabban mellőzi a jogalkotási javaslatok hatásvizsgálatát;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Isabel Serra Sánchez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23a.</w:t>
            </w:r>
            <w:r w:rsidRPr="0093115F">
              <w:tab/>
            </w:r>
            <w:r w:rsidRPr="0093115F">
              <w:rPr>
                <w:b/>
                <w:i/>
              </w:rPr>
              <w:t>úgy véli, hogy a kormányok és ügynökeik bírósági és parlamenti ellenőrzése alapvető fontosságú a jogállamiság és a demokrácia szempontjából, különösen az úgynevezett különleges szolgálatok esetében, amelyek tevékenységeit általában titokban tartják; hangsúlyozza, hogy az állambiztonsági és hírszerző szolgálatok – amelyek szükségessége vitathatatlan – mindazonáltal nem válhatnak az „államon belüli állammá”, amelyek mentesülnek a cselekedeteikért való elszámoltathatóság alól, mivel az elszámoltathatóság hiánya a büntetlenség veszélyes kultúrájához vezet, amely aláássa a demokratikus intézmények alapjait; e tekintetben elítéli, hogy Spanyolországban még mindig hatályban van az alkotmány előtti időkből származó, hivatali titkokról szóló jogszabály;</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Krzysztof Śmiszek, Matjaž Nemec, Robert Biedroń, Katarina Barley, Cecilia Strada, Klára Dobrev, Csaba Molnár, Emma Rafowicz, Alessandro Zan, Birgit Sippel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23a.</w:t>
            </w:r>
            <w:r w:rsidRPr="0093115F">
              <w:tab/>
            </w:r>
            <w:r w:rsidRPr="0093115F">
              <w:rPr>
                <w:b/>
                <w:i/>
              </w:rPr>
              <w:t>aggodalmát fejezi ki amiatt, hogy a tagállamok kormányai egyre gyakrabban alkalmaznak megfigyelési technológiákat újságírókkal, aktivistákkal, ellenzéki személyiségekkel és az európai intézmények személyzetével szemben; szigorú uniós szintű szabályozásra szólít fel a kémszoftverek és más intruzív megfigyelési eszközök használatára vonatkozóan;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David Casa, Chloé Ridel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23a.</w:t>
            </w:r>
            <w:r w:rsidRPr="0093115F">
              <w:tab/>
            </w:r>
            <w:r w:rsidRPr="0093115F">
              <w:rPr>
                <w:b/>
                <w:i/>
              </w:rPr>
              <w:t>felhívja a Bizottságot, hogy proaktívan kövesse nyomon a jogállamiság visszaesésének kockázatát a bírói függetlenség és az igazságszolgáltatáshoz való hozzáférés területén, összhangban a visszalépés tilalmának elvével, amelyet az EUB közelmúltbeli ítélkezési gyakorlata tisztázott, valamint mielőbb reagáljon ezekre a kockázatokra;</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Lucia Yar, Fabienne Keller, Raquel García Hermida-Van Der Walle, Abir Al-Sahlani, Veronika Cifrová Ostrihoňová</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23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23a.</w:t>
            </w:r>
            <w:r w:rsidRPr="0093115F">
              <w:tab/>
            </w:r>
            <w:r w:rsidRPr="0093115F">
              <w:rPr>
                <w:b/>
                <w:i/>
              </w:rPr>
              <w:t>ösztönzi a nemzeti kormányokat és parlamenteket, hogy minden jelentős jogalkotási javaslat esetében tegyék hozzáférhetővé a nyilvánosság számára a hatásvizsgálatokat és a konzultációk eredményeit;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Erik Kaliňák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24.</w:t>
            </w:r>
            <w:r w:rsidRPr="0093115F">
              <w:tab/>
            </w:r>
            <w:r w:rsidRPr="0093115F">
              <w:rPr>
                <w:b/>
                <w:i/>
              </w:rPr>
              <w:t>felhívja a tagállamokat, hogy erősítsék meg a nemzeti felügyeleti szervek függetlenségét az erőforrások és a politikai beavatkozástól való mentesség biztosítása érdekében; hangsúlyozza a civil társadalom és az emberijog-védők fontosságát az elszámoltathatóság előmozdításában és az alapvető jogok védelmében; helyteleníti a civil társadalmi tevékenységek korlátozását;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{SK}</w:t>
      </w:r>
      <w:r w:rsidRPr="0093115F">
        <w:t>sk</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Hilde Vautmans, Nikola Minchev, Veronika Cifrová Ostrihoňová, Chloé Ridel, Abir Al-Sahlani, Fabienne Keller, Lucia Yar, Irena Joveva</w:t>
      </w:r>
      <w:r w:rsidRPr="002570B5">
        <w:rPr>
          <w:rStyle w:val="HideTWBExt"/>
          <w:b w:val="0"/>
        </w:rPr>
        <w:t>&lt;/Members&gt;</w:t>
      </w:r>
    </w:p>
    <w:p w:rsidR="002570B5" w:rsidRPr="0093115F" w:rsidRDefault="002570B5" w:rsidP="002570B5">
      <w:r w:rsidRPr="002570B5">
        <w:rPr>
          <w:rStyle w:val="HideTWBExt"/>
        </w:rPr>
        <w:t>&lt;AuNomDe&gt;</w:t>
      </w:r>
      <w:r w:rsidRPr="002570B5">
        <w:rPr>
          <w:rStyle w:val="HideTWBInt"/>
        </w:rPr>
        <w:t>{LIBE}</w:t>
      </w:r>
      <w:r w:rsidRPr="0093115F">
        <w:t>az Állampolgári Jogi, Bel- és Igazságügyi Bizottság nevében</w:t>
      </w:r>
      <w:r w:rsidRPr="002570B5">
        <w:rPr>
          <w:rStyle w:val="HideTWBExt"/>
        </w:rPr>
        <w:t>&lt;/AuNomDe&gt;</w:t>
      </w:r>
    </w:p>
    <w:p w:rsidR="002570B5" w:rsidRPr="0093115F" w:rsidRDefault="002570B5" w:rsidP="002570B5">
      <w:pPr>
        <w:pStyle w:val="NormalBold"/>
      </w:pPr>
      <w:r w:rsidRPr="002570B5">
        <w:rPr>
          <w:rStyle w:val="HideTWBExt"/>
          <w:b w:val="0"/>
        </w:rPr>
        <w:t>&lt;Members&gt;</w:t>
      </w:r>
      <w:r w:rsidRPr="0093115F">
        <w:t>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24.</w:t>
            </w:r>
            <w:r w:rsidRPr="0093115F">
              <w:tab/>
            </w:r>
            <w:r w:rsidRPr="0093115F">
              <w:rPr>
                <w:b/>
                <w:i/>
              </w:rPr>
              <w:t>felhívja a tagállamokat, hogy erősítsék meg a nemzeti felügyeleti szervek függetlenségét az erőforrások és a politikai beavatkozástól való mentesség biztosítása érdekében; hangsúlyozza a civil társadalom és az emberijog-védők fontosságát az elszámoltathatóság előmozdításában és az alapvető jogok védelmében; helyteleníti a civil társadalmi tevékenységek korlátozását;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Nicolas Bay</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24.</w:t>
            </w:r>
            <w:r w:rsidRPr="0093115F">
              <w:tab/>
              <w:t xml:space="preserve">felhívja a tagállamokat, hogy erősítsék meg a nemzeti felügyeleti szervek függetlenségét az erőforrások és a politikai beavatkozástól való mentesség biztosítása érdekében; </w:t>
            </w:r>
            <w:r w:rsidRPr="0093115F">
              <w:rPr>
                <w:b/>
                <w:i/>
              </w:rPr>
              <w:t>hangsúlyozza a civil társadalom és az emberijog-védők fontosságát az elszámoltathatóság előmozdításában és az alapvető jogok védelmében; helyteleníti a civil társadalmi tevékenységek korlátozását;</w:t>
            </w:r>
          </w:p>
        </w:tc>
        <w:tc>
          <w:tcPr>
            <w:tcW w:w="4876" w:type="dxa"/>
            <w:tcBorders>
              <w:top w:val="nil"/>
              <w:left w:val="nil"/>
              <w:bottom w:val="nil"/>
              <w:right w:val="nil"/>
            </w:tcBorders>
          </w:tcPr>
          <w:p w:rsidR="002570B5" w:rsidRPr="0093115F" w:rsidRDefault="002570B5" w:rsidP="00A01E47">
            <w:pPr>
              <w:pStyle w:val="Normal6a"/>
            </w:pPr>
            <w:r w:rsidRPr="0093115F">
              <w:t>24.</w:t>
            </w:r>
            <w:r w:rsidRPr="0093115F">
              <w:tab/>
              <w:t>felhívja a tagállamokat, hogy erősítsék meg a nemzeti felügyeleti szervek függetlenségét az erőforrások és a politikai beavatkozástól való mentesség biztosítása érdekében;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{FR}</w:t>
      </w:r>
      <w:r w:rsidRPr="0093115F">
        <w:t>fr</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Marieke Ehlers, Tom Vandendriessche</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24.</w:t>
            </w:r>
            <w:r w:rsidRPr="0093115F">
              <w:tab/>
              <w:t xml:space="preserve">felhívja a tagállamokat, hogy erősítsék meg a nemzeti felügyeleti szervek függetlenségét az erőforrások és a politikai beavatkozástól való mentesség biztosítása érdekében; hangsúlyozza a civil társadalom és az emberijog-védők fontosságát az elszámoltathatóság előmozdításában és az alapvető jogok védelmében; </w:t>
            </w:r>
            <w:r w:rsidRPr="0093115F">
              <w:rPr>
                <w:b/>
                <w:i/>
              </w:rPr>
              <w:t>helyteleníti</w:t>
            </w:r>
            <w:r w:rsidRPr="0093115F">
              <w:t xml:space="preserve"> a civil </w:t>
            </w:r>
            <w:r w:rsidRPr="0093115F">
              <w:rPr>
                <w:b/>
                <w:i/>
              </w:rPr>
              <w:t>társadalmi</w:t>
            </w:r>
            <w:r w:rsidRPr="0093115F">
              <w:t xml:space="preserve"> tevékenységek </w:t>
            </w:r>
            <w:r w:rsidRPr="0093115F">
              <w:rPr>
                <w:b/>
                <w:i/>
              </w:rPr>
              <w:t>korlátozását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24.</w:t>
            </w:r>
            <w:r w:rsidRPr="0093115F">
              <w:tab/>
              <w:t xml:space="preserve">felhívja a </w:t>
            </w:r>
            <w:r w:rsidRPr="0093115F">
              <w:rPr>
                <w:b/>
                <w:i/>
              </w:rPr>
              <w:t xml:space="preserve">Bizottságot és a </w:t>
            </w:r>
            <w:r w:rsidRPr="0093115F">
              <w:t>tagállamokat, hogy erősítsék meg a nemzeti</w:t>
            </w:r>
            <w:r w:rsidRPr="0093115F">
              <w:rPr>
                <w:b/>
                <w:i/>
              </w:rPr>
              <w:t xml:space="preserve"> és az uniós</w:t>
            </w:r>
            <w:r w:rsidRPr="0093115F">
              <w:t xml:space="preserve"> felügyeleti szervek függetlenségét az erőforrások és a politikai beavatkozástól való mentesség biztosítása érdekében; hangsúlyozza a civil társadalom és az emberijog-védők fontosságát az elszámoltathatóság előmozdításában és az alapvető jogok védelmében; </w:t>
            </w:r>
            <w:r w:rsidRPr="0093115F">
              <w:rPr>
                <w:b/>
                <w:i/>
              </w:rPr>
              <w:t>felszólítja a tagállamokat, hogy teremtsenek megfelelő egyensúlyt</w:t>
            </w:r>
            <w:r w:rsidRPr="0093115F">
              <w:t xml:space="preserve"> a civil </w:t>
            </w:r>
            <w:r w:rsidRPr="0093115F">
              <w:rPr>
                <w:b/>
                <w:i/>
              </w:rPr>
              <w:t>társadalmi</w:t>
            </w:r>
            <w:r w:rsidRPr="0093115F">
              <w:t xml:space="preserve"> tevékenységek </w:t>
            </w:r>
            <w:r w:rsidRPr="0093115F">
              <w:rPr>
                <w:b/>
                <w:i/>
              </w:rPr>
              <w:t>jogszerű szabályozásában, például a pénzügyi átláthatóság követelményei és az ilyen szervezetek azon joga között, hogy szabadon részt vehetnek a demokratikus vitában</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569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András László</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24.</w:t>
            </w:r>
            <w:r w:rsidRPr="0093115F">
              <w:tab/>
              <w:t xml:space="preserve">felhívja a </w:t>
            </w:r>
            <w:r w:rsidRPr="0093115F">
              <w:rPr>
                <w:b/>
                <w:i/>
              </w:rPr>
              <w:t>tagállamokat</w:t>
            </w:r>
            <w:r w:rsidRPr="0093115F">
              <w:t xml:space="preserve">, hogy </w:t>
            </w:r>
            <w:r w:rsidRPr="0093115F">
              <w:rPr>
                <w:b/>
                <w:i/>
              </w:rPr>
              <w:t>erősítsék</w:t>
            </w:r>
            <w:r w:rsidRPr="0093115F">
              <w:t xml:space="preserve"> meg </w:t>
            </w:r>
            <w:r w:rsidRPr="0093115F">
              <w:rPr>
                <w:b/>
                <w:i/>
              </w:rPr>
              <w:t xml:space="preserve">a nemzeti </w:t>
            </w:r>
            <w:r w:rsidRPr="0093115F">
              <w:t xml:space="preserve">felügyeleti </w:t>
            </w:r>
            <w:r w:rsidRPr="0093115F">
              <w:rPr>
                <w:b/>
                <w:i/>
              </w:rPr>
              <w:t>szervek</w:t>
            </w:r>
            <w:r w:rsidRPr="0093115F">
              <w:t xml:space="preserve"> függetlenségét az erőforrások és a politikai beavatkozástól való mentesség biztosítása érdekében; </w:t>
            </w:r>
            <w:r w:rsidRPr="0093115F">
              <w:rPr>
                <w:b/>
                <w:i/>
              </w:rPr>
              <w:t>hangsúlyozza a civil társadalom és az emberijog-védők fontosságát az elszámoltathatóság előmozdításában és az alapvető jogok védelmében; helyteleníti a civil társadalmi tevékenységek korlátozását;</w:t>
            </w:r>
          </w:p>
        </w:tc>
        <w:tc>
          <w:tcPr>
            <w:tcW w:w="4876" w:type="dxa"/>
            <w:tcBorders>
              <w:top w:val="nil"/>
              <w:left w:val="nil"/>
              <w:bottom w:val="nil"/>
              <w:right w:val="nil"/>
            </w:tcBorders>
          </w:tcPr>
          <w:p w:rsidR="002570B5" w:rsidRPr="0093115F" w:rsidRDefault="002570B5" w:rsidP="00A01E47">
            <w:pPr>
              <w:pStyle w:val="Normal6a"/>
            </w:pPr>
            <w:r w:rsidRPr="0093115F">
              <w:t>24.</w:t>
            </w:r>
            <w:r w:rsidRPr="0093115F">
              <w:tab/>
              <w:t xml:space="preserve">felhívja a </w:t>
            </w:r>
            <w:r w:rsidRPr="0093115F">
              <w:rPr>
                <w:b/>
                <w:i/>
              </w:rPr>
              <w:t>Bizottságot</w:t>
            </w:r>
            <w:r w:rsidRPr="0093115F">
              <w:t xml:space="preserve">, hogy </w:t>
            </w:r>
            <w:r w:rsidRPr="0093115F">
              <w:rPr>
                <w:b/>
                <w:i/>
              </w:rPr>
              <w:t>erősítse</w:t>
            </w:r>
            <w:r w:rsidRPr="0093115F">
              <w:t xml:space="preserve"> meg felügyeleti </w:t>
            </w:r>
            <w:r w:rsidRPr="0093115F">
              <w:rPr>
                <w:b/>
                <w:i/>
              </w:rPr>
              <w:t>szervei</w:t>
            </w:r>
            <w:r w:rsidRPr="0093115F">
              <w:t xml:space="preserve"> függetlenségét az erőforrások és a politikai beavatkozástól való mentesség biztosítása érdekében; </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Romana Tomc</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24.</w:t>
            </w:r>
            <w:r w:rsidRPr="0093115F">
              <w:tab/>
              <w:t xml:space="preserve">felhívja a tagállamokat, hogy erősítsék meg a nemzeti felügyeleti szervek függetlenségét az erőforrások és a politikai beavatkozástól való mentesség biztosítása érdekében; </w:t>
            </w:r>
            <w:r w:rsidRPr="0093115F">
              <w:rPr>
                <w:b/>
                <w:i/>
              </w:rPr>
              <w:t>hangsúlyozza a civil társadalom és az emberijog-védők fontosságát az elszámoltathatóság előmozdításában és az alapvető jogok védelmében; helyteleníti a civil társadalmi tevékenységek korlátozását;</w:t>
            </w:r>
          </w:p>
        </w:tc>
        <w:tc>
          <w:tcPr>
            <w:tcW w:w="4876" w:type="dxa"/>
            <w:tcBorders>
              <w:top w:val="nil"/>
              <w:left w:val="nil"/>
              <w:bottom w:val="nil"/>
              <w:right w:val="nil"/>
            </w:tcBorders>
          </w:tcPr>
          <w:p w:rsidR="002570B5" w:rsidRPr="0093115F" w:rsidRDefault="002570B5" w:rsidP="00A01E47">
            <w:pPr>
              <w:pStyle w:val="Normal6a"/>
            </w:pPr>
            <w:r w:rsidRPr="0093115F">
              <w:t>24.</w:t>
            </w:r>
            <w:r w:rsidRPr="0093115F">
              <w:tab/>
              <w:t>felhívja a tagállamokat, hogy erősítsék meg a nemzeti felügyeleti szervek függetlenségét az erőforrások és a politikai beavatkozástól való mentesség biztosítása érdekében;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Jorge Buxadé Villalba, Marieke Ehlers, Malika Sorel,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24.</w:t>
            </w:r>
            <w:r w:rsidRPr="0093115F">
              <w:tab/>
              <w:t xml:space="preserve">felhívja a tagállamokat, hogy erősítsék meg a nemzeti felügyeleti szervek függetlenségét az erőforrások és a politikai beavatkozástól való mentesség biztosítása érdekében; </w:t>
            </w:r>
            <w:r w:rsidRPr="0093115F">
              <w:rPr>
                <w:b/>
                <w:i/>
              </w:rPr>
              <w:t>hangsúlyozza a civil társadalom és az emberijog-védők fontosságát az elszámoltathatóság előmozdításában és az alapvető jogok védelmében; helyteleníti a civil társadalmi tevékenységek korlátozását;</w:t>
            </w:r>
          </w:p>
        </w:tc>
        <w:tc>
          <w:tcPr>
            <w:tcW w:w="4876" w:type="dxa"/>
            <w:tcBorders>
              <w:top w:val="nil"/>
              <w:left w:val="nil"/>
              <w:bottom w:val="nil"/>
              <w:right w:val="nil"/>
            </w:tcBorders>
          </w:tcPr>
          <w:p w:rsidR="002570B5" w:rsidRPr="0093115F" w:rsidRDefault="002570B5" w:rsidP="00A01E47">
            <w:pPr>
              <w:pStyle w:val="Normal6a"/>
            </w:pPr>
            <w:r w:rsidRPr="0093115F">
              <w:t>24.</w:t>
            </w:r>
            <w:r w:rsidRPr="0093115F">
              <w:tab/>
              <w:t>felhívja a tagállamokat, hogy erősítsék meg a nemzeti felügyeleti szervek függetlenségét az erőforrások és a politikai beavatkozástól való mentesség biztosítása érdekében;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24.</w:t>
            </w:r>
            <w:r w:rsidRPr="0093115F">
              <w:tab/>
              <w:t>felhívja a tagállamokat, hogy erősítsék meg a nemzeti felügyeleti szervek függetlenségét az erőforrások és a politikai beavatkozástól való mentesség biztosítása érdekében; hangsúlyozza a civil társadalom és az emberijog-védők fontosságát az elszámoltathatóság előmozdításában és az alapvető jogok védelmében; helyteleníti a civil társadalmi tevékenységek korlátozását;</w:t>
            </w:r>
          </w:p>
        </w:tc>
        <w:tc>
          <w:tcPr>
            <w:tcW w:w="4876" w:type="dxa"/>
            <w:tcBorders>
              <w:top w:val="nil"/>
              <w:left w:val="nil"/>
              <w:bottom w:val="nil"/>
              <w:right w:val="nil"/>
            </w:tcBorders>
          </w:tcPr>
          <w:p w:rsidR="002570B5" w:rsidRPr="0093115F" w:rsidRDefault="002570B5" w:rsidP="00A01E47">
            <w:pPr>
              <w:pStyle w:val="Normal6a"/>
            </w:pPr>
            <w:r w:rsidRPr="0093115F">
              <w:t>24.</w:t>
            </w:r>
            <w:r w:rsidRPr="0093115F">
              <w:tab/>
              <w:t>felhívja a tagállamokat, hogy erősítsék meg a nemzeti felügyeleti szervek függetlenségét az erőforrások és a politikai beavatkozástól való mentesség biztosítása érdekében; hangsúlyozza a civil társadalom</w:t>
            </w:r>
            <w:r w:rsidRPr="0093115F">
              <w:rPr>
                <w:b/>
                <w:i/>
              </w:rPr>
              <w:t>, a plurális média</w:t>
            </w:r>
            <w:r w:rsidRPr="0093115F">
              <w:t xml:space="preserve"> és az emberijog-védők fontosságát</w:t>
            </w:r>
            <w:r w:rsidRPr="0093115F">
              <w:rPr>
                <w:b/>
                <w:i/>
              </w:rPr>
              <w:t xml:space="preserve"> is</w:t>
            </w:r>
            <w:r w:rsidRPr="0093115F">
              <w:t xml:space="preserve"> az elszámoltathatóság előmozdításában és az alapvető jogok védelmében; helyteleníti a civil társadalmi tevékenységek korlátozását</w:t>
            </w:r>
            <w:r w:rsidRPr="0093115F">
              <w:rPr>
                <w:b/>
                <w:i/>
              </w:rPr>
              <w:t>, valamint a liberális és baloldali szervezetek kedvezményes finanszírozását</w:t>
            </w:r>
            <w:r w:rsidRPr="0093115F">
              <w: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Alessandro Zan, Cecilia Strada, Sandro Ruotolo, Pina Picierno, Marco Tarquinio</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24a.</w:t>
            </w:r>
            <w:r w:rsidRPr="0093115F">
              <w:tab/>
            </w:r>
            <w:r w:rsidRPr="0093115F">
              <w:rPr>
                <w:b/>
                <w:i/>
              </w:rPr>
              <w:t>hangsúlyozza annak fontosságát, hogy minden tagállamban megmaradjon a hatalmi ágak szétválasztása és a stabil intézményi keret; aggodalmát fejezi ki az olasz alkotmányos reformra irányuló javaslat miatt, amely a miniszterelnök közvetlen megválasztására irányuló új eljárást vezet be, amint azt a Bizottság 2024. évi jogállamisági jelentése már megállapította;</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Nikola Minchev, Moritz Körner, Hilde Vautmans, Veronika Cifrová Ostrihoňová, Chloé Ridel, Abir Al-Sahlani, Alessandro Zan, Fabienne Keller, Lucia Yar, Irena Joveva, Isabel Wiseler-Lima, Daniel Freund</w:t>
      </w:r>
      <w:r w:rsidRPr="002570B5">
        <w:rPr>
          <w:rStyle w:val="HideTWBExt"/>
          <w:b w:val="0"/>
        </w:rPr>
        <w:t>&lt;/Members&gt;</w:t>
      </w:r>
    </w:p>
    <w:p w:rsidR="002570B5" w:rsidRPr="0093115F" w:rsidRDefault="002570B5" w:rsidP="002570B5">
      <w:r w:rsidRPr="002570B5">
        <w:rPr>
          <w:rStyle w:val="HideTWBExt"/>
        </w:rPr>
        <w:t>&lt;AuNomDe&gt;</w:t>
      </w:r>
      <w:r w:rsidRPr="002570B5">
        <w:rPr>
          <w:rStyle w:val="HideTWBInt"/>
        </w:rPr>
        <w:t>{LIBE}</w:t>
      </w:r>
      <w:r w:rsidRPr="0093115F">
        <w:t>az Állampolgári Jogi, Bel- és Igazságügyi Bizottság nevében</w:t>
      </w:r>
      <w:r w:rsidRPr="002570B5">
        <w:rPr>
          <w:rStyle w:val="HideTWBExt"/>
        </w:rPr>
        <w:t>&lt;/AuNomDe&gt;</w:t>
      </w:r>
    </w:p>
    <w:p w:rsidR="002570B5" w:rsidRPr="0093115F" w:rsidRDefault="002570B5" w:rsidP="002570B5">
      <w:pPr>
        <w:pStyle w:val="NormalBold"/>
      </w:pPr>
      <w:r w:rsidRPr="002570B5">
        <w:rPr>
          <w:rStyle w:val="HideTWBExt"/>
          <w:b w:val="0"/>
        </w:rPr>
        <w:t>&lt;Members&gt;</w:t>
      </w:r>
      <w:r w:rsidRPr="0093115F">
        <w:t>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24a.</w:t>
            </w:r>
            <w:r w:rsidRPr="0093115F">
              <w:tab/>
            </w:r>
            <w:r w:rsidRPr="0093115F">
              <w:rPr>
                <w:b/>
                <w:i/>
              </w:rPr>
              <w:t>felhívja a Bizottságot, hogy állapítson meg konkrét ütemtervet, mutatókat és részletes lépéseket a jogállamisági jelentésben szereplő ajánlások végrehajtására, és részletezze a meg nem felelés lehetséges következményeit; felszólít a jogállamisággal kapcsolatos kérdések többéves áttekintésének belefoglalására;</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Marieke Ehlers, Jorge Buxadé Villalba, Tom Vandendriessche,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24a.</w:t>
            </w:r>
            <w:r w:rsidRPr="0093115F">
              <w:tab/>
            </w:r>
            <w:r w:rsidRPr="0093115F">
              <w:rPr>
                <w:b/>
                <w:i/>
              </w:rPr>
              <w:t>érdeklődéssel várja a Bizottság által 2024. május 14-én bejelentett, a Muszlim Testvériséghez kapcsolódó egyesületeknek – többek között az Islamic Relief Worldwide szervezetnek – nyújtott pénzügyi támogatásra vonatkozó vizsgálat eredményeit, mivel ez a szervezet egyértelműen nem tartja tiszteletben az EUSZ 2. cikkében foglalt elveket;</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Raquel García Hermida-Van Der Walle, Fabienne Keller, Sophie Wilmès, Moritz Körner, Abir Al-Sahlani, Sigrid Friis, Lucia Yar</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24a.</w:t>
            </w:r>
            <w:r w:rsidRPr="0093115F">
              <w:tab/>
            </w:r>
            <w:r w:rsidRPr="0093115F">
              <w:rPr>
                <w:b/>
                <w:i/>
              </w:rPr>
              <w:t>mélységes aggodalmát fejezi ki amiatt, hogy a kémszoftverek többek között újságírókkal és ellenzéki politikusokkal szembeni használatával kapcsolatos számos kérdésre még mindig nem adtak választ, mivel a vizsgálatok még nem zárultak le, néha több mint három évvel azok megkezdése után;</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Nikola Minchev, Moritz Körner, Hilde Vautmans, Veronika Cifrová Ostrihoňová, Chloé Ridel, Abir Al-Sahlani, Alessandro Zan, Fabienne Keller, Lucia Yar, Irena Joveva, Isabel Wiseler-Lima, Daniel Freund</w:t>
      </w:r>
      <w:r w:rsidRPr="002570B5">
        <w:rPr>
          <w:rStyle w:val="HideTWBExt"/>
          <w:b w:val="0"/>
        </w:rPr>
        <w:t>&lt;/Members&gt;</w:t>
      </w:r>
    </w:p>
    <w:p w:rsidR="002570B5" w:rsidRPr="0093115F" w:rsidRDefault="002570B5" w:rsidP="002570B5">
      <w:r w:rsidRPr="002570B5">
        <w:rPr>
          <w:rStyle w:val="HideTWBExt"/>
        </w:rPr>
        <w:t>&lt;AuNomDe&gt;</w:t>
      </w:r>
      <w:r w:rsidRPr="002570B5">
        <w:rPr>
          <w:rStyle w:val="HideTWBInt"/>
        </w:rPr>
        <w:t>{LIBE}</w:t>
      </w:r>
      <w:r w:rsidRPr="0093115F">
        <w:t>az Állampolgári Jogi, Bel- és Igazságügyi Bizottság nevében</w:t>
      </w:r>
      <w:r w:rsidRPr="002570B5">
        <w:rPr>
          <w:rStyle w:val="HideTWBExt"/>
        </w:rPr>
        <w:t>&lt;/AuNomDe&gt;</w:t>
      </w:r>
    </w:p>
    <w:p w:rsidR="002570B5" w:rsidRPr="0093115F" w:rsidRDefault="002570B5" w:rsidP="002570B5">
      <w:pPr>
        <w:pStyle w:val="NormalBold"/>
      </w:pPr>
      <w:r w:rsidRPr="002570B5">
        <w:rPr>
          <w:rStyle w:val="HideTWBExt"/>
          <w:b w:val="0"/>
        </w:rPr>
        <w:t>&lt;Members&gt;</w:t>
      </w:r>
      <w:r w:rsidRPr="0093115F">
        <w:t>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24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p>
        </w:tc>
        <w:tc>
          <w:tcPr>
            <w:tcW w:w="4876" w:type="dxa"/>
            <w:tcBorders>
              <w:top w:val="nil"/>
              <w:left w:val="nil"/>
              <w:bottom w:val="nil"/>
              <w:right w:val="nil"/>
            </w:tcBorders>
          </w:tcPr>
          <w:p w:rsidR="002570B5" w:rsidRPr="0093115F" w:rsidRDefault="002570B5" w:rsidP="00A01E47">
            <w:pPr>
              <w:pStyle w:val="Normal6a"/>
            </w:pPr>
            <w:r w:rsidRPr="0093115F">
              <w:rPr>
                <w:b/>
                <w:i/>
              </w:rPr>
              <w:t>24b.</w:t>
            </w:r>
            <w:r w:rsidRPr="0093115F">
              <w:tab/>
            </w:r>
            <w:r w:rsidRPr="0093115F">
              <w:rPr>
                <w:b/>
                <w:i/>
              </w:rPr>
              <w:t>sajnálatát fejezi ki amiatt, hogy a 2023. évi jogállamisági jelentés egyes ajánlásait nem hajtották végre, és felhívja a Bizottságot, hogy tegyen lépéseket ennek kezelésére;</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Alessandro Ciriani, Paolo Inselvini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25.</w:t>
            </w:r>
            <w:r w:rsidRPr="0093115F">
              <w:tab/>
            </w:r>
            <w:r w:rsidRPr="0093115F">
              <w:rPr>
                <w:b/>
                <w:i/>
              </w:rPr>
              <w:t>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b/>
                <w:i/>
                <w:vertAlign w:val="superscript"/>
              </w:rPr>
              <w:t>44</w:t>
            </w:r>
            <w:r w:rsidRPr="0093115F">
              <w:rPr>
                <w:b/>
                <w:i/>
              </w:rPr>
              <w:t xml:space="preserve"> és a digitális piacokról szóló rendeletet</w:t>
            </w:r>
            <w:r w:rsidRPr="0093115F">
              <w:rPr>
                <w:b/>
                <w:i/>
                <w:vertAlign w:val="superscript"/>
              </w:rPr>
              <w:t>45</w:t>
            </w:r>
            <w:r w:rsidRPr="0093115F">
              <w:rPr>
                <w:b/>
                <w:i/>
              </w:rPr>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rPr>
                <w:b/>
                <w:i/>
              </w:rPr>
              <w:t>törölve</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44</w:t>
            </w:r>
            <w:r w:rsidRPr="0093115F">
              <w:rPr>
                <w:b/>
                <w:i/>
              </w:rPr>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45</w:t>
            </w:r>
            <w:r w:rsidRPr="0093115F">
              <w:rPr>
                <w:b/>
                <w:i/>
              </w:rPr>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{IT}</w:t>
      </w:r>
      <w:r w:rsidRPr="0093115F">
        <w:t>it</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579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András László</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w:t>
            </w:r>
            <w:r w:rsidRPr="0093115F">
              <w:rPr>
                <w:b/>
                <w:i/>
              </w:rPr>
              <w:t>tagállamokban történő külföldi beavatkozás</w:t>
            </w:r>
            <w:r w:rsidRPr="0093115F">
              <w:t xml:space="preserve">, </w:t>
            </w:r>
            <w:r w:rsidRPr="0093115F">
              <w:rPr>
                <w:b/>
                <w:i/>
              </w:rPr>
              <w:t>többek között</w:t>
            </w:r>
            <w:r w:rsidRPr="0093115F">
              <w:t xml:space="preserve"> a </w:t>
            </w:r>
            <w:r w:rsidRPr="0093115F">
              <w:rPr>
                <w:b/>
                <w:i/>
              </w:rPr>
              <w:t>közösségimédia-manipuláció és</w:t>
            </w:r>
            <w:r w:rsidRPr="0093115F">
              <w:t xml:space="preserve"> a </w:t>
            </w:r>
            <w:r w:rsidRPr="0093115F">
              <w:rPr>
                <w:b/>
                <w:i/>
              </w:rPr>
              <w:t>dezinformáció miatt</w:t>
            </w:r>
            <w:r w:rsidRPr="0093115F">
              <w:t>;</w:t>
            </w:r>
            <w:r w:rsidRPr="0093115F">
              <w:rPr>
                <w:b/>
                <w:i/>
              </w:rPr>
              <w:t xml:space="preserve"> megjegyzi Elon Musk</w:t>
            </w:r>
            <w:r w:rsidRPr="0093115F">
              <w:t xml:space="preserve"> arra irányuló </w:t>
            </w:r>
            <w:r w:rsidRPr="0093115F">
              <w:rPr>
                <w:b/>
                <w:i/>
              </w:rPr>
              <w:t>elfogadhatatlan kezdeményezéseit</w:t>
            </w:r>
            <w:r w:rsidRPr="0093115F">
              <w:t xml:space="preserve">, hogy a </w:t>
            </w:r>
            <w:r w:rsidRPr="0093115F">
              <w:rPr>
                <w:b/>
                <w:i/>
              </w:rPr>
              <w:t>közösségimédia-platformokat</w:t>
            </w:r>
            <w:r w:rsidRPr="0093115F">
              <w:t xml:space="preserve"> a </w:t>
            </w:r>
            <w:r w:rsidRPr="0093115F">
              <w:rPr>
                <w:b/>
                <w:i/>
              </w:rPr>
              <w:t>különböző tagállamokban</w:t>
            </w:r>
            <w:r w:rsidRPr="0093115F">
              <w:t xml:space="preserve"> a </w:t>
            </w:r>
            <w:r w:rsidRPr="0093115F">
              <w:rPr>
                <w:b/>
                <w:i/>
              </w:rPr>
              <w:t>közvélemény manipulálására használja fel</w:t>
            </w:r>
            <w:r w:rsidRPr="0093115F">
              <w:t xml:space="preserve">; felhívja </w:t>
            </w:r>
            <w:r w:rsidRPr="0093115F">
              <w:rPr>
                <w:b/>
                <w:i/>
              </w:rPr>
              <w:t>a</w:t>
            </w:r>
            <w:r w:rsidRPr="0093115F">
              <w:t xml:space="preserve"> Bizottságot és </w:t>
            </w:r>
            <w:r w:rsidRPr="0093115F">
              <w:rPr>
                <w:b/>
                <w:i/>
              </w:rPr>
              <w:t>a tagállamokat</w:t>
            </w:r>
            <w:r w:rsidRPr="0093115F">
              <w:t xml:space="preserve">, hogy </w:t>
            </w:r>
            <w:r w:rsidRPr="0093115F">
              <w:rPr>
                <w:b/>
                <w:i/>
              </w:rPr>
              <w:t>kövessék nyomon ezt, és alkalmazzák</w:t>
            </w:r>
            <w:r w:rsidRPr="0093115F">
              <w:t xml:space="preserve"> a </w:t>
            </w:r>
            <w:r w:rsidRPr="0093115F">
              <w:rPr>
                <w:b/>
                <w:i/>
              </w:rPr>
              <w:t>digitális szolgáltatásokról szóló rendeletet</w:t>
            </w:r>
            <w:r w:rsidRPr="0093115F">
              <w:rPr>
                <w:b/>
                <w:i/>
                <w:vertAlign w:val="superscript"/>
              </w:rPr>
              <w:t>44</w:t>
            </w:r>
            <w:r w:rsidRPr="0093115F">
              <w:t xml:space="preserve"> és a </w:t>
            </w:r>
            <w:r w:rsidRPr="0093115F">
              <w:rPr>
                <w:b/>
                <w:i/>
              </w:rPr>
              <w:t>digitális piacokról szóló rendeletet</w:t>
            </w:r>
            <w:r w:rsidRPr="0093115F">
              <w:rPr>
                <w:b/>
                <w:i/>
                <w:vertAlign w:val="superscript"/>
              </w:rPr>
              <w:t>45</w:t>
            </w:r>
            <w:r w:rsidRPr="0093115F">
              <w:t xml:space="preserve">, </w:t>
            </w:r>
            <w:r w:rsidRPr="0093115F">
              <w:rPr>
                <w:b/>
                <w:i/>
              </w:rPr>
              <w:t>többek között</w:t>
            </w:r>
            <w:r w:rsidRPr="0093115F">
              <w:t xml:space="preserve"> a </w:t>
            </w:r>
            <w:r w:rsidRPr="0093115F">
              <w:rPr>
                <w:b/>
                <w:i/>
              </w:rPr>
              <w:t>Meta tényellenőrzési mechanizmusokról szóló közelmúltbeli 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w:t>
            </w:r>
            <w:r w:rsidRPr="0093115F">
              <w:rPr>
                <w:b/>
                <w:i/>
              </w:rPr>
              <w:t xml:space="preserve">amiatt, hogy az Európai Parlament és </w:t>
            </w:r>
            <w:r w:rsidRPr="0093115F">
              <w:t xml:space="preserve">a </w:t>
            </w:r>
            <w:r w:rsidRPr="0093115F">
              <w:rPr>
                <w:b/>
                <w:i/>
              </w:rPr>
              <w:t>Bizottság beavatkozik a tagállamok belügyeibe; emlékeztet arra, hogy 2025. január 7-én Mark Zuckerberg, a Meta vezérigazgatója elismerte, hogy a Facebook politikai alapon cenzúrázta a tartalmakat; üdvözli a Meta</w:t>
            </w:r>
            <w:r w:rsidRPr="0093115F">
              <w:t xml:space="preserve"> arra irányuló </w:t>
            </w:r>
            <w:r w:rsidRPr="0093115F">
              <w:rPr>
                <w:b/>
                <w:i/>
              </w:rPr>
              <w:t>erőfeszítéseit, hogy előmozdítsa a szólásszabadságot a közösségimédia-platformjain; sajnálatát fejezi ki amiatt</w:t>
            </w:r>
            <w:r w:rsidRPr="0093115F">
              <w:t xml:space="preserve">, hogy a </w:t>
            </w:r>
            <w:r w:rsidRPr="0093115F">
              <w:rPr>
                <w:b/>
                <w:i/>
              </w:rPr>
              <w:t>közösségimédia-platformok politikailag elfogult tényellenőrzését még mindig alkalmazzák Európában;</w:t>
            </w:r>
            <w:r w:rsidRPr="0093115F">
              <w:t xml:space="preserve"> </w:t>
            </w:r>
            <w:r w:rsidRPr="0093115F">
              <w:rPr>
                <w:b/>
                <w:i/>
              </w:rPr>
              <w:t>felhívja</w:t>
            </w:r>
            <w:r w:rsidRPr="0093115F">
              <w:t xml:space="preserve"> a </w:t>
            </w:r>
            <w:r w:rsidRPr="0093115F">
              <w:rPr>
                <w:b/>
                <w:i/>
              </w:rPr>
              <w:t>Bizottságot, hogy hagyjon fel</w:t>
            </w:r>
            <w:r w:rsidRPr="0093115F">
              <w:t xml:space="preserve"> a </w:t>
            </w:r>
            <w:r w:rsidRPr="0093115F">
              <w:rPr>
                <w:b/>
                <w:i/>
              </w:rPr>
              <w:t>politikai vélemény cenzúrázására irányuló erőfeszítéseivel a közösségimédia-platformokon</w:t>
            </w:r>
            <w:r w:rsidRPr="0093115F">
              <w:t>;</w:t>
            </w:r>
            <w:r w:rsidRPr="0093115F">
              <w:rPr>
                <w:b/>
                <w:i/>
              </w:rPr>
              <w:t xml:space="preserve"> </w:t>
            </w:r>
            <w:r w:rsidRPr="0093115F">
              <w:t xml:space="preserve">felhívja </w:t>
            </w:r>
            <w:r w:rsidRPr="0093115F">
              <w:rPr>
                <w:b/>
                <w:i/>
              </w:rPr>
              <w:t>az Európai</w:t>
            </w:r>
            <w:r w:rsidRPr="0093115F">
              <w:t xml:space="preserve"> Bizottságot és </w:t>
            </w:r>
            <w:r w:rsidRPr="0093115F">
              <w:rPr>
                <w:b/>
                <w:i/>
              </w:rPr>
              <w:t>az Európai Parlamentet</w:t>
            </w:r>
            <w:r w:rsidRPr="0093115F">
              <w:t xml:space="preserve">, hogy </w:t>
            </w:r>
            <w:r w:rsidRPr="0093115F">
              <w:rPr>
                <w:b/>
                <w:i/>
              </w:rPr>
              <w:t>teljes körűen tegyék közzé</w:t>
            </w:r>
            <w:r w:rsidRPr="0093115F">
              <w:t xml:space="preserve"> a </w:t>
            </w:r>
            <w:r w:rsidRPr="0093115F">
              <w:rPr>
                <w:b/>
                <w:i/>
              </w:rPr>
              <w:t>Havas Media France-szal aláírt 133 millió eurós szerződést, amelynek célja az „EU-párti” narratívák</w:t>
            </w:r>
            <w:r w:rsidRPr="0093115F">
              <w:t xml:space="preserve"> és </w:t>
            </w:r>
            <w:r w:rsidRPr="0093115F">
              <w:rPr>
                <w:b/>
                <w:i/>
              </w:rPr>
              <w:t xml:space="preserve">jelöltek népszerűsítése volt </w:t>
            </w:r>
            <w:r w:rsidRPr="0093115F">
              <w:t xml:space="preserve">a </w:t>
            </w:r>
            <w:r w:rsidRPr="0093115F">
              <w:rPr>
                <w:b/>
                <w:i/>
              </w:rPr>
              <w:t>2024-es európai parlamenti választások előtt; felhívja az Európai Parlamentet</w:t>
            </w:r>
            <w:r w:rsidRPr="0093115F">
              <w:t xml:space="preserve">, </w:t>
            </w:r>
            <w:r w:rsidRPr="0093115F">
              <w:rPr>
                <w:b/>
                <w:i/>
              </w:rPr>
              <w:t>hogy hozzon létre vizsgálóbizottságot</w:t>
            </w:r>
            <w:r w:rsidRPr="0093115F">
              <w:t xml:space="preserve"> a </w:t>
            </w:r>
            <w:r w:rsidRPr="0093115F">
              <w:rPr>
                <w:b/>
                <w:i/>
              </w:rPr>
              <w:t>Facebook-cenzúra ügyében;</w:t>
            </w:r>
            <w:r w:rsidRPr="0093115F">
              <w:t xml:space="preserve"> </w:t>
            </w:r>
            <w:r w:rsidRPr="0093115F">
              <w:rPr>
                <w:b/>
                <w:i/>
              </w:rPr>
              <w:t>üdvözli Elon Musk erőfeszítéseit a szólásszabadságért folytatott küzdelemben;</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44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45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Krzysztof Śmiszek, Matjaž Nemec, Robert Biedroń, Katarina Barley, Cecilia Strada, Klára Dobrev, Csaba Molnár, Emma Rafowicz, Alessandro Zan, Birgit Sippel</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xml:space="preserve">, többek között a Meta tényellenőrzési mechanizmusokról szóló közelmúltbeli határozatára adott válaszként; </w:t>
            </w:r>
            <w:r w:rsidRPr="0093115F">
              <w:rPr>
                <w:b/>
                <w:i/>
              </w:rPr>
              <w:t>hangsúlyozza, hogy a digitális szolgáltatásokról szóló rendelet szilárd keretet biztosít a dezinformáció jelentette rendszerszintű kockázatok kezeléséhez, különösen a nagy online platformok esetében, és sürgeti a Bizottságot, hogy szigorúan hajtsa végre annak rendelkezéseit; kiemeli a platformalgoritmusok átláthatóságának, a független ellenőrzéseknek, valamint a tényellenőrzésre és a tartalommoderálásra szolgáló megbízható mechanizmusoknak a fontosságát; hangsúlyozza, hogy a dezinformáció elleni küzdelem elengedhetetlen a demokrácia és az alapvető jogok védelméhez és a közintézményekbe vetett bizalom fenntartásához az egész Európai Unióban;</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Mariusz Kamiński, Joachim Stanisław Brudziński, Jadwiga Wiśniewska, Maciej Wąsik, Jacek Ozdoba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w:t>
            </w:r>
            <w:r w:rsidRPr="0093115F">
              <w:rPr>
                <w:b/>
                <w:i/>
              </w:rPr>
              <w:t>közösségimédia-manipuláció</w:t>
            </w:r>
            <w:r w:rsidRPr="0093115F">
              <w:t xml:space="preserve"> és a </w:t>
            </w:r>
            <w:r w:rsidRPr="0093115F">
              <w:rPr>
                <w:b/>
                <w:i/>
              </w:rPr>
              <w:t>dezinformáció miatt</w:t>
            </w:r>
            <w:r w:rsidRPr="0093115F">
              <w:t xml:space="preserve">; </w:t>
            </w:r>
            <w:r w:rsidRPr="0093115F">
              <w:rPr>
                <w:b/>
                <w:i/>
              </w:rPr>
              <w:t>megjegyzi Elon Musk</w:t>
            </w:r>
            <w:r w:rsidRPr="0093115F">
              <w:t xml:space="preserve"> arra irányuló elfogadhatatlan </w:t>
            </w:r>
            <w:r w:rsidRPr="0093115F">
              <w:rPr>
                <w:b/>
                <w:i/>
              </w:rPr>
              <w:t>kezdeményezéseit</w:t>
            </w:r>
            <w:r w:rsidRPr="0093115F">
              <w:t xml:space="preserve">, hogy a közösségimédia-platformokat a különböző tagállamokban a közvélemény manipulálására </w:t>
            </w:r>
            <w:r w:rsidRPr="0093115F">
              <w:rPr>
                <w:b/>
                <w:i/>
              </w:rPr>
              <w:t>használja</w:t>
            </w:r>
            <w:r w:rsidRPr="0093115F">
              <w:t xml:space="preserve"> fel; felhívja a </w:t>
            </w:r>
            <w:r w:rsidRPr="0093115F">
              <w:rPr>
                <w:b/>
                <w:i/>
              </w:rPr>
              <w:t xml:space="preserve">Bizottságot és a </w:t>
            </w:r>
            <w:r w:rsidRPr="0093115F">
              <w:t>tagállamokat, hogy kövessék nyomon ezt, és alkalmazzák a digitális szolgáltatásokról szóló rendeletet</w:t>
            </w:r>
            <w:r w:rsidRPr="0093115F">
              <w:rPr>
                <w:b/>
                <w:i/>
              </w:rPr>
              <w:t>44</w:t>
            </w:r>
            <w:r w:rsidRPr="0093115F">
              <w:t xml:space="preserve"> és a digitális piacokról szóló rendeletet</w:t>
            </w:r>
            <w:r w:rsidRPr="0093115F">
              <w:rPr>
                <w:b/>
                <w:i/>
                <w:vertAlign w:val="superscript"/>
              </w:rPr>
              <w:t>45</w:t>
            </w:r>
            <w:r w:rsidRPr="0093115F">
              <w:t xml:space="preserve">, </w:t>
            </w:r>
            <w:r w:rsidRPr="0093115F">
              <w:rPr>
                <w:b/>
                <w:i/>
              </w:rPr>
              <w:t>többek között</w:t>
            </w:r>
            <w:r w:rsidRPr="0093115F">
              <w:t xml:space="preserve"> a Meta tényellenőrzési mechanizmusokról szóló közelmúltbeli </w:t>
            </w:r>
            <w:r w:rsidRPr="0093115F">
              <w:rPr>
                <w:b/>
                <w:i/>
              </w:rPr>
              <w:t>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w:t>
            </w:r>
            <w:r w:rsidRPr="0093115F">
              <w:rPr>
                <w:b/>
                <w:i/>
              </w:rPr>
              <w:t xml:space="preserve"> miatt, mivel úgy kell tekinteni, hogy az magában foglalja a más tagállamokban és az uniós intézményekben található források általi beavatkozást is</w:t>
            </w:r>
            <w:r w:rsidRPr="0093115F">
              <w:t xml:space="preserve">, többek között a </w:t>
            </w:r>
            <w:r w:rsidRPr="0093115F">
              <w:rPr>
                <w:b/>
                <w:i/>
              </w:rPr>
              <w:t>közösségimédia-manipulációt</w:t>
            </w:r>
            <w:r w:rsidRPr="0093115F">
              <w:t xml:space="preserve"> és a </w:t>
            </w:r>
            <w:r w:rsidRPr="0093115F">
              <w:rPr>
                <w:b/>
                <w:i/>
              </w:rPr>
              <w:t>dezinformációt;</w:t>
            </w:r>
            <w:r w:rsidRPr="0093115F">
              <w:t xml:space="preserve"> </w:t>
            </w:r>
            <w:r w:rsidRPr="0093115F">
              <w:rPr>
                <w:b/>
                <w:i/>
              </w:rPr>
              <w:t>sürgeti a tagállamok szuverenitásának tiszteletben tartását és a demokratikus folyamatokba való be nem avatkozást, ami a korábbi években sajnálatos módon nem az alapszabály volt, és amelyet nemcsak a nem uniós országok és szereplők, hanem más tagállamok és intézmények beavatkozása szempontjából is alaposan meg kell vizsgálni;</w:t>
            </w:r>
            <w:r w:rsidRPr="0093115F">
              <w:t xml:space="preserve"> </w:t>
            </w:r>
            <w:r w:rsidRPr="0093115F">
              <w:rPr>
                <w:b/>
                <w:i/>
              </w:rPr>
              <w:t>megállapítja az</w:t>
            </w:r>
            <w:r w:rsidRPr="0093115F">
              <w:t xml:space="preserve"> arra irányuló elfogadhatatlan </w:t>
            </w:r>
            <w:r w:rsidRPr="0093115F">
              <w:rPr>
                <w:b/>
                <w:i/>
              </w:rPr>
              <w:t>kezdeményezéseket</w:t>
            </w:r>
            <w:r w:rsidRPr="0093115F">
              <w:t xml:space="preserve">, hogy a közösségimédia-platformokat a különböző tagállamokban a közvélemény manipulálására </w:t>
            </w:r>
            <w:r w:rsidRPr="0093115F">
              <w:rPr>
                <w:b/>
                <w:i/>
              </w:rPr>
              <w:t>használják</w:t>
            </w:r>
            <w:r w:rsidRPr="0093115F">
              <w:t xml:space="preserve"> fel; felhívja a tagállamokat, hogy kövessék nyomon ezt, és alkalmazzák a digitális szolgáltatásokról szóló rendeletet és a digitális piacokról szóló rendeletet</w:t>
            </w:r>
            <w:r w:rsidRPr="0093115F">
              <w:rPr>
                <w:b/>
                <w:i/>
              </w:rPr>
              <w:t>; ösztönzi a Bizottságot</w:t>
            </w:r>
            <w:r w:rsidRPr="0093115F">
              <w:t xml:space="preserve">, </w:t>
            </w:r>
            <w:r w:rsidRPr="0093115F">
              <w:rPr>
                <w:b/>
                <w:i/>
              </w:rPr>
              <w:t>hogy vizsgálja meg</w:t>
            </w:r>
            <w:r w:rsidRPr="0093115F">
              <w:t xml:space="preserve"> a Meta tényellenőrzési mechanizmusokról szóló közelmúltbeli </w:t>
            </w:r>
            <w:r w:rsidRPr="0093115F">
              <w:rPr>
                <w:b/>
                <w:i/>
              </w:rPr>
              <w:t>határozatát, és komolyan mérlegelje azokat az állításokat, amelyek szerint a mechanizmusok elfogultak, többek között azért, mert korlátozzák a konzervatív tartalmak elérését</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w:t>
            </w:r>
            <w:r w:rsidRPr="0093115F">
              <w:rPr>
                <w:b/>
                <w:i/>
              </w:rPr>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45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{PL}</w:t>
      </w:r>
      <w:r w:rsidRPr="0093115F">
        <w:t>pl</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Nicolas Bay</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közösségimédia-manipuláció </w:t>
            </w:r>
            <w:r w:rsidRPr="0093115F">
              <w:rPr>
                <w:b/>
                <w:i/>
              </w:rPr>
              <w:t xml:space="preserve">és a dezinformáció </w:t>
            </w:r>
            <w:r w:rsidRPr="0093115F">
              <w:t xml:space="preserve">miatt; </w:t>
            </w:r>
            <w:r w:rsidRPr="0093115F">
              <w:rPr>
                <w:b/>
                <w:i/>
              </w:rPr>
              <w:t>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 és a digitális piacokról szóló rendeletet,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miatt;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44</w:t>
            </w:r>
            <w:r w:rsidRPr="0093115F">
              <w:rPr>
                <w:b/>
                <w:i/>
              </w:rPr>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45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{FR}</w:t>
      </w:r>
      <w:r w:rsidRPr="0093115F">
        <w:t>fr</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Ewa Zajączkowska-Hernik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w:t>
            </w:r>
            <w:r w:rsidRPr="0093115F">
              <w:rPr>
                <w:b/>
                <w:i/>
              </w:rPr>
              <w:t>, többek között a közösségimédia-manipuláció és a dezinformáció</w:t>
            </w:r>
            <w:r w:rsidRPr="0093115F">
              <w:t xml:space="preserve"> miatt; </w:t>
            </w:r>
            <w:r w:rsidRPr="0093115F">
              <w:rPr>
                <w:b/>
                <w:i/>
              </w:rPr>
              <w:t>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b/>
                <w:i/>
                <w:vertAlign w:val="superscript"/>
              </w:rPr>
              <w:t>44</w:t>
            </w:r>
            <w:r w:rsidRPr="0093115F">
              <w:rPr>
                <w:b/>
                <w:i/>
              </w:rPr>
              <w:t xml:space="preserve"> és a digitális piacokról szóló rendeletet</w:t>
            </w:r>
            <w:r w:rsidRPr="0093115F">
              <w:rPr>
                <w:b/>
                <w:i/>
                <w:vertAlign w:val="superscript"/>
              </w:rPr>
              <w:t>45</w:t>
            </w:r>
            <w:r w:rsidRPr="0093115F">
              <w:rPr>
                <w:b/>
                <w:i/>
              </w:rPr>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miatt;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44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45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584</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Isabel Serra Sánchez</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w:t>
            </w:r>
            <w:r w:rsidRPr="0093115F">
              <w:rPr>
                <w:b/>
                <w:i/>
              </w:rPr>
              <w:t>elítéli, hogy a külföldi befolyást az Unión belüli és az Unión kívüli szélsőjobboldali erők segítik a dezinformáció terjesztésében és a szélsőjobboldali nézetek előmozdításában, és hogy bebizonyosodott, hogy az ultrakonzervatív amerikai alapítványok Európa-szerte a szélsőjobboldali erők finanszírozására és támogatásának egyéb formáira irányuló menetrendet követnek;</w:t>
            </w:r>
            <w:r w:rsidRPr="0093115F">
              <w:t xml:space="preserve">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többek között a Meta tényellenőrzési mechanizmusokról szóló közelmúltbeli határozatára adott válaszként;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585</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Erik Kaliňák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w:t>
            </w:r>
            <w:r w:rsidRPr="0093115F">
              <w:rPr>
                <w:b/>
                <w:i/>
              </w:rPr>
              <w:t>, többek között a közösségimédia-manipuláció és a dezinformáció</w:t>
            </w:r>
            <w:r w:rsidRPr="0093115F">
              <w:t xml:space="preserve"> miatt; megjegyzi </w:t>
            </w:r>
            <w:r w:rsidRPr="0093115F">
              <w:rPr>
                <w:b/>
                <w:i/>
              </w:rPr>
              <w:t>Elon Musk</w:t>
            </w:r>
            <w:r w:rsidRPr="0093115F">
              <w:t xml:space="preserve"> arra irányuló elfogadhatatlan kezdeményezéseit, hogy a </w:t>
            </w:r>
            <w:r w:rsidRPr="0093115F">
              <w:rPr>
                <w:b/>
                <w:i/>
              </w:rPr>
              <w:t xml:space="preserve">közösségimédia-platformokat a </w:t>
            </w:r>
            <w:r w:rsidRPr="0093115F">
              <w:t xml:space="preserve">különböző tagállamokban </w:t>
            </w:r>
            <w:r w:rsidRPr="0093115F">
              <w:rPr>
                <w:b/>
                <w:i/>
              </w:rPr>
              <w:t>a közvélemény manipulálására használja fel</w:t>
            </w:r>
            <w:r w:rsidRPr="0093115F">
              <w:t xml:space="preserve">; felhívja a Bizottságot és a tagállamokat, hogy kövessék nyomon ezt, és </w:t>
            </w:r>
            <w:r w:rsidRPr="0093115F">
              <w:rPr>
                <w:b/>
                <w:i/>
              </w:rPr>
              <w:t>alkalmazzák a digitális szolgáltatásokról szóló rendeletet</w:t>
            </w:r>
            <w:r w:rsidRPr="0093115F">
              <w:rPr>
                <w:b/>
                <w:i/>
                <w:vertAlign w:val="superscript"/>
              </w:rPr>
              <w:t>44</w:t>
            </w:r>
            <w:r w:rsidRPr="0093115F">
              <w:rPr>
                <w:b/>
                <w:i/>
              </w:rPr>
              <w:t xml:space="preserve"> és a digitális piacokról szóló rendeletet</w:t>
            </w:r>
            <w:r w:rsidRPr="0093115F">
              <w:rPr>
                <w:b/>
                <w:i/>
                <w:vertAlign w:val="superscript"/>
              </w:rPr>
              <w:t>45</w:t>
            </w:r>
            <w:r w:rsidRPr="0093115F">
              <w:rPr>
                <w:b/>
                <w:i/>
              </w:rPr>
              <w:t>, többek között a Meta tényellenőrzési mechanizmusokról szóló közelmúltbeli 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miatt; megjegyzi </w:t>
            </w:r>
            <w:r w:rsidRPr="0093115F">
              <w:rPr>
                <w:b/>
                <w:i/>
              </w:rPr>
              <w:t>Soros György</w:t>
            </w:r>
            <w:r w:rsidRPr="0093115F">
              <w:t xml:space="preserve"> arra irányuló elfogadhatatlan kezdeményezéseit, hogy a különböző tagállamokban </w:t>
            </w:r>
            <w:r w:rsidRPr="0093115F">
              <w:rPr>
                <w:b/>
                <w:i/>
              </w:rPr>
              <w:t>manipulálja a közvéleményt</w:t>
            </w:r>
            <w:r w:rsidRPr="0093115F">
              <w:t xml:space="preserve">; felhívja a Bizottságot és a tagállamokat, hogy kövessék nyomon ezt, és </w:t>
            </w:r>
            <w:r w:rsidRPr="0093115F">
              <w:rPr>
                <w:b/>
                <w:i/>
              </w:rPr>
              <w:t>fogadjanak el megfelelő intézkedéseket</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44</w:t>
            </w:r>
            <w:r w:rsidRPr="0093115F">
              <w:rPr>
                <w:b/>
                <w:i/>
              </w:rPr>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45</w:t>
            </w:r>
            <w:r w:rsidRPr="0093115F">
              <w:rPr>
                <w:b/>
                <w:i/>
              </w:rPr>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{SK}</w:t>
      </w:r>
      <w:r w:rsidRPr="0093115F">
        <w:t>sk</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586</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Romana Tomc</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közösségimédia-manipuláció és a dezinformáció miatt; </w:t>
            </w:r>
            <w:r w:rsidRPr="0093115F">
              <w:rPr>
                <w:b/>
                <w:i/>
              </w:rPr>
              <w:t>megjegyzi Elon Musk arra irányuló elfogadhatatlan kezdeményezéseit, hogy a közösségimédia-platformokat a különböző tagállamokban a közvélemény manipulálására használja fel;</w:t>
            </w:r>
            <w:r w:rsidRPr="0093115F">
              <w:t xml:space="preserve"> felhívja</w:t>
            </w:r>
            <w:r w:rsidRPr="0093115F">
              <w:rPr>
                <w:b/>
                <w:i/>
              </w:rPr>
              <w:t xml:space="preserve"> a Bizottságot és</w:t>
            </w:r>
            <w:r w:rsidRPr="0093115F">
              <w:t xml:space="preserve">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rPr>
                <w:b/>
                <w:i/>
              </w:rPr>
              <w:t>, többek között a Meta tényellenőrzési mechanizmusokról szóló közelmúltbeli 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 felhívja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587</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Malik Azmani, Dainius Žalimas, Raquel García Hermida-Van Der Walle</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w:t>
            </w:r>
            <w:r w:rsidRPr="0093115F">
              <w:rPr>
                <w:b/>
                <w:i/>
              </w:rPr>
              <w:t xml:space="preserve"> megjegyzi Elon Musk arra irányuló elfogadhatatlan kezdeményezéseit, hogy a közösségimédia-platformokat a különböző tagállamokban a közvélemény manipulálására használja fel;</w:t>
            </w:r>
            <w:r w:rsidRPr="0093115F">
              <w:t xml:space="preserve">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rPr>
                <w:b/>
                <w:i/>
              </w:rPr>
              <w:t>, többek között a Meta tényellenőrzési mechanizmusokról szóló közelmúltbeli 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588</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Javier Zarzalejos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w:t>
            </w:r>
            <w:r w:rsidRPr="0093115F">
              <w:rPr>
                <w:b/>
                <w:i/>
              </w:rPr>
              <w:t xml:space="preserve">tagállamokban történő </w:t>
            </w:r>
            <w:r w:rsidRPr="0093115F">
              <w:t>külföldi beavatkozás,</w:t>
            </w:r>
            <w:r w:rsidRPr="0093115F">
              <w:rPr>
                <w:b/>
                <w:i/>
              </w:rPr>
              <w:t xml:space="preserve"> többek között</w:t>
            </w:r>
            <w:r w:rsidRPr="0093115F">
              <w:t xml:space="preserve"> a közösségimédia-manipuláció és a dezinformáció miatt;</w:t>
            </w:r>
            <w:r w:rsidRPr="0093115F">
              <w:rPr>
                <w:b/>
                <w:i/>
              </w:rPr>
              <w:t xml:space="preserve"> megjegyzi Elon Musk arra irányuló elfogadhatatlan kezdeményezéseit, hogy a közösségimédia-platformokat a különböző tagállamokban a közvélemény manipulálására használja fel;</w:t>
            </w:r>
            <w:r w:rsidRPr="0093115F">
              <w:t xml:space="preserve">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xml:space="preserve">, többek között </w:t>
            </w:r>
            <w:r w:rsidRPr="0093115F">
              <w:rPr>
                <w:b/>
                <w:i/>
              </w:rPr>
              <w:t>a Meta tényellenőrzési mechanizmusokról szóló közelmúltbeli 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külföldi beavatkozás, a közösségimédia-manipuláció és a dezinformáció miatt;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xml:space="preserve">, többek között </w:t>
            </w:r>
            <w:r w:rsidRPr="0093115F">
              <w:rPr>
                <w:b/>
                <w:i/>
              </w:rPr>
              <w:t>a megfelelő tartalommoderálási szabályokat és kötelezettségeket</w:t>
            </w:r>
            <w:r w:rsidRPr="0093115F">
              <w:t>;</w:t>
            </w:r>
            <w:r w:rsidRPr="0093115F">
              <w:rPr>
                <w:b/>
                <w:i/>
              </w:rPr>
              <w:t> </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589</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Jorge Buxadé Villalba, Malika Sorel, Fabrice Leggeri</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r>
            <w:r w:rsidRPr="0093115F">
              <w:rPr>
                <w:b/>
                <w:i/>
              </w:rPr>
              <w:t>aggodalmát fejezi ki a tagállamokban történő külföldi beavatkozás</w:t>
            </w:r>
            <w:r w:rsidRPr="0093115F">
              <w:t xml:space="preserve">, többek között a </w:t>
            </w:r>
            <w:r w:rsidRPr="0093115F">
              <w:rPr>
                <w:b/>
                <w:i/>
              </w:rPr>
              <w:t>közösségimédia-manipuláció</w:t>
            </w:r>
            <w:r w:rsidRPr="0093115F">
              <w:t xml:space="preserve"> és a </w:t>
            </w:r>
            <w:r w:rsidRPr="0093115F">
              <w:rPr>
                <w:b/>
                <w:i/>
              </w:rPr>
              <w:t>dezinformáció miatt</w:t>
            </w:r>
            <w:r w:rsidRPr="0093115F">
              <w:t xml:space="preserve">; megjegyzi </w:t>
            </w:r>
            <w:r w:rsidRPr="0093115F">
              <w:rPr>
                <w:b/>
                <w:i/>
              </w:rPr>
              <w:t>Elon Musk</w:t>
            </w:r>
            <w:r w:rsidRPr="0093115F">
              <w:t xml:space="preserve"> arra </w:t>
            </w:r>
            <w:r w:rsidRPr="0093115F">
              <w:rPr>
                <w:b/>
                <w:i/>
              </w:rPr>
              <w:t>irányuló</w:t>
            </w:r>
            <w:r w:rsidRPr="0093115F">
              <w:t xml:space="preserve"> elfogadhatatlan kezdeményezéseit, </w:t>
            </w:r>
            <w:r w:rsidRPr="0093115F">
              <w:rPr>
                <w:b/>
                <w:i/>
              </w:rPr>
              <w:t>hogy a közösségimédia-platformokat a különböző tagállamokban a közvélemény manipulálására használja fel; felhívja a Bizottságot</w:t>
            </w:r>
            <w:r w:rsidRPr="0093115F">
              <w:t xml:space="preserve"> és </w:t>
            </w:r>
            <w:r w:rsidRPr="0093115F">
              <w:rPr>
                <w:b/>
                <w:i/>
              </w:rPr>
              <w:t>a tagállamokat, hogy kövessék nyomon ezt</w:t>
            </w:r>
            <w:r w:rsidRPr="0093115F">
              <w:t xml:space="preserve">, </w:t>
            </w:r>
            <w:r w:rsidRPr="0093115F">
              <w:rPr>
                <w:b/>
                <w:i/>
              </w:rPr>
              <w:t>és alkalmazzák a digitális szolgáltatásokról szóló rendeletet</w:t>
            </w:r>
            <w:r w:rsidRPr="0093115F">
              <w:rPr>
                <w:b/>
                <w:i/>
                <w:vertAlign w:val="superscript"/>
              </w:rPr>
              <w:t>44</w:t>
            </w:r>
            <w:r w:rsidRPr="0093115F">
              <w:rPr>
                <w:b/>
                <w:i/>
              </w:rPr>
              <w:t xml:space="preserve"> és a digitális piacokról szóló rendeletet</w:t>
            </w:r>
            <w:r w:rsidRPr="0093115F">
              <w:rPr>
                <w:b/>
                <w:i/>
                <w:vertAlign w:val="superscript"/>
              </w:rPr>
              <w:t>45</w:t>
            </w:r>
            <w:r w:rsidRPr="0093115F">
              <w:rPr>
                <w:b/>
                <w:i/>
              </w:rPr>
              <w:t>,</w:t>
            </w:r>
            <w:r w:rsidRPr="0093115F">
              <w:t xml:space="preserve"> többek között </w:t>
            </w:r>
            <w:r w:rsidRPr="0093115F">
              <w:rPr>
                <w:b/>
                <w:i/>
              </w:rPr>
              <w:t>a Meta tényellenőrzési mechanizmusokról szóló közelmúltbeli 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r>
            <w:r w:rsidRPr="0093115F">
              <w:rPr>
                <w:b/>
                <w:i/>
              </w:rPr>
              <w:t>határozottan elítél mindenféle külföldi beavatkozást a tagállamokban</w:t>
            </w:r>
            <w:r w:rsidRPr="0093115F">
              <w:t xml:space="preserve">, többek között a </w:t>
            </w:r>
            <w:r w:rsidRPr="0093115F">
              <w:rPr>
                <w:b/>
                <w:i/>
              </w:rPr>
              <w:t>közösségimédia-manipulációt</w:t>
            </w:r>
            <w:r w:rsidRPr="0093115F">
              <w:t xml:space="preserve"> és a </w:t>
            </w:r>
            <w:r w:rsidRPr="0093115F">
              <w:rPr>
                <w:b/>
                <w:i/>
              </w:rPr>
              <w:t>dezinformációt</w:t>
            </w:r>
            <w:r w:rsidRPr="0093115F">
              <w:t xml:space="preserve">; megjegyzi </w:t>
            </w:r>
            <w:r w:rsidRPr="0093115F">
              <w:rPr>
                <w:b/>
                <w:i/>
              </w:rPr>
              <w:t>Soros György</w:t>
            </w:r>
            <w:r w:rsidRPr="0093115F">
              <w:t xml:space="preserve"> arra </w:t>
            </w:r>
            <w:r w:rsidRPr="0093115F">
              <w:rPr>
                <w:b/>
                <w:i/>
              </w:rPr>
              <w:t>irányuló</w:t>
            </w:r>
            <w:r w:rsidRPr="0093115F">
              <w:t xml:space="preserve"> elfogadhatatlan kezdeményezéseit, </w:t>
            </w:r>
            <w:r w:rsidRPr="0093115F">
              <w:rPr>
                <w:b/>
                <w:i/>
              </w:rPr>
              <w:t>amelyek keretében több millió eurót juttat civil társadalmi szervezeteknek</w:t>
            </w:r>
            <w:r w:rsidRPr="0093115F">
              <w:t xml:space="preserve"> és </w:t>
            </w:r>
            <w:r w:rsidRPr="0093115F">
              <w:rPr>
                <w:b/>
                <w:i/>
              </w:rPr>
              <w:t>emberijog-védőknek az európai értékek lerombolása érdekében</w:t>
            </w:r>
            <w:r w:rsidRPr="0093115F">
              <w:t xml:space="preserve">, </w:t>
            </w:r>
            <w:r w:rsidRPr="0093115F">
              <w:rPr>
                <w:b/>
                <w:i/>
              </w:rPr>
              <w:t>valamint harmadik országok propagandaműveletei számára, amelyek</w:t>
            </w:r>
            <w:r w:rsidRPr="0093115F">
              <w:t xml:space="preserve"> többek között </w:t>
            </w:r>
            <w:r w:rsidRPr="0093115F">
              <w:rPr>
                <w:b/>
                <w:i/>
              </w:rPr>
              <w:t>az Unió energetikai autonómiáját támadják</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44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45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590</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w:t>
            </w:r>
            <w:r w:rsidRPr="0093115F">
              <w:rPr>
                <w:b/>
                <w:i/>
              </w:rPr>
              <w:t xml:space="preserve">haladéktalanul </w:t>
            </w:r>
            <w:r w:rsidRPr="0093115F">
              <w:t>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xml:space="preserve">, többek között a Meta </w:t>
            </w:r>
            <w:r w:rsidRPr="0093115F">
              <w:rPr>
                <w:b/>
                <w:i/>
              </w:rPr>
              <w:t xml:space="preserve">és más online óriásplatformok </w:t>
            </w:r>
            <w:r w:rsidRPr="0093115F">
              <w:t>tényellenőrzési mechanizmusokról szóló közelmúltbeli határozatára adott válaszként</w:t>
            </w:r>
            <w:r w:rsidRPr="0093115F">
              <w:rPr>
                <w:b/>
                <w:i/>
              </w:rPr>
              <w:t>, valamint a „gyűlöletkeltő magatartás” fogalmának felülvizsgálata céljából</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591</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Sebastian Tynkkynen</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közösségimédia-manipuláció és a dezinformáció miatt; </w:t>
            </w:r>
            <w:r w:rsidRPr="0093115F">
              <w:rPr>
                <w:b/>
                <w:i/>
              </w:rPr>
              <w:t>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b/>
                <w:i/>
                <w:vertAlign w:val="superscript"/>
              </w:rPr>
              <w:t>44</w:t>
            </w:r>
            <w:r w:rsidRPr="0093115F">
              <w:rPr>
                <w:b/>
                <w:i/>
              </w:rPr>
              <w:t xml:space="preserve"> és a digitális piacokról szóló rendeletet</w:t>
            </w:r>
            <w:r w:rsidRPr="0093115F">
              <w:rPr>
                <w:b/>
                <w:i/>
                <w:vertAlign w:val="superscript"/>
              </w:rPr>
              <w:t>45</w:t>
            </w:r>
            <w:r w:rsidRPr="0093115F">
              <w:rPr>
                <w:b/>
                <w:i/>
              </w:rPr>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közösségimédia-manipuláció és a dezinformáció miatt; </w:t>
            </w:r>
            <w:r w:rsidRPr="0093115F">
              <w:rPr>
                <w:b/>
                <w:i/>
              </w:rPr>
              <w:t>e tekintetben határozottan elítéli különösen Oroszországnak az európai választási folyamatok és a közvélemény befolyásolására irányuló kísérleteit; úgy véli</w:t>
            </w:r>
            <w:r w:rsidRPr="0093115F">
              <w:t xml:space="preserve">, hogy </w:t>
            </w:r>
            <w:r w:rsidRPr="0093115F">
              <w:rPr>
                <w:b/>
                <w:i/>
              </w:rPr>
              <w:t>ezeknek</w:t>
            </w:r>
            <w:r w:rsidRPr="0093115F">
              <w:t xml:space="preserve"> a </w:t>
            </w:r>
            <w:r w:rsidRPr="0093115F">
              <w:rPr>
                <w:b/>
                <w:i/>
              </w:rPr>
              <w:t>befolyási kísérleteknek az is titkolt célja</w:t>
            </w:r>
            <w:r w:rsidRPr="0093115F">
              <w:t xml:space="preserve">, </w:t>
            </w:r>
            <w:r w:rsidRPr="0093115F">
              <w:rPr>
                <w:b/>
                <w:i/>
              </w:rPr>
              <w:t>hogy aláássák az európai országok által Ukrajnának nyújtott támogatásuk egységességét</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44</w:t>
            </w:r>
            <w:r w:rsidRPr="0093115F">
              <w:rPr>
                <w:b/>
                <w:i/>
              </w:rPr>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vertAlign w:val="superscript"/>
              </w:rPr>
              <w:t>45</w:t>
            </w:r>
            <w:r w:rsidRPr="0093115F">
              <w:rPr>
                <w:b/>
                <w:i/>
              </w:rPr>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{FI}</w:t>
      </w:r>
      <w:r w:rsidRPr="0093115F">
        <w:t>fi</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592</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Mary Khan, Christine Anderson, Milan Uhrík</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w:t>
            </w:r>
            <w:r w:rsidRPr="0093115F">
              <w:rPr>
                <w:b/>
                <w:i/>
              </w:rPr>
              <w:t>tagállamokban történő külföldi beavatkozás, többek között a közösségimédia-manipuláció és a dezinformáció</w:t>
            </w:r>
            <w:r w:rsidRPr="0093115F">
              <w:t xml:space="preserve"> miatt;</w:t>
            </w:r>
            <w:r w:rsidRPr="0093115F">
              <w:rPr>
                <w:b/>
                <w:i/>
              </w:rPr>
              <w:t xml:space="preserve"> megjegyzi</w:t>
            </w:r>
            <w:r w:rsidRPr="0093115F">
              <w:t xml:space="preserve"> Elon Musk arra irányuló </w:t>
            </w:r>
            <w:r w:rsidRPr="0093115F">
              <w:rPr>
                <w:b/>
                <w:i/>
              </w:rPr>
              <w:t xml:space="preserve">elfogadhatatlan </w:t>
            </w:r>
            <w:r w:rsidRPr="0093115F">
              <w:t xml:space="preserve">kezdeményezéseit, hogy a közösségimédia-platformokat a </w:t>
            </w:r>
            <w:r w:rsidRPr="0093115F">
              <w:rPr>
                <w:b/>
                <w:i/>
              </w:rPr>
              <w:t>különböző tagállamokban</w:t>
            </w:r>
            <w:r w:rsidRPr="0093115F">
              <w:t xml:space="preserve"> a </w:t>
            </w:r>
            <w:r w:rsidRPr="0093115F">
              <w:rPr>
                <w:b/>
                <w:i/>
              </w:rPr>
              <w:t>közvélemény manipulálására használja fel</w:t>
            </w:r>
            <w:r w:rsidRPr="0093115F">
              <w:t>; felhívja a Bizottságot</w:t>
            </w:r>
            <w:r w:rsidRPr="0093115F">
              <w:rPr>
                <w:b/>
                <w:i/>
              </w:rPr>
              <w:t xml:space="preserve"> és a tagállamokat</w:t>
            </w:r>
            <w:r w:rsidRPr="0093115F">
              <w:t xml:space="preserve">, hogy </w:t>
            </w:r>
            <w:r w:rsidRPr="0093115F">
              <w:rPr>
                <w:b/>
                <w:i/>
              </w:rPr>
              <w:t>kövessék nyomon ezt, és alkalmazzák</w:t>
            </w:r>
            <w:r w:rsidRPr="0093115F">
              <w:t xml:space="preserve"> a digitális szolgáltatásokról szóló rendeletet</w:t>
            </w:r>
            <w:r w:rsidRPr="0093115F">
              <w:rPr>
                <w:b/>
                <w:i/>
              </w:rPr>
              <w:t>44 és</w:t>
            </w:r>
            <w:r w:rsidRPr="0093115F">
              <w:t xml:space="preserve"> a </w:t>
            </w:r>
            <w:r w:rsidRPr="0093115F">
              <w:rPr>
                <w:b/>
                <w:i/>
              </w:rPr>
              <w:t>digitális piacokról szóló rendeletet</w:t>
            </w:r>
            <w:r w:rsidRPr="0093115F">
              <w:rPr>
                <w:b/>
                <w:i/>
                <w:vertAlign w:val="superscript"/>
              </w:rPr>
              <w:t>45</w:t>
            </w:r>
            <w:r w:rsidRPr="0093115F">
              <w:rPr>
                <w:b/>
                <w:i/>
              </w:rPr>
              <w:t>, többek között</w:t>
            </w:r>
            <w:r w:rsidRPr="0093115F">
              <w:t xml:space="preserve"> a </w:t>
            </w:r>
            <w:r w:rsidRPr="0093115F">
              <w:rPr>
                <w:b/>
                <w:i/>
              </w:rPr>
              <w:t>Meta tényellenőrzési mechanizmusokról szóló közelmúltbeli határozatára adott válaszként</w:t>
            </w:r>
            <w:r w:rsidRPr="0093115F">
              <w: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w:t>
            </w:r>
            <w:r w:rsidRPr="0093115F">
              <w:rPr>
                <w:b/>
                <w:i/>
              </w:rPr>
              <w:t>Bizottság és az uniós forrásokból részesülő szervezetek tagállamokbeli politikai beavatkozása</w:t>
            </w:r>
            <w:r w:rsidRPr="0093115F">
              <w:t xml:space="preserve"> miatt;</w:t>
            </w:r>
            <w:r w:rsidRPr="0093115F">
              <w:rPr>
                <w:b/>
                <w:i/>
              </w:rPr>
              <w:t xml:space="preserve"> üdvözli</w:t>
            </w:r>
            <w:r w:rsidRPr="0093115F">
              <w:t xml:space="preserve"> Elon Musk arra irányuló kezdeményezéseit, hogy a közösségimédia-platformokat a </w:t>
            </w:r>
            <w:r w:rsidRPr="0093115F">
              <w:rPr>
                <w:b/>
                <w:i/>
              </w:rPr>
              <w:t>nyílt vita ösztönzésére és felhasználók millióinak</w:t>
            </w:r>
            <w:r w:rsidRPr="0093115F">
              <w:t xml:space="preserve"> a </w:t>
            </w:r>
            <w:r w:rsidRPr="0093115F">
              <w:rPr>
                <w:b/>
                <w:i/>
              </w:rPr>
              <w:t>politikába való bevonására használja</w:t>
            </w:r>
            <w:r w:rsidRPr="0093115F">
              <w:t xml:space="preserve">; felhívja a Bizottságot, hogy </w:t>
            </w:r>
            <w:r w:rsidRPr="0093115F">
              <w:rPr>
                <w:b/>
                <w:i/>
              </w:rPr>
              <w:t>azonnal helyezze hatályon kívül</w:t>
            </w:r>
            <w:r w:rsidRPr="0093115F">
              <w:t xml:space="preserve"> a digitális szolgáltatásokról szóló rendeletet a </w:t>
            </w:r>
            <w:r w:rsidRPr="0093115F">
              <w:rPr>
                <w:b/>
                <w:i/>
              </w:rPr>
              <w:t>szólásszabadság és</w:t>
            </w:r>
            <w:r w:rsidRPr="0093115F">
              <w:t xml:space="preserve"> a </w:t>
            </w:r>
            <w:r w:rsidRPr="0093115F">
              <w:rPr>
                <w:b/>
                <w:i/>
              </w:rPr>
              <w:t>véleménynyilvánítás szabadságának megvédése érdekében</w:t>
            </w:r>
            <w:r w:rsidRPr="0093115F">
              <w: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44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45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93115F" w:rsidRDefault="002570B5" w:rsidP="002570B5">
      <w:pPr>
        <w:pStyle w:val="AmNumberTabs"/>
      </w:pPr>
      <w:r w:rsidRPr="002570B5">
        <w:rPr>
          <w:rStyle w:val="HideTWBExt"/>
          <w:b w:val="0"/>
        </w:rPr>
        <w:t>&lt;Amend&gt;</w:t>
      </w:r>
      <w:r w:rsidRPr="0093115F">
        <w:t>Módosítás</w:t>
      </w:r>
      <w:r w:rsidRPr="0093115F">
        <w:tab/>
      </w:r>
      <w:r w:rsidRPr="0093115F">
        <w:tab/>
      </w:r>
      <w:r w:rsidRPr="002570B5">
        <w:rPr>
          <w:rStyle w:val="HideTWBExt"/>
          <w:b w:val="0"/>
        </w:rPr>
        <w:t>&lt;NumAm&gt;</w:t>
      </w:r>
      <w:r w:rsidRPr="0093115F">
        <w:t>593</w:t>
      </w:r>
      <w:r w:rsidRPr="002570B5">
        <w:rPr>
          <w:rStyle w:val="HideTWBExt"/>
          <w:b w:val="0"/>
        </w:rPr>
        <w:t>&lt;/NumAm&gt;</w:t>
      </w:r>
    </w:p>
    <w:p w:rsidR="002570B5" w:rsidRPr="0093115F" w:rsidRDefault="002570B5" w:rsidP="002570B5">
      <w:pPr>
        <w:pStyle w:val="NormalBold"/>
      </w:pPr>
      <w:r w:rsidRPr="002570B5">
        <w:rPr>
          <w:rStyle w:val="HideTWBExt"/>
          <w:b w:val="0"/>
        </w:rPr>
        <w:t>&lt;RepeatBlock-By&gt;&lt;Members&gt;</w:t>
      </w:r>
      <w:r w:rsidRPr="0093115F">
        <w:t>Moritz Körner, Hilde Vautmans, Nikola Minchev, Veronika Cifrová Ostrihoňová, Chloé Ridel, Abir Al-Sahlani, Fabienne Keller, Lucia Yar, Irena Joveva, Isabel Wiseler-Lima, Daniel Freund</w:t>
      </w:r>
      <w:r w:rsidRPr="002570B5">
        <w:rPr>
          <w:rStyle w:val="HideTWBExt"/>
          <w:b w:val="0"/>
        </w:rPr>
        <w:t>&lt;/Members&gt;</w:t>
      </w:r>
    </w:p>
    <w:p w:rsidR="002570B5" w:rsidRPr="0093115F" w:rsidRDefault="002570B5" w:rsidP="002570B5">
      <w:r w:rsidRPr="002570B5">
        <w:rPr>
          <w:rStyle w:val="HideTWBExt"/>
        </w:rPr>
        <w:t>&lt;AuNomDe&gt;</w:t>
      </w:r>
      <w:r w:rsidRPr="002570B5">
        <w:rPr>
          <w:rStyle w:val="HideTWBInt"/>
        </w:rPr>
        <w:t>{LIBE}</w:t>
      </w:r>
      <w:r w:rsidRPr="0093115F">
        <w:t>az Állampolgári Jogi, Bel- és Igazságügyi Bizottság nevében</w:t>
      </w:r>
      <w:r w:rsidRPr="002570B5">
        <w:rPr>
          <w:rStyle w:val="HideTWBExt"/>
        </w:rPr>
        <w:t>&lt;/AuNomDe&gt;</w:t>
      </w:r>
    </w:p>
    <w:p w:rsidR="002570B5" w:rsidRPr="0093115F" w:rsidRDefault="002570B5" w:rsidP="002570B5">
      <w:pPr>
        <w:pStyle w:val="NormalBold"/>
      </w:pPr>
      <w:r w:rsidRPr="002570B5">
        <w:rPr>
          <w:rStyle w:val="HideTWBExt"/>
          <w:b w:val="0"/>
        </w:rPr>
        <w:t>&lt;Members&gt;</w:t>
      </w:r>
      <w:r w:rsidRPr="0093115F">
        <w:t>Sophie Wilmès</w:t>
      </w:r>
      <w:r w:rsidRPr="002570B5">
        <w:rPr>
          <w:rStyle w:val="HideTWBExt"/>
          <w:b w:val="0"/>
        </w:rPr>
        <w:t>&lt;/Members&gt;</w:t>
      </w:r>
    </w:p>
    <w:p w:rsidR="002570B5" w:rsidRPr="0093115F" w:rsidRDefault="002570B5" w:rsidP="002570B5">
      <w:pPr>
        <w:pStyle w:val="NormalBold"/>
      </w:pPr>
      <w:r w:rsidRPr="002570B5">
        <w:rPr>
          <w:rStyle w:val="HideTWBExt"/>
          <w:b w:val="0"/>
        </w:rPr>
        <w:t>&lt;/RepeatBlock-By&gt;</w:t>
      </w:r>
    </w:p>
    <w:p w:rsidR="002570B5" w:rsidRPr="0093115F" w:rsidRDefault="002570B5" w:rsidP="002570B5">
      <w:pPr>
        <w:pStyle w:val="NormalBold"/>
      </w:pPr>
      <w:r w:rsidRPr="002570B5">
        <w:rPr>
          <w:rStyle w:val="HideTWBExt"/>
          <w:b w:val="0"/>
        </w:rPr>
        <w:t>&lt;DocAmend&gt;</w:t>
      </w:r>
      <w:r w:rsidRPr="0093115F">
        <w:t>Állásfoglalásra irányuló indítvány</w:t>
      </w:r>
      <w:r w:rsidRPr="002570B5">
        <w:rPr>
          <w:rStyle w:val="HideTWBExt"/>
          <w:b w:val="0"/>
        </w:rPr>
        <w:t>&lt;/DocAmend&gt;</w:t>
      </w:r>
    </w:p>
    <w:p w:rsidR="002570B5" w:rsidRPr="0093115F" w:rsidRDefault="002570B5" w:rsidP="002570B5">
      <w:pPr>
        <w:pStyle w:val="NormalBold"/>
      </w:pPr>
      <w:r w:rsidRPr="002570B5">
        <w:rPr>
          <w:rStyle w:val="HideTWBExt"/>
          <w:b w:val="0"/>
        </w:rPr>
        <w:t>&lt;Article&gt;</w:t>
      </w:r>
      <w:r w:rsidRPr="0093115F">
        <w:t>25 bekezdés – bevezető rész</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93115F" w:rsidTr="00A01E47">
        <w:trPr>
          <w:trHeight w:hRule="exact" w:val="240"/>
          <w:jc w:val="center"/>
        </w:trPr>
        <w:tc>
          <w:tcPr>
            <w:tcW w:w="9752" w:type="dxa"/>
            <w:gridSpan w:val="2"/>
            <w:tcBorders>
              <w:top w:val="nil"/>
              <w:left w:val="nil"/>
              <w:bottom w:val="nil"/>
              <w:right w:val="nil"/>
            </w:tcBorders>
          </w:tcPr>
          <w:p w:rsidR="002570B5" w:rsidRPr="0093115F" w:rsidRDefault="002570B5" w:rsidP="00A01E47"/>
        </w:tc>
      </w:tr>
      <w:tr w:rsidR="002570B5" w:rsidRPr="0093115F" w:rsidTr="00A01E47">
        <w:trPr>
          <w:trHeight w:val="240"/>
          <w:jc w:val="center"/>
        </w:trPr>
        <w:tc>
          <w:tcPr>
            <w:tcW w:w="4876" w:type="dxa"/>
            <w:tcBorders>
              <w:top w:val="nil"/>
              <w:left w:val="nil"/>
              <w:bottom w:val="nil"/>
              <w:right w:val="nil"/>
            </w:tcBorders>
          </w:tcPr>
          <w:p w:rsidR="002570B5" w:rsidRPr="0093115F" w:rsidRDefault="002570B5" w:rsidP="00A01E47">
            <w:pPr>
              <w:pStyle w:val="AmColumnHeading"/>
            </w:pPr>
            <w:r w:rsidRPr="0093115F">
              <w:t>Állásfoglalásra irányuló indítvány</w:t>
            </w:r>
          </w:p>
        </w:tc>
        <w:tc>
          <w:tcPr>
            <w:tcW w:w="4876" w:type="dxa"/>
            <w:tcBorders>
              <w:top w:val="nil"/>
              <w:left w:val="nil"/>
              <w:bottom w:val="nil"/>
              <w:right w:val="nil"/>
            </w:tcBorders>
          </w:tcPr>
          <w:p w:rsidR="002570B5" w:rsidRPr="0093115F" w:rsidRDefault="002570B5" w:rsidP="00A01E47">
            <w:pPr>
              <w:pStyle w:val="AmColumnHeading"/>
            </w:pPr>
            <w:r w:rsidRPr="0093115F">
              <w:t>Módosítás</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t>25.</w:t>
            </w:r>
            <w:r w:rsidRPr="0093115F">
              <w:tab/>
              <w:t>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93115F" w:rsidRDefault="002570B5" w:rsidP="00A01E47">
            <w:pPr>
              <w:pStyle w:val="Normal6a"/>
            </w:pPr>
            <w:r w:rsidRPr="0093115F">
              <w:t>25.</w:t>
            </w:r>
            <w:r w:rsidRPr="0093115F">
              <w:tab/>
              <w:t xml:space="preserve">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w:t>
            </w:r>
            <w:r w:rsidRPr="0093115F">
              <w:rPr>
                <w:b/>
                <w:i/>
              </w:rPr>
              <w:t xml:space="preserve">és a demokratikus vita torzítására </w:t>
            </w:r>
            <w:r w:rsidRPr="0093115F">
              <w:t>használja fel; felhívja a Bizottságot és a tagállamokat, hogy kövessék nyomon ezt, és alkalmazzák a digitális szolgáltatásokról szóló rendeletet</w:t>
            </w:r>
            <w:r w:rsidRPr="0093115F">
              <w:rPr>
                <w:vertAlign w:val="superscript"/>
              </w:rPr>
              <w:t>44</w:t>
            </w:r>
            <w:r w:rsidRPr="0093115F">
              <w:t xml:space="preserve"> és a digitális piacokról szóló rendeletet</w:t>
            </w:r>
            <w:r w:rsidRPr="0093115F">
              <w:rPr>
                <w:vertAlign w:val="superscript"/>
              </w:rPr>
              <w:t>45</w:t>
            </w:r>
            <w:r w:rsidRPr="0093115F">
              <w:t>, többek között a Meta tényellenőrzési mechanizmusokról szóló közelmúltbeli határozatára adott válaszként;</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c>
          <w:tcPr>
            <w:tcW w:w="4876" w:type="dxa"/>
            <w:tcBorders>
              <w:top w:val="nil"/>
              <w:left w:val="nil"/>
              <w:bottom w:val="nil"/>
              <w:right w:val="nil"/>
            </w:tcBorders>
          </w:tcPr>
          <w:p w:rsidR="002570B5" w:rsidRPr="0093115F" w:rsidRDefault="002570B5" w:rsidP="00A01E47">
            <w:pPr>
              <w:pStyle w:val="Normal6a"/>
            </w:pPr>
            <w:r w:rsidRPr="0093115F">
              <w:rPr>
                <w:b/>
                <w:i/>
              </w:rPr>
              <w:t>_________________</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44</w:t>
            </w:r>
            <w:r w:rsidRPr="0093115F">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93115F" w:rsidTr="00A01E47">
        <w:trPr>
          <w:jc w:val="center"/>
        </w:trPr>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93115F" w:rsidRDefault="002570B5" w:rsidP="00A01E47">
            <w:pPr>
              <w:pStyle w:val="Normal6a"/>
            </w:pPr>
            <w:r w:rsidRPr="0093115F">
              <w:rPr>
                <w:vertAlign w:val="superscript"/>
              </w:rPr>
              <w:t>45</w:t>
            </w:r>
            <w:r w:rsidRPr="0093115F">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93115F" w:rsidRDefault="002570B5" w:rsidP="002570B5">
      <w:pPr>
        <w:pStyle w:val="AmOrLang"/>
      </w:pPr>
      <w:r w:rsidRPr="0093115F">
        <w:t xml:space="preserve">Or. </w:t>
      </w:r>
      <w:r w:rsidRPr="002570B5">
        <w:rPr>
          <w:rStyle w:val="HideTWBExt"/>
        </w:rPr>
        <w:t>&lt;Original&gt;</w:t>
      </w:r>
      <w:r w:rsidRPr="002570B5">
        <w:rPr>
          <w:rStyle w:val="HideTWBInt"/>
        </w:rPr>
        <w:t>{EN}</w:t>
      </w:r>
      <w:r w:rsidRPr="0093115F">
        <w:t>en</w:t>
      </w:r>
      <w:r w:rsidRPr="002570B5">
        <w:rPr>
          <w:rStyle w:val="HideTWBExt"/>
        </w:rPr>
        <w:t>&lt;/Original&gt;</w:t>
      </w:r>
    </w:p>
    <w:p w:rsidR="002570B5" w:rsidRPr="0093115F"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594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Marieke Ehlers, Jorge Buxadé Villalba, Tom Vandendriessche, Fabrice Leggeri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25.</w:t>
            </w:r>
            <w:r w:rsidRPr="00F14800">
              <w:tab/>
              <w:t xml:space="preserve">aggodalmát fejezi ki a tagállamokban történő külföldi beavatkozás, többek között a közösségimédia-manipuláció és a dezinformáció miatt; </w:t>
            </w:r>
            <w:r w:rsidRPr="00F14800">
              <w:rPr>
                <w:b/>
                <w:bCs/>
                <w:i/>
                <w:iCs/>
              </w:rPr>
              <w:t>felhívja a figyelmet Elon Musk arra irányuló elfogadhatatlan kezdeményezéseire, hogy a közösségimédia-platformokat a különböző tagállamokban</w:t>
            </w:r>
            <w:r w:rsidRPr="00F14800">
              <w:t xml:space="preserve"> a közvélemény </w:t>
            </w:r>
            <w:r w:rsidRPr="00F14800">
              <w:rPr>
                <w:b/>
                <w:bCs/>
                <w:i/>
                <w:iCs/>
              </w:rPr>
              <w:t>manipulálására használja fel</w:t>
            </w:r>
            <w:r w:rsidRPr="00F14800">
              <w:t>;</w:t>
            </w:r>
            <w:r w:rsidRPr="00F14800">
              <w:rPr>
                <w:b/>
                <w:i/>
              </w:rPr>
              <w:t xml:space="preserve"> felhívja a Bizottságot és a tagállamokat, hogy kövessék nyomon ezt, és alkalmazzák a digitális szolgáltatásokról szóló rendeletet</w:t>
            </w:r>
            <w:r w:rsidRPr="00F14800">
              <w:rPr>
                <w:b/>
                <w:i/>
                <w:vertAlign w:val="superscript"/>
              </w:rPr>
              <w:t>44</w:t>
            </w:r>
            <w:r w:rsidRPr="00F14800">
              <w:rPr>
                <w:b/>
                <w:i/>
              </w:rPr>
              <w:t xml:space="preserve"> és a digitális piacokról szóló rendeletet</w:t>
            </w:r>
            <w:r w:rsidRPr="00F14800">
              <w:rPr>
                <w:b/>
                <w:i/>
                <w:vertAlign w:val="superscript"/>
              </w:rPr>
              <w:t>45</w:t>
            </w:r>
            <w:r w:rsidRPr="00F14800">
              <w:rPr>
                <w:b/>
                <w:i/>
              </w:rPr>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F14800" w:rsidRDefault="002570B5" w:rsidP="00A01E47">
            <w:pPr>
              <w:pStyle w:val="Normal6a"/>
            </w:pPr>
            <w:r w:rsidRPr="00F14800">
              <w:t>25.</w:t>
            </w:r>
            <w:r w:rsidRPr="00F14800">
              <w:tab/>
              <w:t xml:space="preserve">aggodalmát fejezi ki a tagállamokban </w:t>
            </w:r>
            <w:r w:rsidRPr="00F14800">
              <w:rPr>
                <w:b/>
                <w:bCs/>
                <w:i/>
                <w:iCs/>
              </w:rPr>
              <w:t xml:space="preserve">és az uniós intézményekben </w:t>
            </w:r>
            <w:r w:rsidRPr="00F14800">
              <w:t xml:space="preserve">történő külföldi beavatkozás, többek között a közösségimédia-manipuláció és a dezinformáció miatt; </w:t>
            </w:r>
            <w:r w:rsidRPr="00F14800">
              <w:rPr>
                <w:b/>
                <w:bCs/>
                <w:i/>
                <w:iCs/>
              </w:rPr>
              <w:t>üdvözli az Egyesült Államok Kormányzáshatékonysági Minisztériumának (DOGE) arra irányuló munkáját, hogy az USA szövetségi költségvetéséből eltávolítson olyan programokat, amelyek célja</w:t>
            </w:r>
            <w:r w:rsidRPr="00F14800">
              <w:t xml:space="preserve"> a közvélemény</w:t>
            </w:r>
            <w:r w:rsidRPr="00F14800">
              <w:rPr>
                <w:b/>
                <w:bCs/>
                <w:i/>
                <w:iCs/>
              </w:rPr>
              <w:t xml:space="preserve"> befolyásolása harmadik országokban, különösen az USAID program keretében</w:t>
            </w:r>
            <w:r w:rsidRPr="00F14800">
              <w:t>;</w:t>
            </w:r>
            <w:r w:rsidRPr="00F14800">
              <w:rPr>
                <w:b/>
                <w:i/>
              </w:rPr>
              <w:t xml:space="preserve"> </w:t>
            </w:r>
            <w:r w:rsidRPr="00F14800">
              <w:rPr>
                <w:b/>
                <w:bCs/>
                <w:i/>
                <w:iCs/>
              </w:rPr>
              <w:t>kéri az EU-t, hogy hasonló módon vizsgálja meg költségvetését;</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vertAlign w:val="superscript"/>
              </w:rPr>
              <w:t>44</w:t>
            </w:r>
            <w:r w:rsidRPr="00F14800">
              <w:t xml:space="preserve"> </w:t>
            </w:r>
            <w:r w:rsidRPr="00F14800">
              <w:rPr>
                <w:b/>
                <w:i/>
              </w:rPr>
              <w:t>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vertAlign w:val="superscript"/>
              </w:rPr>
              <w:t>45</w:t>
            </w:r>
            <w:r w:rsidRPr="00F14800">
              <w:t xml:space="preserve"> </w:t>
            </w:r>
            <w:r w:rsidRPr="00F14800">
              <w:rPr>
                <w:b/>
                <w:i/>
              </w:rPr>
              <w:t>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F14800" w:rsidRDefault="002570B5" w:rsidP="00A01E47"/>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595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Raquel García Hermida-Van Der Walle, Fabienne Keller, Sophie Wilmès, Abir Al-Sahlani, Sigrid Friis, Lucia Yar</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25.</w:t>
            </w:r>
            <w:r w:rsidRPr="00F14800">
              <w:tab/>
              <w:t>aggodalmát fejezi ki a tagállamokban történő külföldi beavatkozás, többek között a közösségimédia-manipuláció és a dezinformáció miatt; megjegyzi Elon Musk arra irányuló elfogadhatatlan kezdeményezéseit, hogy a közösségimédia-platformokat a különböző tagállamokban a közvélemény manipulálására használja fel; felhívja a Bizottságot és a tagállamokat, hogy kövessék nyomon ezt, és alkalmazzák a digitális szolgáltatásokról szóló rendeletet</w:t>
            </w:r>
            <w:r w:rsidRPr="00F14800">
              <w:rPr>
                <w:vertAlign w:val="superscript"/>
              </w:rPr>
              <w:t>44</w:t>
            </w:r>
            <w:r w:rsidRPr="00F14800">
              <w:t xml:space="preserve"> és a digitális piacokról szóló rendeletet</w:t>
            </w:r>
            <w:r w:rsidRPr="00F14800">
              <w:rPr>
                <w:vertAlign w:val="superscript"/>
              </w:rPr>
              <w:t>45</w:t>
            </w:r>
            <w:r w:rsidRPr="00F14800">
              <w:t>, többek között a Meta tényellenőrzési mechanizmusokról szóló közelmúltbeli határozatára adott válaszként;</w:t>
            </w:r>
          </w:p>
        </w:tc>
        <w:tc>
          <w:tcPr>
            <w:tcW w:w="4876" w:type="dxa"/>
            <w:tcBorders>
              <w:top w:val="nil"/>
              <w:left w:val="nil"/>
              <w:bottom w:val="nil"/>
              <w:right w:val="nil"/>
            </w:tcBorders>
          </w:tcPr>
          <w:p w:rsidR="002570B5" w:rsidRPr="00F14800" w:rsidRDefault="002570B5" w:rsidP="00A01E47">
            <w:pPr>
              <w:pStyle w:val="Normal6a"/>
            </w:pPr>
            <w:r w:rsidRPr="00F14800">
              <w:t>25.</w:t>
            </w:r>
            <w:r w:rsidRPr="00F14800">
              <w:tab/>
              <w:t xml:space="preserve">aggodalmát fejezi ki a tagállamokban történő külföldi beavatkozás, többek között a közösségimédia-manipuláció és a dezinformáció miatt; megjegyzi </w:t>
            </w:r>
            <w:r w:rsidRPr="00F14800">
              <w:rPr>
                <w:b/>
                <w:bCs/>
                <w:i/>
                <w:iCs/>
              </w:rPr>
              <w:t xml:space="preserve">többek között </w:t>
            </w:r>
            <w:r w:rsidRPr="00F14800">
              <w:t xml:space="preserve">Elon Musk arra irányuló elfogadhatatlan kezdeményezéseit, hogy a közösségimédia-platformokat a különböző tagállamokban a közvélemény manipulálására használja fel; felhívja a Bizottságot és a tagállamokat, hogy kövessék nyomon ezt, és </w:t>
            </w:r>
            <w:r w:rsidRPr="00F14800">
              <w:rPr>
                <w:b/>
                <w:bCs/>
                <w:i/>
                <w:iCs/>
              </w:rPr>
              <w:t>szigorúan</w:t>
            </w:r>
            <w:r w:rsidRPr="00F14800">
              <w:t>alkalmazzák a digitális szolgáltatásokról szóló rendeletet</w:t>
            </w:r>
            <w:r w:rsidRPr="00F14800">
              <w:rPr>
                <w:vertAlign w:val="superscript"/>
              </w:rPr>
              <w:t>44</w:t>
            </w:r>
            <w:r w:rsidRPr="00F14800">
              <w:t xml:space="preserve"> és a digitális piacokról szóló rendeletet</w:t>
            </w:r>
            <w:r w:rsidRPr="00F14800">
              <w:rPr>
                <w:vertAlign w:val="superscript"/>
              </w:rPr>
              <w:t>45</w:t>
            </w:r>
            <w:r w:rsidRPr="00F14800">
              <w:t>, többek között a Meta tényellenőrzési mechanizmusokról szóló közelmúltbeli határozatára adott válaszként;</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44</w:t>
            </w:r>
            <w:r w:rsidRPr="00F14800">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44</w:t>
            </w:r>
            <w:r w:rsidRPr="00F14800">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45</w:t>
            </w:r>
            <w:r w:rsidRPr="00F14800">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45</w:t>
            </w:r>
            <w:r w:rsidRPr="00F14800">
              <w:t xml:space="preserve"> Az Európai Parlament és a Tanács (EU) 2022/1925 rendelete (2022. szeptember 14.) a digitális ágazat vonatkozásában a versengő és tisztességes piacokról, valamint az (EU) 2019/1937 és az (EU) 2020/1828 irányelv módosításáról (digitális piacokról szóló jogszabály) (HL L 265., 2022.10.12., 1. o., ELI: https://data.europa.eu/eli/reg/2022/1925/oj).</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596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25a.</w:t>
            </w:r>
            <w:r w:rsidRPr="00F14800">
              <w:tab/>
            </w:r>
            <w:r w:rsidRPr="00F14800">
              <w:rPr>
                <w:b/>
                <w:i/>
              </w:rPr>
              <w:t>hangsúlyozza, hogy foglalkozni kell az összehangolt dezinformációs kampányokkal, például a trollhálózatokat használó kampányokkal, amelyekről megállapították, hogy a választások előtt befolyásolják a közvéleményt; hangsúlyozza a digitális szolgáltatásokról szóló jogszabály hatékony végrehajtásának fontosságát annak biztosítása érdekében, hogy a platformok proaktív intézkedéseket hozzanak a hamis narratívák felerősítésével szemben; felhívja a Bizottságot, hogy érvényesítse a digitális szolgáltatásokról szóló jogszabály algoritmikus átláthatósággal és kockázatcsökkentéssel kapcsolatos kötelezettségeinek való megfelelést;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597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Sebastian Tynkkynen</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25a.</w:t>
            </w:r>
            <w:r w:rsidRPr="00F14800">
              <w:tab/>
            </w:r>
            <w:r w:rsidRPr="00F14800">
              <w:rPr>
                <w:b/>
                <w:i/>
              </w:rPr>
              <w:t>üdvözli a Meta azon hallgatólagos döntését, hogy a tényellenőröket az X-hez hasonló közösségi feljegyzésekkel váltja fel; úgy véli, hogy a tényellenőrző hálózatok nem pártatlanul jártak el; úgy véli, hogy a szólásszabadság szempontjából rendkívül fontos annak biztosítása, hogy a különböző nézőpontokat képviselők egyenlő esélyekkel, cenzúra nélkül fejezzék ki véleményüket;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{FI}</w:t>
      </w:r>
      <w:r w:rsidRPr="00F14800">
        <w:t>fi</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598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25a</w:t>
            </w:r>
            <w:r w:rsidRPr="00F14800">
              <w:tab/>
            </w:r>
            <w:r w:rsidRPr="00F14800">
              <w:rPr>
                <w:b/>
                <w:i/>
              </w:rPr>
              <w:t>hangsúlyozza, hogy átláthatóbb és kiegyensúlyozottabb megközelítésre van szükség a külföldi beavatkozás problémájának kezeléséhez, különösen a közösségi médiában; a Bizottságnak el kell kerülnie a vita átpolitizálását azáltal, hogy konkrét egyéneket vagy konkrét politikai irányvonalakat céloz meg, mint például a magánszemélyek elleni támadások esetében;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599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25a.</w:t>
            </w:r>
            <w:r w:rsidRPr="00F14800">
              <w:tab/>
            </w:r>
            <w:r w:rsidRPr="00F14800">
              <w:rPr>
                <w:b/>
                <w:i/>
              </w:rPr>
              <w:t>elfogadhatatlannak tartja az ellenzék finanszírozástól való megfosztását célzó intézkedéseket, amelyek ellentétesek a bírósági ítéletekkel; megjegyzi, hogy egy ilyen megközelítés sérti a demokrácia elveit és jelentősen torzítja a választási folyamatot, és ennek következtében aláássa a választási eredményeket; felhívja a Demokratikus Intézmények és Emberi Jogok Hivatalát, hogy a lengyelországi választások nyomon követése során vegye figyelembe ezeket az állításokat;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25a.</w:t>
            </w:r>
            <w:r w:rsidRPr="00F14800">
              <w:tab/>
            </w:r>
            <w:r w:rsidRPr="00F14800">
              <w:rPr>
                <w:b/>
                <w:i/>
              </w:rPr>
              <w:t>hangsúlyozza a tudományos élet szabadságának fontosságát, amely a jogállamiság szerves része, és sürgeti a tagállamokat, hogy védjék meg az egyetemeket a politikai beavatkozástól, és biztosítsák az intézményi autonómiát;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Raquel García Hermida-Van Der Walle, Fabienne Keller, Sophie Wilmès, Moritz Körner, Abir Al-Sahlani, Sigrid Friis, Lucia Yar</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7 a alfejezet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Kémszoftverek használata</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Raquel García Hermida-Van Der Walle, Fabienne Keller, Sophie Wilmès, Moritz Körner, Abir Al-Sahlani, Sigrid Friis, Lucia Yar</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25b.</w:t>
            </w:r>
            <w:r w:rsidRPr="00F14800">
              <w:tab/>
            </w:r>
            <w:r w:rsidRPr="00F14800">
              <w:rPr>
                <w:b/>
                <w:i/>
              </w:rPr>
              <w:t>sajnálatát fejezi ki amiatt, hogy a Tanács és a Bizottság nem követi nyomon a Pegasus és azzal egyenértékű kémszoftverek illegális használatáról szóló, 2023. június 15-i európai parlamenti ajánlást; sürgeti a Bizottságot, hogy indokolatlan késedelem nélkül terjesszen elő intézkedési tervet a kémszoftverekkel való visszaélés megelőzésére az EU-ban, teljes mértékben kihasználva az európai szerződések által biztosított valamennyi rendelkezésre álló jogalkotási eszközt;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25b.</w:t>
            </w:r>
            <w:r w:rsidRPr="00F14800">
              <w:tab/>
            </w:r>
            <w:r w:rsidRPr="00F14800">
              <w:rPr>
                <w:b/>
                <w:i/>
              </w:rPr>
              <w:t>ismét felhívja a figyelmet, hogy egyes tagállamokban újra antiszemita cselekmények történnek; sajnálatosnak tartja azokat az eseteket, amikor a bűnüldöző hatóságok lehetővé tették tisztviselőik számára, hogy megtagadják zsidó intézmények és közösségek védelmét; folyamatos erőfeszítésekre szólít fel mind uniós, mind nemzeti szinten az antiszemita gyűlölet-bűncselekmények nyomon követése, megelőzése és büntetőeljárás alá vonása, valamint a zsidó közösségek zaklatással és erőszakkal szembeni védelme érdekében;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25b.</w:t>
            </w:r>
            <w:r w:rsidRPr="00F14800">
              <w:tab/>
            </w:r>
            <w:r w:rsidRPr="00F14800">
              <w:rPr>
                <w:b/>
                <w:i/>
              </w:rPr>
              <w:t>mély aggodalmát fejezi ki amiatt, hogy a nagy digitális platformok gyakran nem működnek együtt megfelelően a nemzeti bűnüldöző hatóságokkal, különösen a kisebb tagállamokban, ami potenciálisan akadályozza az illegális online tevékenységek kivizsgálását;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Hilde Vautmans, Nikola Minchev, Veronika Cifrová Ostrihoňová, Chloé Ridel, Abir Al-Sahlani, Fabienne Keller, Lucia Yar, Irena Joveva, Isabel Wiseler-Lima</w:t>
      </w:r>
      <w:r w:rsidRPr="002570B5">
        <w:rPr>
          <w:rStyle w:val="HideTWBExt"/>
          <w:b w:val="0"/>
        </w:rPr>
        <w:t>&lt;/Members&gt;</w:t>
      </w:r>
    </w:p>
    <w:p w:rsidR="002570B5" w:rsidRPr="00F14800" w:rsidRDefault="002570B5" w:rsidP="002570B5">
      <w:r w:rsidRPr="002570B5">
        <w:rPr>
          <w:rStyle w:val="HideTWBExt"/>
        </w:rPr>
        <w:t>&lt;AuNomDe&gt;</w:t>
      </w:r>
      <w:r w:rsidRPr="002570B5">
        <w:rPr>
          <w:rStyle w:val="HideTWBInt"/>
        </w:rPr>
        <w:t>{LIBE}</w:t>
      </w:r>
      <w:r w:rsidRPr="00F14800">
        <w:t>az Állampolgári Jogi, Bel- és Igazságügyi Bizottság nevében</w:t>
      </w:r>
      <w:r w:rsidRPr="002570B5">
        <w:rPr>
          <w:rStyle w:val="HideTWBExt"/>
        </w:rPr>
        <w:t>&lt;/AuNomDe&gt;</w:t>
      </w:r>
    </w:p>
    <w:p w:rsidR="002570B5" w:rsidRPr="00F14800" w:rsidRDefault="002570B5" w:rsidP="002570B5">
      <w:pPr>
        <w:pStyle w:val="NormalBold"/>
      </w:pPr>
      <w:r w:rsidRPr="002570B5">
        <w:rPr>
          <w:rStyle w:val="HideTWBExt"/>
          <w:b w:val="0"/>
        </w:rPr>
        <w:t>&lt;Members&gt;</w:t>
      </w:r>
      <w:r w:rsidRPr="00F14800">
        <w:t>Sophie Wilmès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25a.</w:t>
            </w:r>
            <w:r w:rsidRPr="00F14800">
              <w:tab/>
            </w:r>
            <w:r w:rsidRPr="00F14800">
              <w:rPr>
                <w:b/>
                <w:i/>
              </w:rPr>
              <w:t>felhívja a Bizottságot, hogy jogállamisági jelentésében a 3. pillérbe (Pluralizmus és médiaszabadság) illesszen be egy, az online platformokon megjelenő dezinformáció elleni küzdelemre irányuló intézkedésekről szóló külön alszakaszt;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Nikola Minchev, Moritz Körner, Hilde Vautmans, Veronika Cifrová Ostrihoňová, Chloé Ridel, Abir Al-Sahlani, Alessandro Zan, Fabienne Keller, Lucia Yar, Irena Joveva, Isabel Wiseler-Lima, Daniel Freund</w:t>
      </w:r>
      <w:r w:rsidRPr="002570B5">
        <w:rPr>
          <w:rStyle w:val="HideTWBExt"/>
          <w:b w:val="0"/>
        </w:rPr>
        <w:t>&lt;/Members&gt;</w:t>
      </w:r>
    </w:p>
    <w:p w:rsidR="002570B5" w:rsidRPr="00F14800" w:rsidRDefault="002570B5" w:rsidP="002570B5">
      <w:r w:rsidRPr="002570B5">
        <w:rPr>
          <w:rStyle w:val="HideTWBExt"/>
        </w:rPr>
        <w:t>&lt;AuNomDe&gt;</w:t>
      </w:r>
      <w:r w:rsidRPr="002570B5">
        <w:rPr>
          <w:rStyle w:val="HideTWBInt"/>
        </w:rPr>
        <w:t>{LIBE}</w:t>
      </w:r>
      <w:r w:rsidRPr="00F14800">
        <w:t>az Állampolgári Jogi, Bel- és Igazságügyi Bizottság nevében</w:t>
      </w:r>
      <w:r w:rsidRPr="002570B5">
        <w:rPr>
          <w:rStyle w:val="HideTWBExt"/>
        </w:rPr>
        <w:t>&lt;/AuNomDe&gt;</w:t>
      </w:r>
    </w:p>
    <w:p w:rsidR="002570B5" w:rsidRPr="00F14800" w:rsidRDefault="002570B5" w:rsidP="002570B5">
      <w:pPr>
        <w:pStyle w:val="NormalBold"/>
      </w:pPr>
      <w:r w:rsidRPr="002570B5">
        <w:rPr>
          <w:rStyle w:val="HideTWBExt"/>
          <w:b w:val="0"/>
        </w:rPr>
        <w:t>&lt;Members&gt;</w:t>
      </w:r>
      <w:r w:rsidRPr="00F14800">
        <w:t>Sophie Wilmès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25b.</w:t>
            </w:r>
            <w:r w:rsidRPr="00F14800">
              <w:tab/>
            </w:r>
            <w:r w:rsidRPr="00F14800">
              <w:rPr>
                <w:b/>
                <w:i/>
              </w:rPr>
              <w:t>emlékeztet, hogy biztosítani kell szilárd adatvédelmi biztosítékok rendelkezésre állását, amikor a tagállamok vagy a nemzeti hatóságok megfigyelési szoftvereket alkalmaznak; emlékeztet, hogy a kémszoftverek használatának arányosnak kell lennie;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25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25a.</w:t>
            </w:r>
            <w:r w:rsidRPr="00F14800">
              <w:tab/>
            </w:r>
            <w:r w:rsidRPr="00F14800">
              <w:rPr>
                <w:b/>
                <w:i/>
              </w:rPr>
              <w:t>elismeri, hogy a Bizottság jogállamiságról szóló jelentése annak 2020. évi bevezetése óta átfogóbbá vált; sajnálja azonban, hogy a Parlament 2016. évi állásfoglalásának alapvető elemei még sem valósultak meg, és hogy a Bizottság nem foglalkozott teljeskörűen a Parlament korábbi állásfoglalásaiban megfogalmazott ajánlásokkal; úgy véli, hogy ezek az ajánlások továbbra is érvényesek, és megismétli azokat; kéri, hogy az éves jelentés tartalmazza a Velencei Bizottság jogállamisági ellenőrzőlistájának hiányzó fontos elemeit, például a hatalommal való visszaélés megelőzését, a törvény előtti egyenlőséget és a megkülönböztetésmentességet; megismétli azon álláspontját, hogy a jelentésnek az EUSZ 2. cikkében foglalt értékek teljes körére ki kell terjednie, mivel ezeket nem lehet elszigetelten vizsgálni; felhívja a Bizottságot, hogy jövőre terjessze ki a jelentés hatókörét;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Nikola Minchev, Moritz Körner, Hilde Vautmans, Veronika Cifrová Ostrihoňová, Chloé Ridel, Abir Al-Sahlani, Fabienne Keller, Lucia Yar, Irena Joveva, Isabel Wiseler-Lima</w:t>
      </w:r>
      <w:r w:rsidRPr="002570B5">
        <w:rPr>
          <w:rStyle w:val="HideTWBExt"/>
          <w:b w:val="0"/>
        </w:rPr>
        <w:t>&lt;/Members&gt;</w:t>
      </w:r>
    </w:p>
    <w:p w:rsidR="002570B5" w:rsidRPr="00F14800" w:rsidRDefault="002570B5" w:rsidP="002570B5">
      <w:r w:rsidRPr="002570B5">
        <w:rPr>
          <w:rStyle w:val="HideTWBExt"/>
        </w:rPr>
        <w:t>&lt;AuNomDe&gt;</w:t>
      </w:r>
      <w:r w:rsidRPr="002570B5">
        <w:rPr>
          <w:rStyle w:val="HideTWBInt"/>
        </w:rPr>
        <w:t>{LIBE}</w:t>
      </w:r>
      <w:r w:rsidRPr="00F14800">
        <w:t>az Állampolgári Jogi, Bel- és Igazságügyi Bizottság nevében</w:t>
      </w:r>
      <w:r w:rsidRPr="002570B5">
        <w:rPr>
          <w:rStyle w:val="HideTWBExt"/>
        </w:rPr>
        <w:t>&lt;/AuNomDe&gt;</w:t>
      </w:r>
    </w:p>
    <w:p w:rsidR="002570B5" w:rsidRPr="00F14800" w:rsidRDefault="002570B5" w:rsidP="002570B5">
      <w:pPr>
        <w:pStyle w:val="NormalBold"/>
      </w:pPr>
      <w:r w:rsidRPr="002570B5">
        <w:rPr>
          <w:rStyle w:val="HideTWBExt"/>
          <w:b w:val="0"/>
        </w:rPr>
        <w:t>&lt;Members&gt;</w:t>
      </w:r>
      <w:r w:rsidRPr="00F14800">
        <w:t>Sophie Wilmès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8 a alfejezet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ösztönzi a tagállamokat, hogy tegyenek meg minden intézkedést a jogállamiság kultúrájának előmozdítása érdekében figyelemfelkeltő kampányok, tájékoztatási kezdeményezések, valamint a demokratikus értékek és elvek előmozdítását célzó intézkedések révén;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609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Nikola Minchev, Moritz Körner, Hilde Vautmans, Veronika Cifrová Ostrihoňová, Chloé Ridel, Abir Al-Sahlani, Fabienne Keller, Lucia Yar, Irena Joveva, Isabel Wiseler-Lima, Daniel Freund</w:t>
      </w:r>
      <w:r w:rsidRPr="002570B5">
        <w:rPr>
          <w:rStyle w:val="HideTWBExt"/>
          <w:b w:val="0"/>
        </w:rPr>
        <w:t>&lt;/Members&gt;</w:t>
      </w:r>
    </w:p>
    <w:p w:rsidR="002570B5" w:rsidRPr="00F14800" w:rsidRDefault="002570B5" w:rsidP="002570B5">
      <w:r w:rsidRPr="002570B5">
        <w:rPr>
          <w:rStyle w:val="HideTWBExt"/>
        </w:rPr>
        <w:t>&lt;AuNomDe&gt;</w:t>
      </w:r>
      <w:r w:rsidRPr="002570B5">
        <w:rPr>
          <w:rStyle w:val="HideTWBInt"/>
        </w:rPr>
        <w:t>{LIBE}</w:t>
      </w:r>
      <w:r w:rsidRPr="00F14800">
        <w:t>az Állampolgári Jogi, Bel- és Igazságügyi Bizottság nevében</w:t>
      </w:r>
      <w:r w:rsidRPr="002570B5">
        <w:rPr>
          <w:rStyle w:val="HideTWBExt"/>
        </w:rPr>
        <w:t>&lt;/AuNomDe&gt;</w:t>
      </w:r>
    </w:p>
    <w:p w:rsidR="002570B5" w:rsidRPr="00F14800" w:rsidRDefault="002570B5" w:rsidP="002570B5">
      <w:pPr>
        <w:pStyle w:val="NormalBold"/>
      </w:pPr>
      <w:r w:rsidRPr="002570B5">
        <w:rPr>
          <w:rStyle w:val="HideTWBExt"/>
          <w:b w:val="0"/>
        </w:rPr>
        <w:t>&lt;Members&gt;</w:t>
      </w:r>
      <w:r w:rsidRPr="00F14800">
        <w:t>Sophie Wilmès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8 b alfejezet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aggodalommal állapítja meg, hogy bár egyes igazságszolgáltatási rendszerek papíron szilárdnak tűnhetnek, ez nem mindig fedi a helyi valóságot; felkéri a Bizottságot, hogy a lehető leggyakrabban végezzen helyszíni látogatásokat, és továbbra is folyamatosan kövesse nyomon a helyszíni fejleményeket; kéri a Bizottságot, hogy nyújtson be értékelést, amely nemcsak a jogszabályi változásokat, hanem az azok gyakorlati végrehajtására vonatkozó konkrét és független tényeket is figyelembe veszi;</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Nikola Minchev, Moritz Körner, Hilde Vautmans, Veronika Cifrová Ostrihoňová, Chloé Ridel, Abir Al-Sahlani, Fabienne Keller, Lucia Yar, Irena Joveva, Isabel Wiseler-Lima, Daniel Freund</w:t>
      </w:r>
      <w:r w:rsidRPr="002570B5">
        <w:rPr>
          <w:rStyle w:val="HideTWBExt"/>
          <w:b w:val="0"/>
        </w:rPr>
        <w:t>&lt;/Members&gt;</w:t>
      </w:r>
    </w:p>
    <w:p w:rsidR="002570B5" w:rsidRPr="00F14800" w:rsidRDefault="002570B5" w:rsidP="002570B5">
      <w:r w:rsidRPr="002570B5">
        <w:rPr>
          <w:rStyle w:val="HideTWBExt"/>
        </w:rPr>
        <w:t>&lt;AuNomDe&gt;</w:t>
      </w:r>
      <w:r w:rsidRPr="002570B5">
        <w:rPr>
          <w:rStyle w:val="HideTWBInt"/>
        </w:rPr>
        <w:t>{LIBE}</w:t>
      </w:r>
      <w:r w:rsidRPr="00F14800">
        <w:t>az Állampolgári Jogi, Bel- és Igazságügyi Bizottság nevében</w:t>
      </w:r>
      <w:r w:rsidRPr="002570B5">
        <w:rPr>
          <w:rStyle w:val="HideTWBExt"/>
        </w:rPr>
        <w:t>&lt;/AuNomDe&gt;</w:t>
      </w:r>
    </w:p>
    <w:p w:rsidR="002570B5" w:rsidRPr="00F14800" w:rsidRDefault="002570B5" w:rsidP="002570B5">
      <w:pPr>
        <w:pStyle w:val="NormalBold"/>
      </w:pPr>
      <w:r w:rsidRPr="002570B5">
        <w:rPr>
          <w:rStyle w:val="HideTWBExt"/>
          <w:b w:val="0"/>
        </w:rPr>
        <w:t>&lt;Members&gt;</w:t>
      </w:r>
      <w:r w:rsidRPr="00F14800">
        <w:t>Sophie Wilmès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8 c alfejezet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kéri a Bizottságot, hogy vizsgálja meg, hogyan lehetne hasonló időkereten belül közzétenni a jogállamisággal vagy az alapvető jogokkal kapcsolatos valamennyi jelentést, például a Chartának való megfelelésről szóló éves jelentéseket és az Európai Unió Alapjogi Ügynökségének jelentését annak érdekében, hogy egyidejűleg lehessen általános vitát folytatni ezekről a kérdésekről;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r>
            <w:r w:rsidRPr="00F14800">
              <w:rPr>
                <w:b/>
                <w:bCs/>
                <w:i/>
                <w:iCs/>
              </w:rPr>
              <w:t>ösztönzi a Bizottságot, hogy egyértelműbb nyelvezetet használjon</w:t>
            </w:r>
            <w:r w:rsidRPr="00F14800">
              <w:t xml:space="preserve"> az EUSZ 2. cikkében foglalt értékeknek való megfelelés értékelésére; kéri, hogy </w:t>
            </w:r>
            <w:r w:rsidRPr="00F14800">
              <w:rPr>
                <w:b/>
                <w:bCs/>
                <w:i/>
                <w:iCs/>
              </w:rPr>
              <w:t>nyomonkövetési mechanizmusok és mérhető referenciaértékek révén</w:t>
            </w:r>
            <w:r w:rsidRPr="00F14800">
              <w:t xml:space="preserve"> helyezzenek nagyobb hangsúlyt </w:t>
            </w:r>
            <w:r w:rsidRPr="00F14800">
              <w:rPr>
                <w:b/>
                <w:bCs/>
                <w:i/>
                <w:iCs/>
              </w:rPr>
              <w:t>az</w:t>
            </w:r>
            <w:r w:rsidRPr="00F14800">
              <w:t xml:space="preserve"> országspecifikus ajánlások </w:t>
            </w:r>
            <w:r w:rsidRPr="00F14800">
              <w:rPr>
                <w:b/>
                <w:bCs/>
                <w:i/>
                <w:iCs/>
              </w:rPr>
              <w:t>végrehajtására</w:t>
            </w:r>
            <w:r w:rsidRPr="00F14800">
              <w:t xml:space="preserve">; az egységesség előmozdítása érdekében átfogó mechanizmust javasol a jogállamiság nyomon követésére valamennyi uniós intézmény, tagállam és tagjelölt ország bevonásával; javasolja egy állandó </w:t>
            </w:r>
            <w:r w:rsidRPr="00F14800">
              <w:rPr>
                <w:b/>
                <w:bCs/>
                <w:i/>
                <w:iCs/>
              </w:rPr>
              <w:t>csoport létrehozását</w:t>
            </w:r>
            <w:r w:rsidRPr="00F14800">
              <w:t xml:space="preserve"> a jogállamiság </w:t>
            </w:r>
            <w:r w:rsidRPr="00F14800">
              <w:rPr>
                <w:b/>
                <w:bCs/>
                <w:i/>
                <w:iCs/>
              </w:rPr>
              <w:t>tagállamok általi</w:t>
            </w:r>
            <w:r w:rsidRPr="00F14800">
              <w:t xml:space="preserve">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r>
            <w:r w:rsidRPr="00F14800">
              <w:rPr>
                <w:b/>
                <w:bCs/>
                <w:i/>
                <w:iCs/>
              </w:rPr>
              <w:t>emlékeztet, hogy az Európai Unió mottója „Egyesülve a sokféleségben”, és felhívja a Bizottság figyelmét arra, hogy figyelembe kell vennie a tagállamok eltérő hagyományait, politikai és kormányzati felépítését, valamint egyedi sajátosságait</w:t>
            </w:r>
            <w:r w:rsidRPr="00F14800">
              <w:rPr>
                <w:b/>
                <w:bCs/>
              </w:rPr>
              <w:t xml:space="preserve"> </w:t>
            </w:r>
            <w:r w:rsidRPr="00F14800">
              <w:t xml:space="preserve">az EUSZ 2. cikkében foglalt </w:t>
            </w:r>
            <w:r w:rsidRPr="00F14800">
              <w:rPr>
                <w:b/>
                <w:bCs/>
                <w:i/>
                <w:iCs/>
              </w:rPr>
              <w:t>értékeket érintő kérdésekben</w:t>
            </w:r>
            <w:r w:rsidRPr="00F14800">
              <w:t xml:space="preserve">; kéri, hogy helyezzenek nagyobb hangsúlyt </w:t>
            </w:r>
            <w:r w:rsidRPr="00F14800">
              <w:rPr>
                <w:b/>
                <w:bCs/>
                <w:i/>
                <w:iCs/>
              </w:rPr>
              <w:t>a pártatlanságra, és ne alkalmazzanak a kettős mércét a tagállamokkal szemben, különös tekintettel azokra a szuverén kormányokra, amelyeknek a brüsszeli föderalista és baloldali/liberális többségtől eltérő elképzelései vannak Európa fejlődéséről, és úgy véli, hogy elfogadhatatlan a zsarolás politikája</w:t>
            </w:r>
            <w:r w:rsidRPr="00F14800">
              <w:t xml:space="preserve"> </w:t>
            </w:r>
            <w:r w:rsidRPr="00F14800">
              <w:rPr>
                <w:b/>
                <w:bCs/>
                <w:i/>
                <w:iCs/>
              </w:rPr>
              <w:t>a nyomon követési mechanizmusokat tartalmazó</w:t>
            </w:r>
            <w:r w:rsidRPr="00F14800">
              <w:t xml:space="preserve"> országspecifikus ajánlások </w:t>
            </w:r>
            <w:r w:rsidRPr="00F14800">
              <w:rPr>
                <w:b/>
                <w:bCs/>
                <w:i/>
                <w:iCs/>
              </w:rPr>
              <w:t>végrehajtása tekintetében</w:t>
            </w:r>
            <w:r w:rsidRPr="00F14800">
              <w:t>; az egységesség előmozdítása érdekében átfogó mechanizmust javasol a jogállamiság nyomon követésére valamennyi uniós intézmény, tagállam és tagjelölt ország bevonásával; javasolja</w:t>
            </w:r>
            <w:r w:rsidRPr="00F14800">
              <w:rPr>
                <w:b/>
                <w:bCs/>
                <w:i/>
                <w:iCs/>
              </w:rPr>
              <w:t>, hogy a tagállamok hozzanak létre</w:t>
            </w:r>
            <w:r w:rsidRPr="00F14800">
              <w:rPr>
                <w:i/>
                <w:iCs/>
              </w:rPr>
              <w:t xml:space="preserve"> </w:t>
            </w:r>
            <w:r w:rsidRPr="00F14800">
              <w:t xml:space="preserve">egy állandó </w:t>
            </w:r>
            <w:r w:rsidRPr="00F14800">
              <w:rPr>
                <w:b/>
                <w:bCs/>
                <w:i/>
                <w:iCs/>
              </w:rPr>
              <w:t>csoportot</w:t>
            </w:r>
            <w:r w:rsidRPr="00F14800">
              <w:t xml:space="preserve"> a jogállamiság megsértésének nyomon követésére;</w:t>
            </w:r>
            <w:r w:rsidRPr="00F14800">
              <w:rPr>
                <w:b/>
                <w:i/>
              </w:rPr>
              <w:t xml:space="preserve"> </w:t>
            </w:r>
            <w:r w:rsidRPr="00F14800">
              <w:rPr>
                <w:b/>
                <w:bCs/>
                <w:i/>
                <w:iCs/>
              </w:rPr>
              <w:t>úgy véli, hogy miután a jelentéseket már évek óta közzéteszik, mostanra holtpontra jutott az ügy, hiszen azok csak súlyosbítják a tagállamok közötti feszültségeket és a politikai zsarolás eszközévé váltak, valamint átpolitizálják a Bizottságot és aláássák a közvélemény uniós projektbe vetett bizalmát;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r>
            <w:r w:rsidRPr="00F14800">
              <w:rPr>
                <w:b/>
                <w:i/>
              </w:rPr>
              <w:t>elismeri, hogy a Bizottság jogállamisági jelentése kulcsfontosságú megelőző eszköz a jogállamiság helyzetének Unió-szerte történő nyomon követéséhez, a tagállamok közötti párbeszéd megkönnyítéséhez és a reformok irányításához olyan területeken, mint az igazságszolgáltatás függetlensége, a korrupció elleni küzdelem, a tömegtájékoztatás szabadsága, valamint a fékek és ellensúlyok;</w:t>
            </w:r>
            <w:r w:rsidRPr="00F14800">
              <w:t xml:space="preserve"> 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r w:rsidRPr="00F14800">
              <w:rPr>
                <w:b/>
                <w:bCs/>
                <w:i/>
                <w:iCs/>
              </w:rPr>
              <w:t xml:space="preserve"> egy teljesen független és pártatlan mechanizmus révén, amely nyilvánosan hozzáférhető, átlátható módon nyomon követi és ellenőrzi a jogállamisági jelentés ajánlásainak történő végrehajtását</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Nikola Minchev, Moritz Körner, Hilde Vautmans, Veronika Cifrová Ostrihoňová, Chloé Ridel, Abir Al-Sahlani, Fabienne Keller, Lucia Yar, Irena Joveva, Isabel Wiseler-Lima, Daniel Freund</w:t>
      </w:r>
      <w:r w:rsidRPr="002570B5">
        <w:rPr>
          <w:rStyle w:val="HideTWBExt"/>
          <w:b w:val="0"/>
        </w:rPr>
        <w:t>&lt;/Members&gt;</w:t>
      </w:r>
    </w:p>
    <w:p w:rsidR="002570B5" w:rsidRPr="00F14800" w:rsidRDefault="002570B5" w:rsidP="002570B5">
      <w:r w:rsidRPr="002570B5">
        <w:rPr>
          <w:rStyle w:val="HideTWBExt"/>
        </w:rPr>
        <w:t>&lt;AuNomDe&gt;</w:t>
      </w:r>
      <w:r w:rsidRPr="002570B5">
        <w:rPr>
          <w:rStyle w:val="HideTWBInt"/>
        </w:rPr>
        <w:t>{LIBE}</w:t>
      </w:r>
      <w:r w:rsidRPr="00F14800">
        <w:t>az Állampolgári Jogi, Bel- és Igazságügyi Bizottság nevében</w:t>
      </w:r>
      <w:r w:rsidRPr="002570B5">
        <w:rPr>
          <w:rStyle w:val="HideTWBExt"/>
        </w:rPr>
        <w:t>&lt;/AuNomDe&gt;</w:t>
      </w:r>
    </w:p>
    <w:p w:rsidR="002570B5" w:rsidRPr="00F14800" w:rsidRDefault="002570B5" w:rsidP="002570B5">
      <w:pPr>
        <w:pStyle w:val="NormalBold"/>
      </w:pPr>
      <w:r w:rsidRPr="002570B5">
        <w:rPr>
          <w:rStyle w:val="HideTWBExt"/>
          <w:b w:val="0"/>
        </w:rPr>
        <w:t>&lt;Members&gt;</w:t>
      </w:r>
      <w:r w:rsidRPr="00F14800">
        <w:t>Sophie Wilmès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w:t>
            </w:r>
            <w:r w:rsidRPr="00F14800">
              <w:rPr>
                <w:b/>
                <w:bCs/>
                <w:i/>
                <w:iCs/>
              </w:rPr>
              <w:t xml:space="preserve">használjon </w:t>
            </w:r>
            <w:r w:rsidRPr="00F14800">
              <w:t xml:space="preserve">az EUSZ 2. cikkében foglalt értékeknek </w:t>
            </w:r>
            <w:r w:rsidRPr="00F14800">
              <w:rPr>
                <w:b/>
                <w:bCs/>
                <w:i/>
                <w:iCs/>
              </w:rPr>
              <w:t>való megfelelés értékelésére</w:t>
            </w:r>
            <w:r w:rsidRPr="00F14800">
              <w:t>;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w:t>
            </w:r>
            <w:r w:rsidRPr="00F14800">
              <w:rPr>
                <w:b/>
                <w:bCs/>
                <w:i/>
                <w:iCs/>
              </w:rPr>
              <w:t xml:space="preserve">a jogállamiság tiszteletben tartásának értékeléséhez használjon </w:t>
            </w:r>
            <w:r w:rsidRPr="00F14800">
              <w:t>egyértelműbb</w:t>
            </w:r>
            <w:r w:rsidRPr="00F14800">
              <w:rPr>
                <w:b/>
                <w:bCs/>
                <w:i/>
                <w:iCs/>
              </w:rPr>
              <w:t xml:space="preserve">, kevésbé diplomáciai és pontosabb </w:t>
            </w:r>
            <w:r w:rsidRPr="00F14800">
              <w:t>nyelvezetet;</w:t>
            </w:r>
            <w:r w:rsidRPr="00F14800">
              <w:rPr>
                <w:b/>
                <w:i/>
              </w:rPr>
              <w:t xml:space="preserve"> </w:t>
            </w:r>
            <w:r w:rsidRPr="00F14800">
              <w:rPr>
                <w:b/>
                <w:bCs/>
                <w:i/>
                <w:iCs/>
              </w:rPr>
              <w:t>felszólítja a tagállamokat, hogy teljes mértékben tegyenek eleget</w:t>
            </w:r>
            <w:r w:rsidRPr="00F14800">
              <w:rPr>
                <w:b/>
                <w:bCs/>
              </w:rPr>
              <w:t xml:space="preserve"> </w:t>
            </w:r>
            <w:r w:rsidRPr="00F14800">
              <w:t>az EUSZ 2. cikkében foglalt értékeknek;</w:t>
            </w:r>
            <w:r w:rsidRPr="00F14800">
              <w:rPr>
                <w:b/>
                <w:i/>
              </w:rPr>
              <w:t xml:space="preserve"> </w:t>
            </w:r>
            <w:r w:rsidRPr="00F14800">
              <w:rPr>
                <w:b/>
                <w:bCs/>
                <w:i/>
                <w:iCs/>
              </w:rPr>
              <w:t>sajnálatát fejezi ki az ajánlások tagállamok közötti mesterségesen egyenlő eloszlása, valamint a rendszerszintű vagy súlyos kérdésekkel foglalkozó és a kevésbé jelentős ajánlások közötti különbségtétel hiánya miatt;</w:t>
            </w:r>
            <w:r w:rsidRPr="00F14800">
              <w:t xml:space="preserve"> kéri, hogy nyomonkövetési mechanizmusok és mérhető referenciaértékek révén helyezzenek nagyobb hangsúlyt az országspecifikus ajánlások végrehajtására; az egységesség</w:t>
            </w:r>
            <w:r w:rsidRPr="00F14800">
              <w:rPr>
                <w:b/>
                <w:bCs/>
                <w:i/>
                <w:iCs/>
              </w:rPr>
              <w:t>, a kiegészítő jelleg és a szinergiák</w:t>
            </w:r>
            <w:r w:rsidRPr="00F14800">
              <w:t xml:space="preserve">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Nicolas Bay</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w:t>
            </w:r>
            <w:r w:rsidRPr="00F14800">
              <w:rPr>
                <w:b/>
                <w:i/>
              </w:rPr>
              <w:t>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 </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{FR}</w:t>
      </w:r>
      <w:r w:rsidRPr="00F14800">
        <w:t>fr</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w:t>
            </w:r>
            <w:r w:rsidRPr="00F14800">
              <w:rPr>
                <w:b/>
                <w:bCs/>
                <w:i/>
                <w:iCs/>
              </w:rPr>
              <w:t>kéri, hogy nyomonkövetési mechanizmusok és mérhető referenciaértékek révén helyezzenek nagyobb hangsúlyt az országspecifikus ajánlások végrehajtására</w:t>
            </w:r>
            <w:r w:rsidRPr="00F14800">
              <w:t>;</w:t>
            </w:r>
            <w:r w:rsidRPr="00F14800">
              <w:rPr>
                <w:b/>
                <w:i/>
              </w:rPr>
              <w:t xml:space="preserve"> az egységesség előmozdítása érdekében átfogó mechanizmust javasol a jogállamiság nyomon követésére valamennyi uniós intézmény, tagállam és tagjelölt ország bevonásával; </w:t>
            </w:r>
            <w:r w:rsidRPr="00F14800">
              <w:rPr>
                <w:b/>
                <w:bCs/>
                <w:i/>
                <w:iCs/>
              </w:rPr>
              <w:t>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w:t>
            </w:r>
            <w:r w:rsidRPr="00F14800">
              <w:rPr>
                <w:b/>
                <w:bCs/>
                <w:i/>
                <w:iCs/>
              </w:rPr>
              <w:t>megerősíti, hogy az éves jogállamisági jelentés nem önmagában álló cél, mivel a helyzet nyomon követése nem elegendő, és a jelentésnek inkább konkrét végrehajtási intézkedéseket kellene eredményeznie az azonosított hiányosságok tekintetében, különösen amikor az ajánlásokat nem tartják be teljes mértékben</w:t>
            </w:r>
            <w:r w:rsidRPr="00F14800">
              <w:t>;</w:t>
            </w:r>
            <w:r w:rsidRPr="00F14800">
              <w:rPr>
                <w:b/>
                <w:i/>
              </w:rPr>
              <w:t xml:space="preserve"> </w:t>
            </w:r>
            <w:r w:rsidRPr="00F14800">
              <w:rPr>
                <w:b/>
                <w:bCs/>
                <w:i/>
                <w:iCs/>
              </w:rPr>
              <w:t>ismét hangsúlyozza, hogy az ajánlások végrehajtására ütemtervet, célokat és konkrét lépéseket kell meghatározni, és részletezni kell a meg nem felelés lehetséges következményeit, beleértve az eszköztárból, ezen belüli a költségvetési eszközök közül kiválasztott konkrét eszközök megnevezését;</w:t>
            </w:r>
            <w:r w:rsidRPr="00F14800">
              <w:t xml:space="preserve"> </w:t>
            </w:r>
            <w:r w:rsidRPr="00F14800">
              <w:rPr>
                <w:b/>
                <w:i/>
              </w:rPr>
              <w:t>úgy véli, hogy az értékek bizonyos megsértése azonnali végrehajtási intézkedéseket tesz szükségessé, más jogsértések pedig sürgős ajánlások végrehajtását követelik meg;</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András László</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r>
            <w:r w:rsidRPr="00F14800">
              <w:rPr>
                <w:b/>
                <w:bCs/>
                <w:i/>
                <w:iCs/>
              </w:rPr>
              <w:t>ösztönzi a Bizottságot, hogy egyértelműbb nyelvezetet használjon az EUSZ 2. cikkében foglalt értékeknek való megfelelés értékelésére;</w:t>
            </w:r>
            <w:r w:rsidRPr="00F14800">
              <w:rPr>
                <w:b/>
                <w:i/>
              </w:rPr>
              <w:t xml:space="preserve"> </w:t>
            </w:r>
            <w:r w:rsidRPr="00F14800">
              <w:rPr>
                <w:b/>
                <w:bCs/>
                <w:i/>
                <w:iCs/>
              </w:rPr>
              <w:t>kéri, hogy nyomonkövetési mechanizmusok és mérhető referenciaértékek révén helyezzenek nagyobb hangsúlyt az országspecifikus ajánlások végrehajtására;</w:t>
            </w:r>
            <w:r w:rsidRPr="00F14800">
              <w:rPr>
                <w:b/>
                <w:i/>
              </w:rPr>
              <w:t xml:space="preserve"> az egységesség előmozdítása érdekében átfogó mechanizmust javasol a jogállamiság nyomon követésére valamennyi uniós intézmény, tagállam és tagjelölt ország bevonásával; </w:t>
            </w:r>
            <w:r w:rsidRPr="00F14800">
              <w:rPr>
                <w:b/>
                <w:bCs/>
                <w:i/>
                <w:iCs/>
              </w:rPr>
              <w:t xml:space="preserve">javasolja egy állandó csoport létrehozását </w:t>
            </w:r>
            <w:r w:rsidRPr="00F14800">
              <w:t>a jogállamiság</w:t>
            </w:r>
            <w:r w:rsidRPr="00F14800">
              <w:rPr>
                <w:b/>
                <w:bCs/>
                <w:i/>
                <w:iCs/>
              </w:rPr>
              <w:t xml:space="preserve"> tagállamok általi megsértésének </w:t>
            </w:r>
            <w:r w:rsidRPr="00F14800">
              <w:t>nyomon követésére</w:t>
            </w:r>
            <w:r w:rsidRPr="00F14800">
              <w:rPr>
                <w:b/>
                <w:bCs/>
                <w:i/>
                <w:iCs/>
              </w:rPr>
              <w:t>;</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r>
            <w:r w:rsidRPr="00F14800">
              <w:rPr>
                <w:b/>
                <w:bCs/>
                <w:i/>
                <w:iCs/>
              </w:rPr>
              <w:t xml:space="preserve">emlékeztet, hogy a Szerződések értelmében a Bizottság hatásköre nem terjed ki arra, hogy további mechanizmusokat hozzon létre </w:t>
            </w:r>
            <w:r w:rsidRPr="00F14800">
              <w:t>a jogállamiság</w:t>
            </w:r>
            <w:r w:rsidRPr="00F14800">
              <w:rPr>
                <w:b/>
                <w:bCs/>
                <w:i/>
                <w:iCs/>
              </w:rPr>
              <w:t xml:space="preserve"> tagállamokon belüli </w:t>
            </w:r>
            <w:r w:rsidRPr="00F14800">
              <w:t>nyomon követésére</w:t>
            </w:r>
            <w:r w:rsidRPr="00F14800">
              <w:rPr>
                <w:b/>
                <w:bCs/>
                <w:i/>
                <w:iCs/>
              </w:rPr>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Erik Kaliňák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w:t>
            </w:r>
            <w:r w:rsidRPr="00F14800">
              <w:rPr>
                <w:b/>
                <w:i/>
              </w:rPr>
              <w:t xml:space="preserve"> kéri, hogy nyomonkövetési mechanizmusok és mérhető referenciaértékek révén helyezzenek nagyobb hangsúlyt az országspecifikus ajánlások végrehajtására;</w:t>
            </w:r>
            <w:r w:rsidRPr="00F14800">
              <w:t xml:space="preserve"> </w:t>
            </w:r>
            <w:r w:rsidRPr="00F14800">
              <w:rPr>
                <w:b/>
                <w:bCs/>
                <w:i/>
                <w:iCs/>
              </w:rPr>
              <w:t>az egységesség előmozdítása érdekében átfogó mechanizmust javasol a jogállamiság nyomon követésére valamennyi uniós intézmény, tagállam és tagjelölt ország bevonásával;</w:t>
            </w:r>
            <w:r w:rsidRPr="00F14800">
              <w:rPr>
                <w:b/>
                <w:i/>
              </w:rPr>
              <w:t xml:space="preserve">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w:t>
            </w:r>
            <w:r w:rsidRPr="00F14800">
              <w:rPr>
                <w:b/>
                <w:bCs/>
                <w:i/>
                <w:iCs/>
              </w:rPr>
              <w:t>, mindig</w:t>
            </w:r>
            <w:r w:rsidRPr="00F14800">
              <w:t xml:space="preserve"> </w:t>
            </w:r>
            <w:r w:rsidRPr="00F14800">
              <w:rPr>
                <w:b/>
                <w:bCs/>
                <w:i/>
                <w:iCs/>
              </w:rPr>
              <w:t>megfelelő jogalapra támaszkodva</w:t>
            </w:r>
            <w:r w:rsidRPr="00F14800">
              <w:t xml:space="preserve">; </w:t>
            </w:r>
            <w:r w:rsidRPr="00F14800">
              <w:rPr>
                <w:b/>
                <w:bCs/>
                <w:i/>
                <w:iCs/>
              </w:rPr>
              <w:t>javasolja, hogy valamennyi uniós intézményt ugyanúgy értékeljék, mint a tagállamokat</w:t>
            </w:r>
            <w:r w:rsidRPr="00F14800">
              <w:t>;</w:t>
            </w:r>
            <w:r w:rsidRPr="00F14800">
              <w:rPr>
                <w:b/>
                <w:i/>
              </w:rPr>
              <w:t> </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{SK}</w:t>
      </w:r>
      <w:r w:rsidRPr="00F14800">
        <w:t>sk</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Ewa Zajączkowska-Hernik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w:t>
            </w:r>
            <w:r w:rsidRPr="00F14800">
              <w:rPr>
                <w:b/>
                <w:i/>
              </w:rPr>
              <w:t xml:space="preserve"> kéri, hogy nyomonkövetési mechanizmusok és mérhető referenciaértékek révén helyezzenek nagyobb hangsúlyt az országspecifikus ajánlások végrehajtására; </w:t>
            </w:r>
            <w:r w:rsidRPr="00F14800">
              <w:rPr>
                <w:b/>
                <w:bCs/>
                <w:i/>
                <w:iCs/>
              </w:rPr>
              <w:t>az egységesség előmozdítása érdekében átfogó mechanizmust javasol a jogállamiság nyomon követésére valamennyi uniós intézmény, tagállam és tagjelölt ország bevonásával;</w:t>
            </w:r>
            <w:r w:rsidRPr="00F14800">
              <w:t xml:space="preserve"> </w:t>
            </w:r>
            <w:r w:rsidRPr="00F14800">
              <w:rPr>
                <w:b/>
                <w:i/>
              </w:rPr>
              <w:t>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w:t>
            </w:r>
            <w:r w:rsidRPr="00F14800">
              <w:rPr>
                <w:b/>
                <w:bCs/>
                <w:i/>
                <w:iCs/>
              </w:rPr>
              <w:t>az egységesség előmozdítása érdekében</w:t>
            </w:r>
            <w:r w:rsidRPr="00F14800">
              <w:rPr>
                <w:b/>
                <w:bCs/>
              </w:rPr>
              <w:t xml:space="preserve"> </w:t>
            </w:r>
            <w:r w:rsidRPr="00F14800">
              <w:t>egyértelműbb nyelvezetet használjon az EUSZ 2. cikkében foglalt értékeknek való megfelelés értékelésére;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619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w:t>
            </w:r>
            <w:r w:rsidRPr="00F14800">
              <w:rPr>
                <w:b/>
                <w:i/>
              </w:rPr>
              <w:t>úgy véli, hogy az országspecifikus ajánlásoknak való szisztematikus meg nem felelést a Bizottság rendelkezésére álló egyéb eszközökkel, például a finanszírozás feltételekhez kötésével kell kezelni;</w:t>
            </w:r>
            <w:r w:rsidRPr="00F14800">
              <w:t xml:space="preserve">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w:t>
            </w:r>
            <w:r w:rsidRPr="00F14800">
              <w:rPr>
                <w:b/>
                <w:i/>
              </w:rPr>
              <w:t xml:space="preserve">kéri, hogy nyomonkövetési mechanizmusok és mérhető referenciaértékek révén helyezzenek nagyobb hangsúlyt az országspecifikus ajánlások végrehajtására; </w:t>
            </w:r>
            <w:r w:rsidRPr="00F14800">
              <w:rPr>
                <w:b/>
                <w:bCs/>
                <w:i/>
                <w:iCs/>
              </w:rPr>
              <w:t xml:space="preserve">az egységesség előmozdítása érdekében átfogó mechanizmust javasol </w:t>
            </w:r>
            <w:r w:rsidRPr="00F14800">
              <w:t>a jogállamiság</w:t>
            </w:r>
            <w:r w:rsidRPr="00F14800">
              <w:rPr>
                <w:b/>
                <w:bCs/>
                <w:i/>
                <w:iCs/>
              </w:rPr>
              <w:t xml:space="preserve"> nyomon követésére valamennyi </w:t>
            </w:r>
            <w:r w:rsidRPr="00F14800">
              <w:t xml:space="preserve">uniós </w:t>
            </w:r>
            <w:r w:rsidRPr="00F14800">
              <w:rPr>
                <w:b/>
                <w:bCs/>
                <w:i/>
                <w:iCs/>
              </w:rPr>
              <w:t>intézmény, tagállam és tagjelölt ország bevonásával;</w:t>
            </w:r>
            <w:r w:rsidRPr="00F14800">
              <w:t xml:space="preserve"> </w:t>
            </w:r>
            <w:r w:rsidRPr="00F14800">
              <w:rPr>
                <w:b/>
                <w:i/>
              </w:rPr>
              <w:t>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w:t>
            </w:r>
            <w:r w:rsidRPr="00F14800">
              <w:rPr>
                <w:b/>
                <w:bCs/>
                <w:i/>
                <w:iCs/>
              </w:rPr>
              <w:t xml:space="preserve">hangsúlyozza, hogy </w:t>
            </w:r>
            <w:r w:rsidRPr="00F14800">
              <w:t>a jogállamiság</w:t>
            </w:r>
            <w:r w:rsidRPr="00F14800">
              <w:rPr>
                <w:b/>
                <w:bCs/>
                <w:i/>
                <w:iCs/>
              </w:rPr>
              <w:t xml:space="preserve"> tagállamokon belüli helyzetének megvitatása vagy felülvizsgálata nem sértheti a jogállamisági szerződés mechanizmusait vagy az </w:t>
            </w:r>
            <w:r w:rsidRPr="00F14800">
              <w:t xml:space="preserve">uniós </w:t>
            </w:r>
            <w:r w:rsidRPr="00F14800">
              <w:rPr>
                <w:b/>
                <w:bCs/>
                <w:i/>
                <w:iCs/>
              </w:rPr>
              <w:t>intézményeknek az EUSZ 7. cikkének rendelkezései szerinti hatásköreit;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Jorge Buxadé Villalba, Marieke Ehlers, Malika Sorel, Fabrice Leggeri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w:t>
            </w:r>
            <w:r w:rsidRPr="00F14800">
              <w:rPr>
                <w:b/>
                <w:bCs/>
                <w:i/>
                <w:iCs/>
              </w:rPr>
              <w:t>egyértelműbb nyelvezetet használjon az EUSZ 2. cikkében foglalt értékeknek való megfelelés értékelésére</w:t>
            </w:r>
            <w:r w:rsidRPr="00F14800">
              <w:t>;</w:t>
            </w:r>
            <w:r w:rsidRPr="00F14800">
              <w:rPr>
                <w:b/>
                <w:i/>
              </w:rPr>
              <w:t xml:space="preserve"> kéri, hogy nyomonkövetési mechanizmusok és mérhető referenciaértékek révén helyezzenek nagyobb hangsúlyt az országspecifikus ajánlások végrehajtására; </w:t>
            </w:r>
            <w:r w:rsidRPr="00F14800">
              <w:rPr>
                <w:b/>
                <w:bCs/>
                <w:i/>
                <w:iCs/>
              </w:rPr>
              <w:t xml:space="preserve">az egységesség előmozdítása érdekében átfogó </w:t>
            </w:r>
            <w:r w:rsidRPr="00F14800">
              <w:t xml:space="preserve">mechanizmust </w:t>
            </w:r>
            <w:r w:rsidRPr="00F14800">
              <w:rPr>
                <w:b/>
                <w:bCs/>
                <w:i/>
                <w:iCs/>
              </w:rPr>
              <w:t>javasol</w:t>
            </w:r>
            <w:r w:rsidRPr="00F14800">
              <w:rPr>
                <w:b/>
                <w:bCs/>
              </w:rPr>
              <w:t xml:space="preserve"> </w:t>
            </w:r>
            <w:r w:rsidRPr="00F14800">
              <w:t xml:space="preserve">a jogállamiság nyomon követésére </w:t>
            </w:r>
            <w:r w:rsidRPr="00F14800">
              <w:rPr>
                <w:b/>
                <w:bCs/>
                <w:i/>
                <w:iCs/>
              </w:rPr>
              <w:t>valamennyi uniós intézmény, tagállam és tagjelölt ország bevonásával</w:t>
            </w:r>
            <w:r w:rsidRPr="00F14800">
              <w:t>;</w:t>
            </w:r>
            <w:r w:rsidRPr="00F14800">
              <w:rPr>
                <w:b/>
                <w:i/>
              </w:rPr>
              <w:t xml:space="preserve"> </w:t>
            </w:r>
            <w:r w:rsidRPr="00F14800">
              <w:rPr>
                <w:b/>
                <w:bCs/>
                <w:i/>
                <w:iCs/>
              </w:rPr>
              <w:t>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w:t>
            </w:r>
            <w:r w:rsidRPr="00F14800">
              <w:rPr>
                <w:b/>
                <w:bCs/>
                <w:i/>
                <w:iCs/>
              </w:rPr>
              <w:t xml:space="preserve">az összes uniós intézmény bevonásával hozzon létre egy </w:t>
            </w:r>
            <w:r w:rsidRPr="00F14800">
              <w:t xml:space="preserve">mechanizmust a jogállamiság </w:t>
            </w:r>
            <w:r w:rsidRPr="00F14800">
              <w:rPr>
                <w:b/>
                <w:bCs/>
                <w:i/>
                <w:iCs/>
              </w:rPr>
              <w:t xml:space="preserve">és a korrupció </w:t>
            </w:r>
            <w:r w:rsidRPr="00F14800">
              <w:t>nyomon követésére</w:t>
            </w:r>
            <w:r w:rsidRPr="00F14800">
              <w:rPr>
                <w:b/>
                <w:bCs/>
                <w:i/>
                <w:iCs/>
              </w:rPr>
              <w:t xml:space="preserve"> annak érdekében, hogy hatásköreik gyakorlása során biztosítva legyen az átláthatóság és az elszámoltathatóság</w:t>
            </w:r>
            <w:r w:rsidRPr="00F14800">
              <w:t>;</w:t>
            </w:r>
            <w:r w:rsidRPr="00F14800">
              <w:rPr>
                <w:b/>
                <w:i/>
              </w:rPr>
              <w:t xml:space="preserve"> </w:t>
            </w:r>
            <w:r w:rsidRPr="00F14800">
              <w:rPr>
                <w:b/>
                <w:bCs/>
                <w:i/>
                <w:iCs/>
              </w:rPr>
              <w:t>felszólít egy olyan mechanizmus létrehozására, amely hatékonyan visszafizetteti az adófizetők jogosulatlanul elköltött pénzét;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r>
            <w:r w:rsidRPr="00F14800">
              <w:rPr>
                <w:b/>
                <w:i/>
              </w:rPr>
              <w:t>kéri a Bizottságot, hogy egyértelműen tegyen különbséget a jogállamiság rendszerszintű és elszigetelt megsértései között a tagállamokban;</w:t>
            </w:r>
            <w:r w:rsidRPr="00F14800">
              <w:t xml:space="preserve"> 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Marieke Ehlers, Tom Vandendriessche</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w:t>
            </w:r>
            <w:r w:rsidRPr="00F14800">
              <w:rPr>
                <w:b/>
                <w:bCs/>
                <w:i/>
                <w:iCs/>
              </w:rPr>
              <w:t xml:space="preserve"> – mind a tagállamok, mind az uniós intézmények általi –</w:t>
            </w:r>
            <w:r w:rsidRPr="00F14800">
              <w:t xml:space="preserve"> megfelelés értékelésére; kéri, hogy nyomonkövetési mechanizmusok és mérhető referenciaértékek révén helyezzenek nagyobb hangsúlyt az országspecifikus ajánlások</w:t>
            </w:r>
            <w:r w:rsidRPr="00F14800">
              <w:rPr>
                <w:b/>
                <w:bCs/>
                <w:i/>
                <w:iCs/>
              </w:rPr>
              <w:t xml:space="preserve"> és az uniós intézményekre vonatkozó ajánlások</w:t>
            </w:r>
            <w:r w:rsidRPr="00F14800">
              <w:t xml:space="preserve">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Tomáš Zdechovský</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w:t>
            </w:r>
            <w:r w:rsidRPr="00F14800">
              <w:rPr>
                <w:b/>
                <w:bCs/>
                <w:i/>
                <w:iCs/>
              </w:rPr>
              <w:t>átfogó mechanizmust javasol a jogállamiság nyomon követésére</w:t>
            </w:r>
            <w:r w:rsidRPr="00F14800">
              <w:rPr>
                <w:b/>
                <w:bCs/>
              </w:rPr>
              <w:t xml:space="preserve"> </w:t>
            </w:r>
            <w:r w:rsidRPr="00F14800">
              <w:t xml:space="preserve">valamennyi uniós intézmény, tagállam és tagjelölt ország bevonásával; </w:t>
            </w:r>
            <w:r w:rsidRPr="00F14800">
              <w:rPr>
                <w:b/>
                <w:i/>
              </w:rPr>
              <w:t>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w:t>
            </w:r>
            <w:r w:rsidRPr="00F14800">
              <w:rPr>
                <w:b/>
                <w:bCs/>
                <w:i/>
                <w:iCs/>
              </w:rPr>
              <w:t>a jogállamisági keret megerősítését kéri</w:t>
            </w:r>
            <w:r w:rsidRPr="00F14800">
              <w:rPr>
                <w:i/>
                <w:iCs/>
              </w:rPr>
              <w:t xml:space="preserve"> </w:t>
            </w:r>
            <w:r w:rsidRPr="00F14800">
              <w:t>valamennyi uniós intézmény, tagállam és tagjelölt ország bevonásával;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Romana Tomc</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w:t>
            </w:r>
            <w:r w:rsidRPr="00F14800">
              <w:rPr>
                <w:b/>
                <w:i/>
              </w:rPr>
              <w:t>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Michał Wawrykiewicz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26.</w:t>
            </w:r>
            <w:r w:rsidRPr="00F14800">
              <w:tab/>
              <w:t>ösztönzi a Bizottságot, hogy egyértelműbb nyelvezetet használjon 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c>
          <w:tcPr>
            <w:tcW w:w="4876" w:type="dxa"/>
            <w:tcBorders>
              <w:top w:val="nil"/>
              <w:left w:val="nil"/>
              <w:bottom w:val="nil"/>
              <w:right w:val="nil"/>
            </w:tcBorders>
          </w:tcPr>
          <w:p w:rsidR="002570B5" w:rsidRPr="00F14800" w:rsidRDefault="002570B5" w:rsidP="00A01E47">
            <w:pPr>
              <w:pStyle w:val="Normal6a"/>
            </w:pPr>
            <w:r w:rsidRPr="00F14800">
              <w:t>26.</w:t>
            </w:r>
            <w:r w:rsidRPr="00F14800">
              <w:tab/>
              <w:t xml:space="preserve">ösztönzi a Bizottságot, hogy egyértelműbb nyelvezetet és </w:t>
            </w:r>
            <w:r w:rsidRPr="00F14800">
              <w:rPr>
                <w:b/>
                <w:bCs/>
                <w:i/>
                <w:iCs/>
              </w:rPr>
              <w:t>átlátható értékelési szabályokat</w:t>
            </w:r>
            <w:r w:rsidRPr="00F14800">
              <w:t xml:space="preserve"> </w:t>
            </w:r>
            <w:r w:rsidRPr="00F14800">
              <w:rPr>
                <w:b/>
                <w:bCs/>
                <w:i/>
                <w:iCs/>
              </w:rPr>
              <w:t xml:space="preserve">használjon </w:t>
            </w:r>
            <w:r w:rsidRPr="00F14800">
              <w:t>az EUSZ 2. cikkében foglalt értékeknek való megfelelés értékelésére; kéri, hogy nyomonkövetési mechanizmusok és mérhető referenciaértékek révén helyezzenek nagyobb hangsúlyt az országspecifikus ajánlások végrehajtására; az egységesség előmozdítása érdekében átfogó mechanizmust javasol a jogállamiság nyomon követésére valamennyi uniós intézmény, tagállam és tagjelölt ország bevonásával; javasolja egy állandó csoport létrehozását a jogállamiság tagállamok általi megsértésének nyomon követésére;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Marieke Ehlers, Jorge Buxadé Villalba, Tom Vandendriessche, Fabrice Leggeri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mély aggodalmát fejezi ki az Európai Parlament Zöldek képviselőcsoportjának társelnöke által a 2024. december 11-i podcastjában megfogalmazott állítások miatt, amelyek szerint a biztosi testület megszavazásáért cserébe „jelentős ígéreteket” kapott és „posztokat ígértek neki a kabinetekben, hogy politikai pozíciókra tehessenek szert”</w:t>
            </w:r>
            <w:r w:rsidRPr="00F14800">
              <w:rPr>
                <w:b/>
                <w:i/>
                <w:vertAlign w:val="superscript"/>
              </w:rPr>
              <w:t>1a</w:t>
            </w:r>
            <w:r w:rsidRPr="00F14800">
              <w:rPr>
                <w:b/>
                <w:i/>
              </w:rPr>
              <w:t>; hangsúlyozza, hogy ha igazak ezek az állítások, akkor ez a gyakorlat nem áll összhangban az EUMSZ 245. cikkével, amely egyértelműen kimondja, hogy a biztosok vállalják függetlenségük tiszteletben tartását és befolyásolásuk elkerülését; emlékeztet, hogy esküjükben a biztosok ünnepélyesen kijelentik, hogy feladataik ellátása során teljesen függetlenül járnak el, és nem kérnek és nem fogadnak el utasításokat semmilyen kormánytól vagy más intézménytől, szervtől, hivataltól vagy szervezettől; úgy véli, hogy ez komoly aggályokat vet fel a jogállamisággal kapcsolatban;</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tc>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tc>
        <w:tc>
          <w:tcPr>
            <w:tcW w:w="4876" w:type="dxa"/>
            <w:tcBorders>
              <w:top w:val="nil"/>
              <w:left w:val="nil"/>
              <w:bottom w:val="nil"/>
              <w:right w:val="nil"/>
            </w:tcBorders>
          </w:tcPr>
          <w:p w:rsidR="002570B5" w:rsidRPr="00F14800" w:rsidRDefault="002570B5" w:rsidP="00A01E47">
            <w:pPr>
              <w:pStyle w:val="Normal6a"/>
            </w:pPr>
            <w:r w:rsidRPr="00F14800">
              <w:rPr>
                <w:b/>
                <w:i/>
                <w:vertAlign w:val="superscript"/>
              </w:rPr>
              <w:t>1a</w:t>
            </w:r>
            <w:r w:rsidRPr="00F14800">
              <w:t xml:space="preserve"> </w:t>
            </w:r>
            <w:r w:rsidRPr="00F14800">
              <w:rPr>
                <w:b/>
                <w:i/>
              </w:rPr>
              <w:t>https://podcasts.apple.com/be/podcast/frankrijk-en-duitsland-stuurloos-wie-neemt-de/id1449821985?i=1000680020503</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felhívja a Bizottságot, hogy a Parlament ajánlásának megfelelően tárjon fel minden lehetőséget egy független szakértőkből álló testület bevonására a jogállamisági jelentés későbbi kiadásaiba; megismétli a Bizottsághoz intézett felhívását, hogy kérje fel az Alapjogi Ügynökséget, hogy nyújtson módszertani tanácsokat, és végezzen összehasonlító kutatásokat az éves jelentés kulcsfontosságú területeinek adatokkal való kiegészítése érdekében, tekintettel az alapvető jogok és a jogállamiság közötti szoros kapcsolatra; kéri Elnökségét, hogy tekintettel a Bizottság és a Tanács vonakodására, bonyolítson le egy közbeszerzési eljárást egy független szakértőkből álló ideiglenes testület – első lépésként a Parlament égisze alatt, a korábbi állásfoglalásaival összhangban történő – létrehozására annak érdekében, hogy az tanácsokkal lássa el a Parlamentet az EUSZ 2. cikke szerinti értékeknek való megfeleléssel kapcsolatban a különböző tagállamokban, és példát mutasson egy ilyen testület gyakorlati működését illetően;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629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Raquel García Hermida-Van Der Walle, Abir Al-Sahlani, Ana Catarina Mendes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kitart amellett, hogy a Bizottság 2025. évi jogállamisági jelentésének ki kell terjednie az EU-Szerződés 2. cikkének teljes hatályára, és szélesebb körű mutatókat kell tartalmaznia, például a média függetlenségére, a civil társadalom szerepére, az alapvető jogokra (beleértve a szexuális és reproduktív jogokat), a tudományos és művészeti szabadságra, a nemek közötti egyenlőségre, a kisebbségek és a kiszolgáltatott csoportok védelmére, a nemzetközi jog tiszteletben tartására és a demokratikus intézmények működésére vonatkozóan annak érdekében, hogy Unió-szerte teljesebb képet nyújtson a jogállamisági normákról;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Krzysztof Śmiszek, Matjaž Nemec, Robert Biedroń, Katarina Barley, Cecilia Strada, Klára Dobrev, Csaba Molnár, Emma Rafowicz, Alessandro Zan</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kitart amellett, hogy az EU-nak külön finanszírozási mechanizmust kell létrehoznia az LMBTIQ+-jogokkal foglalkozó civil társadalmi szervezetek támogatására; hangsúlyozza, hogy egy ilyen mechanizmus forrásokat biztosíthat az érdekérvényesítéshez, a jogi segítségnyújtáshoz és a figyelemfelkeltő kampányokhoz, biztosítva ugyanakkor, hogy ezek a szervezetek indokolatlan korlátozások és zaklatás nélkül működhessenek; hangsúlyozza, hogy az EU-nak meg kell erősítenie gyorsreagálási mechanizmusait az ellenséges környezetben kockázatokkal szembesülő LMBTIQ+ emberijog-védők védelme érdekében;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megismétli, hogy a jogállamisági mechanizmusnak elsősorban az uniós jog alkalmazására, az alapvető jogok védelmére és a demokratikus elvekre kell összpontosítania, elkerülve külső szereplők és magánszervezetek ideológiai menetrendek által motivált hozzájárulásainak felhasználását;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sajnálja, hogy a Bizottság éves jogállamisági jelentéseket készít önkényesen kiválasztott kérdésekről, és ajánlásokat fogalmaz meg a tagállamok számára annak ellenére, hogy e területen a Szerződések alapján nem rendelkezik hatáskörrel;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kéri a Bizottságot, hogy tegye közzé a jogállamisági jelentések elkészítése során a civil társadalomtól, a nemzetközi szervezetektől, a nemzeti hatóságoktól és más érdekelt felektől származó információk kiválasztásához használt kritériumokat;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Juan Fernando López Aguilar, Nacho Sánchez Amor, Javier Moreno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26a.</w:t>
            </w:r>
            <w:r w:rsidRPr="00F14800">
              <w:tab/>
            </w:r>
            <w:r w:rsidRPr="00F14800">
              <w:rPr>
                <w:b/>
                <w:i/>
              </w:rPr>
              <w:t>sürgeti a tagállamokat, hogy hajtsák végre a korábbi jelentésekben szereplő ajánlásokat, és elismerését fejezi ki azoknak, amelyek nemcsak végrehajtották azokat, hanem meg is haladták a megállapított normákat;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26b.</w:t>
            </w:r>
            <w:r w:rsidRPr="00F14800">
              <w:tab/>
            </w:r>
            <w:r w:rsidRPr="00F14800">
              <w:rPr>
                <w:b/>
                <w:i/>
              </w:rPr>
              <w:t>sajnálatát fejezi ki amiatt, hogy az eufemisztikus nyelvezet használata, valamint a következtetések és ajánlások tagállamonkénti mesterségesen egyenlő száma elfedi a tagállamok közötti nagyon is valós különbségeket; jelzi, hogy az ajánlásoknak jobban kellene tükrözniük a jelentés negatív megállapításait, és részletesebbnek kellene lenniük; megismétli azon ajánlását, hogy különbséget kell tenni a rendszerszintű és az egyedi jogsértések között annak érdekében, hogy elkerülhető legyen a jogállamiság legsúlyosabb megsértéseinek elbagatellizálása; felhívja a Bizottságot annak egyértelművé tételére, hogy az EUSZ 2. cikke szerinti értékek adott időn keresztüli szisztematikus, szándékos és súlyos megsértése esetén előfordulhat, hogy a tagállamok nem felelnek meg a demokrácia meghatározó kritériumainak; úgy véli, hogy az ajánlások teljesítésének értékelését pontosabbá és kvalitatívabbá kell tenni, és annak nemcsak a jogszabályi változásokra kell támaszkodnia, hanem gyakorlati végrehajtásuk valódi és független bizonyítékaira is;</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26b</w:t>
            </w:r>
            <w:r w:rsidRPr="00F14800">
              <w:tab/>
            </w:r>
            <w:r w:rsidRPr="00F14800">
              <w:rPr>
                <w:b/>
                <w:i/>
              </w:rPr>
              <w:t>felhívja a Bizottságot, hogy bizonyítékok alapján készítsen méltányosabb értékelést a jogállamiság helyzetéről a tagállamokban, teljes mértékben tiszteletben tartva az egyes tagállamok nemzeti szuverenitását és jogi hagyományait; megjegyzi, hogy az alig néhány nem kormányzati szervezet eredményeire való hivatkozások nagy száma arra utal, hogy a Bizottság a jelentéssel kapcsolatos munkát e szervezeteknek szervezte ki anélkül, hogy ellenőrizte volna megállapításaikat; felhívja a Bizottságot, hogy a jövőbeli értékelések során alkalmazzon átfogóbb és semlegesebb módszertant;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22b.</w:t>
            </w:r>
            <w:r w:rsidRPr="00F14800">
              <w:tab/>
            </w:r>
            <w:r w:rsidRPr="00F14800">
              <w:rPr>
                <w:b/>
                <w:i/>
              </w:rPr>
              <w:t>nem ért egyet a Bizottságnak a jelentés megszövegezésével kapcsolatos megközelítésével, amely azt eredményezte, hogy a Bizottság jelentése erősen önkényes lett, hiszen a leíró részek keverednek az értékelésekkel, nem egyértelműen megkülönböztetve a kettőt; sajnálja, hogy a Bizottság kettős mércét alkalmaz, és a különböző tagállamokban eltérően értékeli az azonos vagy nagyon hasonló megoldásokat, ami azt bizonyítja, hogy nincs egységes, egyértelmű, ugyanazokon a megfontolásokon alapuló módszertan, és ehelyett az egyes jelentések ad hoc, politikai jellegű megállapításokat tartalmaznak;</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26b.</w:t>
            </w:r>
            <w:r w:rsidRPr="00F14800">
              <w:tab/>
            </w:r>
            <w:r w:rsidRPr="00F14800">
              <w:rPr>
                <w:b/>
                <w:i/>
              </w:rPr>
              <w:t>úgy véli, hogy az éves jogállamisági jelentésekben foglalt ajánlásoknak konkrétabbaknak kell lenniük, és meg kell jelölniük a tagállamok által végrehajtandó konkrét tevékenységeket vagy cselekvési terveket, valamint a helyzet orvoslása során követendő időkeretet, és tartalmazniuk kellene adott esetben a nemzetközi intézmények (pl. az Európa Tanács Velencei Bizottsága, az ENSZ különleges előadói) meglévő véleményeit vagy a vonatkozó bírósági ítéleteket (többek között az Emberi Jogok Európai Bíróságától);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639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26b.</w:t>
            </w:r>
            <w:r w:rsidRPr="00F14800">
              <w:tab/>
            </w:r>
            <w:r w:rsidRPr="00F14800">
              <w:rPr>
                <w:b/>
                <w:i/>
              </w:rPr>
              <w:t>felhívja a Bizottságot, hogy folyamatosan erősítse jogállamisági jelentésének hatályát és végrehajtási vonatkozásait; figyelmeztet, hogy a nyomon követés tényleges következményekkel való összekapcsolásának elmulasztása azzal a veszéllyel jár, hogy csökken a jelentés relevanciája a tagállamokban;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26c.</w:t>
            </w:r>
            <w:r w:rsidRPr="00F14800">
              <w:tab/>
            </w:r>
            <w:r w:rsidRPr="00F14800">
              <w:rPr>
                <w:b/>
                <w:i/>
              </w:rPr>
              <w:t>megjegyzi, hogy jelentéseiben a Bizottság gyakran a médiában megjelentekre alapozza megállapításait, és vagy elmulasztja a forrásellenőrzést, vagy egyszerűen figyelmen kívül hagyja a szóban forgó tagállam által adott pontosításokat; felhívja a Bizottságot, hogy tegye közzé az egyes országokra vonatkozó jelentéseket készítő szerzők és szervezetek, egyesületek, agytrösztök és egyéb szervezetek nevét, anélkül, hogy a kollegialitás ürügyére hivatkozna, beleértve azokat a szervezeteket is, amelyek ténylegesen lobbiztak a Bizottságnál Pavel Rubcov orosz kém mellett;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26c</w:t>
            </w:r>
            <w:r w:rsidRPr="00F14800">
              <w:tab/>
            </w:r>
            <w:r w:rsidRPr="00F14800">
              <w:rPr>
                <w:b/>
                <w:i/>
              </w:rPr>
              <w:t>ennek kapcsán emlékeztet, hogy egyes civil társadalmi szervezeteket állítólag azért finanszíroztak, hogy európai parlamenti képviselőknél lobbizzanak és befolyásolják a zöld politikákkal kapcsolatos szabad véleménynyilvánításukat;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d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26d.</w:t>
            </w:r>
            <w:r w:rsidRPr="00F14800">
              <w:tab/>
            </w:r>
            <w:r w:rsidRPr="00F14800">
              <w:rPr>
                <w:b/>
                <w:i/>
              </w:rPr>
              <w:t>felháborodásának ad hangot amiatt, hogy a Bizottság foglalkozott Pablo González, azaz Pavel Rubcov ügyével, aki az orosz katonai hírszerző ügynökség (GRU) ügynöke, és aki magát újságírónak álcázva támadást akart indítani egy tagállam ellen; felhívja a Bizottságot, hogy kérjen bocsánatot e szörnyű támadás miatt Lengyelországtól, amelynek határain túl teljes körű háború dúl, és amely a Moszkva és Minszk által elkövetett hibrid támadások célpontja, továbbá vonja vissza a dokumentumot, amely kompromittálja a Bizottságot és szüntesse be a jogállamiság helyzetét vizsgáló eljárásait a tagállamban; felhívja a Bizottságot, hogy pontosítsa és tegye közzé azon szervezetek és tisztviselők adatait, amelyek az orosz kém és a Lengyelország elleni támadás érdekében lobbiztak a Bizottságnál;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26 d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26d</w:t>
            </w:r>
            <w:r w:rsidRPr="00F14800">
              <w:tab/>
            </w:r>
            <w:r w:rsidRPr="00F14800">
              <w:rPr>
                <w:b/>
                <w:i/>
              </w:rPr>
              <w:t>felhívja a Bizottságot, hogy átlátható módon tegye közzé a nyilvános konzultációban részt vevő és a tagállamokban e jelentés elkészítéséhez információkat szolgáltató valamennyi érdekelt fél nevét, elkerülve anonim források feltüntetését;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Krzysztof Śmiszek, Matjaž Nemec, Robert Biedroń, Katarina Barley, Cecilia Strada, Klára Dobrev, Csaba Molnár, Emma Rafowicz, Alessandro Zan, Birgit Sippel</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27.</w:t>
            </w:r>
            <w:r w:rsidRPr="00F14800">
              <w:tab/>
              <w:t>hangsúlyozza a független igazságszolgáltatási rendszerek és az ingyenes jogi segítségnyújtáshoz való hozzáférés fontosságát az igazságszolgáltatáshoz való egyenlő hozzáférés biztosítása érdekében; megismétli, hogy a megfelelő erőforrások – többek között az infrastruktúra és a személyzet – elengedhetetlenek az igazságszolgáltatási rendszerek javításához;</w:t>
            </w:r>
          </w:p>
        </w:tc>
        <w:tc>
          <w:tcPr>
            <w:tcW w:w="4876" w:type="dxa"/>
            <w:tcBorders>
              <w:top w:val="nil"/>
              <w:left w:val="nil"/>
              <w:bottom w:val="nil"/>
              <w:right w:val="nil"/>
            </w:tcBorders>
          </w:tcPr>
          <w:p w:rsidR="002570B5" w:rsidRPr="00F14800" w:rsidRDefault="002570B5" w:rsidP="00A01E47">
            <w:pPr>
              <w:pStyle w:val="Normal6a"/>
            </w:pPr>
            <w:r w:rsidRPr="00F14800">
              <w:t>27.</w:t>
            </w:r>
            <w:r w:rsidRPr="00F14800">
              <w:tab/>
              <w:t xml:space="preserve">hangsúlyozza a független igazságszolgáltatási rendszerek és az ingyenes jogi segítségnyújtáshoz való hozzáférés fontosságát az igazságszolgáltatáshoz való egyenlő hozzáférés biztosítása érdekében; megismétli, hogy a megfelelő erőforrások – többek között az infrastruktúra és a személyzet – elengedhetetlenek az igazságszolgáltatási rendszerek javításához; </w:t>
            </w:r>
            <w:r w:rsidRPr="00F14800">
              <w:rPr>
                <w:b/>
                <w:i/>
              </w:rPr>
              <w:t>javasolja, hogy a tagállamok tegyenek konkrét lépéseket a marginalizált és kiszolgáltatott csoportok igazságszolgáltatáshoz való hozzáférésének javítása érdekében, többek között megerősített jogsegélyrendszerek, valamint a nyelvi akadályok és a digitális szakadék felszámolására irányuló intézkedések révén;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27.</w:t>
            </w:r>
            <w:r w:rsidRPr="00F14800">
              <w:tab/>
              <w:t>hangsúlyozza a független igazságszolgáltatási rendszerek és az ingyenes jogi segítségnyújtáshoz való hozzáférés fontosságát az igazságszolgáltatáshoz való egyenlő hozzáférés biztosítása érdekében; megismétli, hogy a megfelelő erőforrások – többek között az infrastruktúra és a személyzet – elengedhetetlenek az igazságszolgáltatási rendszerek javításához;</w:t>
            </w:r>
          </w:p>
        </w:tc>
        <w:tc>
          <w:tcPr>
            <w:tcW w:w="4876" w:type="dxa"/>
            <w:tcBorders>
              <w:top w:val="nil"/>
              <w:left w:val="nil"/>
              <w:bottom w:val="nil"/>
              <w:right w:val="nil"/>
            </w:tcBorders>
          </w:tcPr>
          <w:p w:rsidR="002570B5" w:rsidRPr="00F14800" w:rsidRDefault="002570B5" w:rsidP="00A01E47">
            <w:pPr>
              <w:pStyle w:val="Normal6a"/>
            </w:pPr>
            <w:r w:rsidRPr="00F14800">
              <w:t>27.</w:t>
            </w:r>
            <w:r w:rsidRPr="00F14800">
              <w:tab/>
              <w:t>hangsúlyozza a független igazságszolgáltatási rendszerek és az ingyenes</w:t>
            </w:r>
            <w:r w:rsidRPr="00F14800">
              <w:rPr>
                <w:b/>
                <w:bCs/>
                <w:i/>
                <w:iCs/>
              </w:rPr>
              <w:t xml:space="preserve"> és megfizethető</w:t>
            </w:r>
            <w:r w:rsidRPr="00F14800">
              <w:t xml:space="preserve"> jogi segítségnyújtáshoz való hozzáférés fontosságát az igazságszolgáltatáshoz való egyenlő hozzáférés biztosítása érdekében; megismétli, hogy a megfelelő erőforrások – többek között az infrastruktúra és a személyzet – elengedhetetlenek az igazságszolgáltatási rendszerek javításához; </w:t>
            </w:r>
            <w:r w:rsidRPr="00F14800">
              <w:rPr>
                <w:b/>
                <w:i/>
              </w:rPr>
              <w:t>felhívja a tagállamokat annak biztosítására, hogy az igazságügyi erőforrások, beleértve a jogi segítségnyújtást is, megfelelő finanszírozásban részesüljenek, és mindenki, különösen a kiszolgáltatott csoportok számára könnyen hozzáférhetők legyenek;</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27a.</w:t>
            </w:r>
            <w:r w:rsidRPr="00F14800">
              <w:tab/>
            </w:r>
            <w:r w:rsidRPr="00F14800">
              <w:rPr>
                <w:b/>
                <w:i/>
              </w:rPr>
              <w:t>emlékeztet, hogy az uniós intézmények által hozott vagy meg nem hozott döntések gyakran befolyásolják a jogállamiság helyzetét a tagállamokban; bírálja, hogy a jogállamiság uniós szintű helyzete továbbra sem része a Bizottság 2024. évi jogállamisági jelentésének; kéri, hogy a Bizottság 2025. évi jogállamisági jelentésébe foglaljanak bele egy független felülvizsgálati mechanizmuson alapuló fejezetet a jogállamisági normák EU általi betartásáról;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27a.</w:t>
            </w:r>
            <w:r w:rsidRPr="00F14800">
              <w:tab/>
            </w:r>
            <w:r w:rsidRPr="00F14800">
              <w:rPr>
                <w:b/>
                <w:i/>
              </w:rPr>
              <w:t>megismétli a Bizottsághoz intézett felhívását, hogy kérje fel az Alapjogi Ügynökséget, hogy nyújtson módszertani tanácsokat, és végezzen összehasonlító kutatásokat az éves jelentés kulcsfontosságú területeinek adatokkal való kiegészítése érdekében, tekintettel az alapvető jogok és a jogállamiság közötti szoros kapcsolatra;</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27a.</w:t>
            </w:r>
            <w:r w:rsidRPr="00F14800">
              <w:tab/>
            </w:r>
            <w:r w:rsidRPr="00F14800">
              <w:rPr>
                <w:b/>
                <w:i/>
              </w:rPr>
              <w:t>sajnálja, hogy az uniós intézmények – többek között Lengyelország esetében – a korrupt, nem hatékony és átláthatatlan struktúrák védelme révén a posztkommunista rendszerek szószólóivá váltak, ezáltal kárt okozva Lengyelországnak és megsértve a Szerződéseket;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649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27b.</w:t>
            </w:r>
            <w:r w:rsidRPr="00F14800">
              <w:tab/>
            </w:r>
            <w:r w:rsidRPr="00F14800">
              <w:rPr>
                <w:b/>
                <w:i/>
              </w:rPr>
              <w:t>megjegyzi, hogy az EU ugyan nyomon követi a jogállamiságot, de nem értékeli szisztematikusan a demokratikus elvek helyzetét a tagállamokban; sajnálja, hogy a Bizottság 2024. évi jogállamisági jelentése figyelmen kívül hagyja a vonatkozó demokratikus elveket, például a szabad és tisztességes választásokat, a politikai pluralizmust, az intézményi fékeket és ellensúlyokat, a jogalkotási eljárások demokratikus méltányosságát, valamint a kormányzati túlkapások elleni biztosítékokat; kéri, hogy a Bizottság 2025. évi jogállamisági jelentésébe foglaljanak bele egy demokratikus normákról szóló fejezetet;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Raquel García Hermida-Van Der Walle, Abir Al-Sahlani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27c.</w:t>
            </w:r>
            <w:r w:rsidRPr="00F14800">
              <w:tab/>
            </w:r>
            <w:r w:rsidRPr="00F14800">
              <w:rPr>
                <w:b/>
                <w:i/>
              </w:rPr>
              <w:t>emlékezteti a Bizottságot, hogy a Szerződések őreként a jelentések vagy ajánlások egyszerű kiadásán túl konkrét végrehajtási intézkedéseket kellene hoznia;</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27 d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27d.</w:t>
            </w:r>
            <w:r w:rsidRPr="00F14800">
              <w:tab/>
            </w:r>
            <w:r w:rsidRPr="00F14800">
              <w:rPr>
                <w:b/>
                <w:i/>
              </w:rPr>
              <w:t>emlékezteti a Bizottságot, hogy következetesen és gyorsan kell alkalmaznia a kötelezettségszegési eljárásokat, és pénzügyi szankciókat kell kiszabnia abban az esetben, ha a tagállamok nem tartják be az uniós jogot; sajnálja, hogy a múltban a Bizottság túl sokat hezitált a jogsértések kezelése terén, különösen a jogállamiság megsértése tekintetében; megismétli, hogy a Bizottságnak jogsértés esetén azonnal és határozottan kell cselekednie, biztosítva, hogy haladéktalanul megindítják a kötelezettségszegési eljárásokat;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Tomáš Zdechovský</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28.</w:t>
            </w:r>
            <w:r w:rsidRPr="00F14800">
              <w:tab/>
            </w:r>
            <w:r w:rsidRPr="00F14800">
              <w:rPr>
                <w:b/>
                <w:i/>
              </w:rPr>
              <w:t>felhívja a Bizottságot, hogy a korrupció elleni küzdelem mérföldköveként zárja le az EU GRECO-tagságáról szóló tárgyalásokat;</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András László</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28.</w:t>
            </w:r>
            <w:r w:rsidRPr="00F14800">
              <w:tab/>
            </w:r>
            <w:r w:rsidRPr="00F14800">
              <w:rPr>
                <w:b/>
                <w:i/>
              </w:rPr>
              <w:t>felhívja a Bizottságot, hogy a korrupció elleni küzdelem mérföldköveként zárja le az EU GRECO-tagságáról szóló tárgyalásokat;</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Krzysztof Śmiszek, Matjaž Nemec, Robert Biedroń, Katarina Barley, Cecilia Strada, Klára Dobrev, Csaba Molnár</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28.</w:t>
            </w:r>
            <w:r w:rsidRPr="00F14800">
              <w:tab/>
              <w:t>felhívja a Bizottságot, hogy a korrupció elleni küzdelem mérföldköveként zárja le az EU GRECO-tagságáról szóló tárgyalásokat;</w:t>
            </w:r>
          </w:p>
        </w:tc>
        <w:tc>
          <w:tcPr>
            <w:tcW w:w="4876" w:type="dxa"/>
            <w:tcBorders>
              <w:top w:val="nil"/>
              <w:left w:val="nil"/>
              <w:bottom w:val="nil"/>
              <w:right w:val="nil"/>
            </w:tcBorders>
          </w:tcPr>
          <w:p w:rsidR="002570B5" w:rsidRPr="00F14800" w:rsidRDefault="002570B5" w:rsidP="00A01E47">
            <w:pPr>
              <w:pStyle w:val="Normal6a"/>
            </w:pPr>
            <w:r w:rsidRPr="00F14800">
              <w:t>28.</w:t>
            </w:r>
            <w:r w:rsidRPr="00F14800">
              <w:tab/>
              <w:t xml:space="preserve">felhívja a Bizottságot, hogy a korrupció elleni küzdelem mérföldköveként zárja le az EU GRECO-tagságáról szóló tárgyalásokat; </w:t>
            </w:r>
            <w:r w:rsidRPr="00F14800">
              <w:rPr>
                <w:b/>
                <w:i/>
              </w:rPr>
              <w:t>sürgeti a tagállamokat, hogy erősítsék meg a visszaélést bejelentő személyek védelmére szolgáló mechanizmusokat, átfogó jogi biztosítékokat és támogatási rendszereket biztosítva azok számára, akik korrupciót és csalást tárnak fel vagy az uniós jog megsértését jelentik be;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Erik Kaliňák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28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28.</w:t>
            </w:r>
            <w:r w:rsidRPr="00F14800">
              <w:tab/>
              <w:t xml:space="preserve">felhívja a Bizottságot, hogy </w:t>
            </w:r>
            <w:r w:rsidRPr="00F14800">
              <w:rPr>
                <w:b/>
                <w:bCs/>
                <w:i/>
                <w:iCs/>
              </w:rPr>
              <w:t>a korrupció elleni küzdelem mérföldköveként</w:t>
            </w:r>
            <w:r w:rsidRPr="00F14800">
              <w:t xml:space="preserve"> zárja le az EU GRECO-tagságáról szóló tárgyalásokat;</w:t>
            </w:r>
          </w:p>
        </w:tc>
        <w:tc>
          <w:tcPr>
            <w:tcW w:w="4876" w:type="dxa"/>
            <w:tcBorders>
              <w:top w:val="nil"/>
              <w:left w:val="nil"/>
              <w:bottom w:val="nil"/>
              <w:right w:val="nil"/>
            </w:tcBorders>
          </w:tcPr>
          <w:p w:rsidR="002570B5" w:rsidRPr="00F14800" w:rsidRDefault="002570B5" w:rsidP="00A01E47">
            <w:pPr>
              <w:pStyle w:val="Normal6a"/>
            </w:pPr>
            <w:r w:rsidRPr="00F14800">
              <w:t>28.</w:t>
            </w:r>
            <w:r w:rsidRPr="00F14800">
              <w:tab/>
              <w:t>felhívja a Bizottságot, hogy zárja le az EU GRECO-tagságáról szóló tárgyalásokat;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{SK}</w:t>
      </w:r>
      <w:r w:rsidRPr="00F14800">
        <w:t>sk</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Krzysztof Śmiszek, Matjaž Nemec, Robert Biedroń, Katarina Barley, Cecilia Strada, Klára Dobrev, Csaba Molnár, Alessandro Zan</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 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küzdjenek a dezinformáció ellen; sürgeti az EMFA gyors végrehajtását; </w:t>
            </w:r>
            <w:r w:rsidRPr="00F14800">
              <w:rPr>
                <w:b/>
                <w:i/>
              </w:rPr>
              <w:t>javasolja, hogy a tagállamok dolgozzanak ki átfogó stratégiákat a dezinformáció és a demokratikus folyamatokba való külföldi beavatkozás elleni küzdelemre, a véleménynyilvánítás szabadsága és a médiapluralizmus megóvása mellett;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Sandro Ruotolo</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 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küzdjenek a dezinformáció ellen; sürgeti az EMFA gyors </w:t>
            </w:r>
            <w:r w:rsidRPr="00F14800">
              <w:rPr>
                <w:b/>
                <w:bCs/>
                <w:i/>
                <w:iCs/>
              </w:rPr>
              <w:t>és átlátható</w:t>
            </w:r>
            <w:r w:rsidRPr="00F14800">
              <w:t xml:space="preserve"> végrehajtását</w:t>
            </w:r>
            <w:r w:rsidRPr="00F14800">
              <w:rPr>
                <w:b/>
                <w:bCs/>
                <w:i/>
                <w:iCs/>
              </w:rPr>
              <w:t>, amely kulcsfontosságú mérföldkő a médiakörnyezet függetlenségének, pluralizmusának és integritásának megőrzése tekintetében szerte az Unióban, különösen Magyarországon, Máltán, Görögországban, Romániában, Szlovákiában és Olaszországban</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Sebastian Tynkkynen</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 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küzdjenek a dezinformáció ellen; </w:t>
            </w:r>
            <w:r w:rsidRPr="00F14800">
              <w:rPr>
                <w:b/>
                <w:i/>
              </w:rPr>
              <w:t>hangsúlyozza, hogy a dezinformáció elleni küzdelemre irányuló intézkedések a gyakorlatban nem vezethetnek az eltérő politikai vélemények cenzúrájához;</w:t>
            </w:r>
            <w:r w:rsidRPr="00F14800">
              <w:t xml:space="preserve"> sürgeti az EMFA gyors végrehajtását;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{FI}</w:t>
      </w:r>
      <w:r w:rsidRPr="00F14800">
        <w:t>fi</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659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 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 sürgeti az EMFA gyors végrehajtását</w:t>
            </w:r>
            <w:r w:rsidRPr="00F14800">
              <w:rPr>
                <w:b/>
                <w:bCs/>
                <w:i/>
                <w:iCs/>
              </w:rPr>
              <w:t>, különösen egyes olyan tagállamokban, amelyek rosszul teljesítenek a tömegtájékoztatás szabadságával kapcsolatos mutatók terén</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Nicolas Bay</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w:t>
            </w:r>
            <w:r w:rsidRPr="00F14800">
              <w:rPr>
                <w:b/>
                <w:bCs/>
                <w:i/>
                <w:iCs/>
              </w:rPr>
              <w:t>, és küzdjenek a dezinformáció ellen</w:t>
            </w:r>
            <w:r w:rsidRPr="00F14800">
              <w:t xml:space="preserve">; </w:t>
            </w:r>
            <w:r w:rsidRPr="00F14800">
              <w:rPr>
                <w:b/>
                <w:i/>
              </w:rPr>
              <w:t>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{FR}</w:t>
      </w:r>
      <w:r w:rsidRPr="00F14800">
        <w:t>fr</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 Diana Riba i Giner, Jaume Asens Llodrà, Vicent Marzà Ibáñez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 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küzdjenek a dezinformáció ellen; </w:t>
            </w:r>
            <w:r w:rsidRPr="00F14800">
              <w:rPr>
                <w:b/>
                <w:i/>
              </w:rPr>
              <w:t>hangsúlyozza a közszolgálati média fontos szerepét;</w:t>
            </w:r>
            <w:r w:rsidRPr="00F14800">
              <w:t xml:space="preserve"> sürgeti az EMFA gyors végrehajtását;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 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w:t>
            </w:r>
            <w:r w:rsidRPr="00F14800">
              <w:rPr>
                <w:b/>
                <w:bCs/>
                <w:i/>
                <w:iCs/>
              </w:rPr>
              <w:t xml:space="preserve">valamint az állami források átlátható elosztását, </w:t>
            </w:r>
            <w:r w:rsidRPr="00F14800">
              <w:t>és küzdjenek a dezinformáció ellen; sürgeti az EMFA gyors végrehajtását;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András László</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küzdjenek a dezinformáció ellen; </w:t>
            </w:r>
            <w:r w:rsidRPr="00F14800">
              <w:rPr>
                <w:b/>
                <w:i/>
              </w:rPr>
              <w:t>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 küzdjenek a dezinformáció ellen;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Erik Kaliňák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küzdjenek a </w:t>
            </w:r>
            <w:r w:rsidRPr="00F14800">
              <w:rPr>
                <w:b/>
                <w:bCs/>
                <w:i/>
                <w:iCs/>
              </w:rPr>
              <w:t>dezinformáció</w:t>
            </w:r>
            <w:r w:rsidRPr="00F14800">
              <w:t xml:space="preserve"> ellen;</w:t>
            </w:r>
            <w:r w:rsidRPr="00F14800">
              <w:rPr>
                <w:b/>
                <w:i/>
              </w:rPr>
              <w:t xml:space="preserve"> 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küzdjenek a </w:t>
            </w:r>
            <w:r w:rsidRPr="00F14800">
              <w:rPr>
                <w:b/>
                <w:bCs/>
                <w:i/>
                <w:iCs/>
              </w:rPr>
              <w:t>cenzúra és a szólásszabadságba való indokolatlan beavatkozás</w:t>
            </w:r>
            <w:r w:rsidRPr="00F14800">
              <w:t xml:space="preserve"> ellen;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{SK}</w:t>
      </w:r>
      <w:r w:rsidRPr="00F14800">
        <w:t>sk</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Jorge Buxadé Villalba, Marieke Ehlers, Malika Sorel, Fabrice Leggeri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29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29.</w:t>
            </w:r>
            <w:r w:rsidRPr="00F14800">
              <w:tab/>
              <w:t xml:space="preserve">felhívja a tagállamokat, hogy biztosítsák a tömegtájékoztatás szabadságát, függetlenségét és sokszínűségét, és </w:t>
            </w:r>
            <w:r w:rsidRPr="00F14800">
              <w:rPr>
                <w:b/>
                <w:bCs/>
                <w:i/>
                <w:iCs/>
              </w:rPr>
              <w:t>küzdjenek a dezinformáció ellen</w:t>
            </w:r>
            <w:r w:rsidRPr="00F14800">
              <w:t>;</w:t>
            </w:r>
            <w:r w:rsidRPr="00F14800">
              <w:rPr>
                <w:b/>
                <w:i/>
              </w:rPr>
              <w:t xml:space="preserve"> </w:t>
            </w:r>
            <w:r w:rsidRPr="00F14800">
              <w:t>sürgeti az EMFA gyors végrehajtását;</w:t>
            </w:r>
          </w:p>
        </w:tc>
        <w:tc>
          <w:tcPr>
            <w:tcW w:w="4876" w:type="dxa"/>
            <w:tcBorders>
              <w:top w:val="nil"/>
              <w:left w:val="nil"/>
              <w:bottom w:val="nil"/>
              <w:right w:val="nil"/>
            </w:tcBorders>
          </w:tcPr>
          <w:p w:rsidR="002570B5" w:rsidRPr="00F14800" w:rsidRDefault="002570B5" w:rsidP="00A01E47">
            <w:pPr>
              <w:pStyle w:val="Normal6a"/>
            </w:pPr>
            <w:r w:rsidRPr="00F14800">
              <w:t>29.</w:t>
            </w:r>
            <w:r w:rsidRPr="00F14800">
              <w:tab/>
              <w:t>felhívja a tagállamokat, hogy biztosítsák a tömegtájékoztatás szabadságát, függetlenségét és sokszínűségét, és</w:t>
            </w:r>
            <w:r w:rsidRPr="00F14800">
              <w:rPr>
                <w:i/>
                <w:iCs/>
              </w:rPr>
              <w:t xml:space="preserve"> </w:t>
            </w:r>
            <w:r w:rsidRPr="00F14800">
              <w:rPr>
                <w:b/>
                <w:bCs/>
                <w:i/>
                <w:iCs/>
              </w:rPr>
              <w:t>védjék meg a szólásszabadságot és a tájékoztatáshoz való jogot</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Nicolas Bay</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30.</w:t>
            </w:r>
            <w:r w:rsidRPr="00F14800">
              <w:tab/>
            </w:r>
            <w:r w:rsidRPr="00F14800">
              <w:rPr>
                <w:b/>
                <w:i/>
              </w:rPr>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b/>
                <w:i/>
                <w:vertAlign w:val="superscript"/>
              </w:rPr>
              <w:t>46</w:t>
            </w:r>
            <w:r w:rsidRPr="00F14800">
              <w:rPr>
                <w:b/>
                <w:i/>
              </w:rPr>
              <w:t xml:space="preserve"> (EGSZB) és a civil társadalmi hálózatok</w:t>
            </w:r>
            <w:r w:rsidRPr="00F14800">
              <w:rPr>
                <w:b/>
                <w:i/>
                <w:vertAlign w:val="superscript"/>
              </w:rPr>
              <w:t>47</w:t>
            </w:r>
            <w:r w:rsidRPr="00F14800">
              <w:rPr>
                <w:b/>
                <w:i/>
              </w:rPr>
              <w:t xml:space="preserve"> ajánlásának megfelelően alakítsanak ki egy strukturált civil párbeszédre vonatkozó keretet a civil társadalom hozzájárulásainak az éves jogállamisági ciklusba való integrálása érdekébe; 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vertAlign w:val="superscript"/>
              </w:rPr>
              <w:t>46</w:t>
            </w:r>
            <w:r w:rsidRPr="00F14800">
              <w:rPr>
                <w:b/>
                <w:i/>
              </w:rPr>
              <w:t xml:space="preserve"> Az EGSZB 2024. február 14-i véleménye: „Strengthening civil dialogue and participatory democracy in the EU: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vertAlign w:val="superscript"/>
              </w:rPr>
              <w:t>47</w:t>
            </w:r>
            <w:r w:rsidRPr="00F14800">
              <w:rPr>
                <w:b/>
                <w:i/>
              </w:rPr>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{FR}</w:t>
      </w:r>
      <w:r w:rsidRPr="00F14800">
        <w:t>fr</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w:t>
            </w:r>
            <w:r w:rsidRPr="00F14800">
              <w:t>; 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érdekében</w:t>
            </w:r>
            <w:r w:rsidRPr="00F14800">
              <w:t>; ismételten hangsúlyozza, hogy a jelentés elkészítésekor széles körű konzultációra van szükség;</w:t>
            </w:r>
            <w:r w:rsidRPr="00F14800">
              <w:rPr>
                <w:b/>
                <w:i/>
              </w:rPr>
              <w:t> felhívja a Bizottságot, hogy amennyire csak lehetséges, végezzen a virtuális helyett helyszíni látogatásokat a tagállamokban, mivel ezek teljesebb és kontextuálisabb képet adhatnak a helyi helyzetről;</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w:t>
            </w:r>
            <w:r w:rsidRPr="00F14800">
              <w:t>; 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érdekében</w:t>
            </w:r>
            <w:r w:rsidRPr="00F14800">
              <w:t xml:space="preserve">; ismételten hangsúlyozza, hogy a jelentés elkészítésekor széles körű konzultációra van szükség; </w:t>
            </w:r>
            <w:r w:rsidRPr="00F14800">
              <w:rPr>
                <w:b/>
                <w:bCs/>
                <w:i/>
                <w:iCs/>
              </w:rPr>
              <w:t>ezzel összefüggésben felhívja a Bizottságot, hogy dolgozzon ki stratégiát a civil társadalom és az emberijog-védők mozgásteréről és védelméről;</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669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Romana Tomc</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w:t>
            </w:r>
            <w:r w:rsidRPr="00F14800">
              <w:t>; 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érdekében</w:t>
            </w:r>
            <w:r w:rsidRPr="00F14800">
              <w:t xml:space="preserve">; ismételten hangsúlyozza, hogy a jelentés elkészítésekor széles körű konzultációra van szükség; </w:t>
            </w:r>
            <w:r w:rsidRPr="00F14800">
              <w:rPr>
                <w:b/>
                <w:bCs/>
                <w:i/>
                <w:iCs/>
              </w:rPr>
              <w:t>aggodalmát fejezi ki amiatt, hogy egyes tagállamok esetében a Bizottság szelektíven finanszíroz civil társadalmi szervezeteket, ami torzítja a jelentés tartalmát;</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Erik Kaliňák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w:t>
            </w:r>
            <w:r w:rsidRPr="00F14800">
              <w:rPr>
                <w:b/>
                <w:i/>
              </w:rPr>
              <w:t xml:space="preserve"> </w:t>
            </w:r>
            <w:r w:rsidRPr="00F14800">
              <w:rPr>
                <w:b/>
                <w:bCs/>
                <w:i/>
                <w:iCs/>
              </w:rPr>
              <w:t>kéri, hogy az Európai Gazdasági és Szociális Bizottság</w:t>
            </w:r>
            <w:r w:rsidRPr="00F14800">
              <w:rPr>
                <w:b/>
                <w:bCs/>
                <w:i/>
                <w:iCs/>
                <w:vertAlign w:val="superscript"/>
              </w:rPr>
              <w:t>46</w:t>
            </w:r>
            <w:r w:rsidRPr="00F14800">
              <w:rPr>
                <w:b/>
                <w:bCs/>
                <w:i/>
                <w:iCs/>
              </w:rPr>
              <w:t xml:space="preserve"> (EGSZB) és a civil társadalmi hálózatok</w:t>
            </w:r>
            <w:r w:rsidRPr="00F14800">
              <w:rPr>
                <w:b/>
                <w:bCs/>
                <w:i/>
                <w:iCs/>
                <w:vertAlign w:val="superscript"/>
              </w:rPr>
              <w:t>47</w:t>
            </w:r>
            <w:r w:rsidRPr="00F14800">
              <w:rPr>
                <w:b/>
                <w:bCs/>
                <w:i/>
                <w:iCs/>
              </w:rPr>
              <w:t xml:space="preserve"> ajánlásának megfelelően alakítsanak ki egy strukturált civil párbeszédre vonatkozó keretet a civil társadalom hozzájárulásainak az éves jogállamisági ciklusba való integrálása érdekébe;</w:t>
            </w:r>
            <w:r w:rsidRPr="00F14800">
              <w:t xml:space="preserve"> </w:t>
            </w:r>
            <w:r w:rsidRPr="00F14800">
              <w:rPr>
                <w:b/>
                <w:i/>
              </w:rPr>
              <w:t>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w:t>
            </w:r>
            <w:r w:rsidRPr="00F14800">
              <w:rPr>
                <w:b/>
                <w:bCs/>
                <w:i/>
                <w:iCs/>
              </w:rPr>
              <w:t>, hogy a múltban indokolatlanul túlhangsúlyozták</w:t>
            </w:r>
            <w:r w:rsidRPr="00F14800">
              <w:t xml:space="preserve"> a civil társadalom és a független felügyeleti szervek szerepét a jogállamiságról szóló jelentésben foglalt ajánlások végrehajtásának nyomon követésében és támogatásában;</w:t>
            </w:r>
            <w:r w:rsidRPr="00F14800">
              <w:rPr>
                <w:b/>
                <w:i/>
              </w:rPr>
              <w:t xml:space="preserve"> a nem kormányzati szervezetek észrevételeinek nem lehet nagyobb súlyt tulajdonítani, mint az állami hatóságoktól vagy a nemzetközi kormányzati szervezetektől származó hozzájárulásoknak;</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bCs/>
                <w:i/>
                <w:iCs/>
                <w:vertAlign w:val="superscript"/>
              </w:rPr>
              <w:t>46</w:t>
            </w:r>
            <w:r w:rsidRPr="00F14800">
              <w:rPr>
                <w:b/>
                <w:bCs/>
                <w:i/>
                <w:iCs/>
              </w:rPr>
              <w:t xml:space="preserve"> Az EGSZB 2024. február 14-i véleménye: „Strengthening civil dialogue and participatory democracy in the EU:</w:t>
            </w:r>
            <w:r w:rsidRPr="00F14800">
              <w:rPr>
                <w:b/>
                <w:i/>
              </w:rPr>
              <w:t xml:space="preserve">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bCs/>
                <w:i/>
                <w:iCs/>
                <w:vertAlign w:val="superscript"/>
              </w:rPr>
              <w:t>47</w:t>
            </w:r>
            <w:r w:rsidRPr="00F14800">
              <w:rPr>
                <w:b/>
                <w:bCs/>
                <w:i/>
                <w:iCs/>
              </w:rPr>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{SK}</w:t>
      </w:r>
      <w:r w:rsidRPr="00F14800">
        <w:t>sk</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30.</w:t>
            </w:r>
            <w:r w:rsidRPr="00F14800">
              <w:tab/>
            </w:r>
            <w:r w:rsidRPr="00F14800">
              <w:rPr>
                <w:b/>
                <w:bCs/>
                <w:i/>
                <w:iCs/>
              </w:rPr>
              <w:t>kiemeli a civil társadalom és a független felügyeleti szervek szerepét a jogállamiságról szóló jelentésben foglalt ajánlások végrehajtásának nyomon követésében és támogatásában;</w:t>
            </w:r>
            <w:r w:rsidRPr="00F14800">
              <w:t xml:space="preserve"> kéri, hogy </w:t>
            </w:r>
            <w:r w:rsidRPr="00F14800">
              <w:rPr>
                <w:b/>
                <w:bCs/>
                <w:i/>
                <w:iCs/>
              </w:rPr>
              <w:t>az Európai Gazdasági és Szociális Bizottság</w:t>
            </w:r>
            <w:r w:rsidRPr="00F14800">
              <w:rPr>
                <w:b/>
                <w:bCs/>
                <w:i/>
                <w:iCs/>
                <w:vertAlign w:val="superscript"/>
              </w:rPr>
              <w:t>46</w:t>
            </w:r>
            <w:r w:rsidRPr="00F14800">
              <w:rPr>
                <w:b/>
                <w:bCs/>
                <w:i/>
                <w:iCs/>
              </w:rPr>
              <w:t xml:space="preserve"> (EGSZB) és a civil társadalmi hálózatok</w:t>
            </w:r>
            <w:r w:rsidRPr="00F14800">
              <w:rPr>
                <w:b/>
                <w:bCs/>
                <w:i/>
                <w:iCs/>
                <w:vertAlign w:val="superscript"/>
              </w:rPr>
              <w:t>47</w:t>
            </w:r>
            <w:r w:rsidRPr="00F14800">
              <w:rPr>
                <w:b/>
                <w:bCs/>
                <w:i/>
                <w:iCs/>
              </w:rPr>
              <w:t xml:space="preserve"> ajánlásának megfelelően</w:t>
            </w:r>
            <w:r w:rsidRPr="00F14800">
              <w:t xml:space="preserve"> alakítsanak ki egy </w:t>
            </w:r>
            <w:r w:rsidRPr="00F14800">
              <w:rPr>
                <w:b/>
                <w:bCs/>
                <w:i/>
                <w:iCs/>
              </w:rPr>
              <w:t>strukturált</w:t>
            </w:r>
            <w:r w:rsidRPr="00F14800">
              <w:t xml:space="preserve"> civil párbeszédre vonatkozó keretet a civil társadalom hozzájárulásainak az éves jogállamisági ciklusba való integrálása </w:t>
            </w:r>
            <w:r w:rsidRPr="00F14800">
              <w:rPr>
                <w:b/>
                <w:bCs/>
                <w:i/>
                <w:iCs/>
              </w:rPr>
              <w:t>érdekébe</w:t>
            </w:r>
            <w:r w:rsidRPr="00F14800">
              <w:t>;</w:t>
            </w:r>
            <w:r w:rsidRPr="00F14800">
              <w:rPr>
                <w:b/>
                <w:i/>
              </w:rPr>
              <w:t xml:space="preserve"> 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t>30.</w:t>
            </w:r>
            <w:r w:rsidRPr="00F14800">
              <w:tab/>
            </w:r>
            <w:r w:rsidRPr="00F14800">
              <w:rPr>
                <w:b/>
                <w:bCs/>
              </w:rPr>
              <w:t>s</w:t>
            </w:r>
            <w:r w:rsidRPr="00F14800">
              <w:rPr>
                <w:b/>
                <w:bCs/>
                <w:i/>
                <w:iCs/>
              </w:rPr>
              <w:t>ajnálja, hogy a Bizottság előnyben részesíti a brüsszeli politikai irányvonalat támogató szervezetekkel folytatott párbeszédet, amelyek közül sokan liberálisak és baloldaliak, és hogy éppen ezeket a szervezeteket finanszírozza, amelyek nyílt konfliktusban állnak a konzervatív kormányokkal, és ezáltal visszhangkamrát hoz létre;</w:t>
            </w:r>
            <w:r w:rsidRPr="00F14800">
              <w:t xml:space="preserve"> kéri, hogy alakítsanak ki egy </w:t>
            </w:r>
            <w:r w:rsidRPr="00F14800">
              <w:rPr>
                <w:b/>
                <w:bCs/>
                <w:i/>
                <w:iCs/>
              </w:rPr>
              <w:t>valódi</w:t>
            </w:r>
            <w:r w:rsidRPr="00F14800">
              <w:t xml:space="preserve"> civil párbeszédre vonatkozó keretet a civil társadalom hozzájárulásainak a jogállamisági vitába való integrálása </w:t>
            </w:r>
            <w:r w:rsidRPr="00F14800">
              <w:rPr>
                <w:b/>
                <w:bCs/>
                <w:i/>
                <w:iCs/>
              </w:rPr>
              <w:t>érdekében</w:t>
            </w:r>
            <w:r w:rsidRPr="00F14800">
              <w:t>;</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bCs/>
                <w:i/>
                <w:iCs/>
                <w:vertAlign w:val="superscript"/>
              </w:rPr>
              <w:t>46</w:t>
            </w:r>
            <w:r w:rsidRPr="00F14800">
              <w:rPr>
                <w:b/>
                <w:bCs/>
                <w:i/>
                <w:iCs/>
              </w:rPr>
              <w:t xml:space="preserve"> Az EGSZB 2024. február 14-i véleménye: „Strengthening civil dialogue and participatory democracy in the EU:</w:t>
            </w:r>
            <w:r w:rsidRPr="00F14800">
              <w:rPr>
                <w:b/>
                <w:i/>
              </w:rPr>
              <w:t xml:space="preserve">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bCs/>
                <w:i/>
                <w:iCs/>
                <w:vertAlign w:val="superscript"/>
              </w:rPr>
              <w:t>47</w:t>
            </w:r>
            <w:r w:rsidRPr="00F14800">
              <w:rPr>
                <w:b/>
                <w:bCs/>
                <w:i/>
                <w:iCs/>
              </w:rPr>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András László</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30.</w:t>
            </w:r>
            <w:r w:rsidRPr="00F14800">
              <w:tab/>
            </w:r>
            <w:r w:rsidRPr="00F14800">
              <w:rPr>
                <w:b/>
                <w:bCs/>
                <w:i/>
                <w:iCs/>
              </w:rPr>
              <w:t xml:space="preserve">kiemeli a </w:t>
            </w:r>
            <w:r w:rsidRPr="00F14800">
              <w:t xml:space="preserve">civil </w:t>
            </w:r>
            <w:r w:rsidRPr="00F14800">
              <w:rPr>
                <w:b/>
                <w:bCs/>
                <w:i/>
                <w:iCs/>
              </w:rPr>
              <w:t>társadalom és a független felügyeleti szervek szerepét a jogállamiságról szóló jelentésben foglalt ajánlások végrehajtásának nyomon követésében és támogatásában;</w:t>
            </w:r>
            <w:r w:rsidRPr="00F14800">
              <w:rPr>
                <w:b/>
                <w:i/>
              </w:rPr>
              <w:t xml:space="preserve"> </w:t>
            </w:r>
            <w:r w:rsidRPr="00F14800">
              <w:rPr>
                <w:b/>
                <w:bCs/>
                <w:i/>
                <w:iCs/>
              </w:rPr>
              <w:t>kéri, hogy az Európai Gazdasági és Szociális Bizottság</w:t>
            </w:r>
            <w:r w:rsidRPr="00F14800">
              <w:rPr>
                <w:b/>
                <w:bCs/>
                <w:i/>
                <w:iCs/>
                <w:vertAlign w:val="superscript"/>
              </w:rPr>
              <w:t>46</w:t>
            </w:r>
            <w:r w:rsidRPr="00F14800">
              <w:rPr>
                <w:b/>
                <w:bCs/>
                <w:i/>
                <w:iCs/>
              </w:rPr>
              <w:t xml:space="preserve"> (EGSZB) és a civil társadalmi hálózatok</w:t>
            </w:r>
            <w:r w:rsidRPr="00F14800">
              <w:rPr>
                <w:b/>
                <w:bCs/>
                <w:i/>
                <w:iCs/>
                <w:vertAlign w:val="superscript"/>
              </w:rPr>
              <w:t>47</w:t>
            </w:r>
            <w:r w:rsidRPr="00F14800">
              <w:rPr>
                <w:b/>
                <w:bCs/>
                <w:i/>
                <w:iCs/>
              </w:rPr>
              <w:t xml:space="preserve"> ajánlásának megfelelően alakítsanak ki egy strukturált civil párbeszédre vonatkozó keretet a civil társadalom hozzájárulásainak az éves jogállamisági ciklusba való integrálása érdekébe; 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t>30.</w:t>
            </w:r>
            <w:r w:rsidRPr="00F14800">
              <w:tab/>
            </w:r>
            <w:r w:rsidRPr="00F14800">
              <w:rPr>
                <w:b/>
                <w:bCs/>
                <w:i/>
                <w:iCs/>
              </w:rPr>
              <w:t xml:space="preserve">sajnálja, hogy a Bizottság csak a külföldről vagy a saját maga által finanszírozott </w:t>
            </w:r>
            <w:r w:rsidRPr="00F14800">
              <w:t xml:space="preserve">civil </w:t>
            </w:r>
            <w:r w:rsidRPr="00F14800">
              <w:rPr>
                <w:b/>
                <w:bCs/>
                <w:i/>
                <w:iCs/>
              </w:rPr>
              <w:t>társadalmi szervezetek véleményét ismételgeti, anélkül, hogy ellenőrizné állításaikat;</w:t>
            </w:r>
            <w:r w:rsidRPr="00F14800">
              <w:rPr>
                <w:b/>
                <w:i/>
              </w:rPr>
              <w:t xml:space="preserve"> </w:t>
            </w:r>
            <w:r w:rsidRPr="00F14800">
              <w:rPr>
                <w:b/>
                <w:bCs/>
                <w:i/>
                <w:iCs/>
              </w:rPr>
              <w:t>aggodalommal veszi tudomásul, hogy a Bizottság figyelmen kívül hagyja a tagállamok alkotmányos szerveinek álláspontját, és inkább egyes önkényesen kiválasztott szervezetek politikailag elfogult véleményére támaszkodik;</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bCs/>
                <w:i/>
                <w:iCs/>
                <w:vertAlign w:val="superscript"/>
              </w:rPr>
              <w:t>46</w:t>
            </w:r>
            <w:r w:rsidRPr="00F14800">
              <w:rPr>
                <w:b/>
                <w:bCs/>
                <w:i/>
                <w:iCs/>
              </w:rPr>
              <w:t xml:space="preserve"> Az EGSZB 2024. február 14-i véleménye: „Strengthening civil dialogue and participatory democracy in the EU:</w:t>
            </w:r>
            <w:r w:rsidRPr="00F14800">
              <w:rPr>
                <w:b/>
                <w:i/>
              </w:rPr>
              <w:t xml:space="preserve">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bCs/>
                <w:i/>
                <w:iCs/>
                <w:vertAlign w:val="superscript"/>
              </w:rPr>
              <w:t>47</w:t>
            </w:r>
            <w:r w:rsidRPr="00F14800">
              <w:rPr>
                <w:b/>
                <w:bCs/>
                <w:i/>
                <w:iCs/>
              </w:rPr>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Moritz Körner, Malik Azmani, Dainius Žalimas, Lucia Yar, Fabienne Keller, Sophie Wilmès, Raquel García Hermida-Van Der Walle, Abir Al-Sahlani, Veronika Cifrová Ostrihoňová</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w:t>
            </w:r>
            <w:r w:rsidRPr="00F14800">
              <w:t>; ismételten hangsúlyozza, hogy a jelentés elkészítésekor széles körű konzultációra van szükség;</w:t>
            </w:r>
          </w:p>
        </w:tc>
        <w:tc>
          <w:tcPr>
            <w:tcW w:w="4876" w:type="dxa"/>
            <w:tcBorders>
              <w:top w:val="nil"/>
              <w:left w:val="nil"/>
              <w:bottom w:val="nil"/>
              <w:right w:val="nil"/>
            </w:tcBorders>
          </w:tcPr>
          <w:p w:rsidR="002570B5" w:rsidRPr="00F14800" w:rsidRDefault="002570B5" w:rsidP="00A01E47">
            <w:pPr>
              <w:pStyle w:val="Normal6a"/>
            </w:pPr>
            <w:r w:rsidRPr="00F14800">
              <w:t>30.</w:t>
            </w:r>
            <w:r w:rsidRPr="00F14800">
              <w:tab/>
              <w:t>kiemeli a civil társadalom és a független felügyeleti szervek szerepét a jogállamiságról szóló jelentésben foglalt ajánlások végrehajtásának nyomon követésében</w:t>
            </w:r>
            <w:r w:rsidRPr="00F14800">
              <w:rPr>
                <w:b/>
                <w:bCs/>
                <w:i/>
                <w:iCs/>
              </w:rPr>
              <w:t>, ellenőrzésében</w:t>
            </w:r>
            <w:r w:rsidRPr="00F14800">
              <w:t xml:space="preserve"> és támogatásában; kéri, hogy az Európai Gazdasági és Szociális Bizottság</w:t>
            </w:r>
            <w:r w:rsidRPr="00F14800">
              <w:rPr>
                <w:vertAlign w:val="superscript"/>
              </w:rPr>
              <w:t>46</w:t>
            </w:r>
            <w:r w:rsidRPr="00F14800">
              <w:t xml:space="preserve"> (EGSZB) és a civil társadalmi hálózatok</w:t>
            </w:r>
            <w:r w:rsidRPr="00F14800">
              <w:rPr>
                <w:vertAlign w:val="superscript"/>
              </w:rPr>
              <w:t>47</w:t>
            </w:r>
            <w:r w:rsidRPr="00F14800">
              <w:t xml:space="preserve"> ajánlásának megfelelően alakítsanak ki egy strukturált civil párbeszédre vonatkozó keretet a civil társadalom hozzájárulásainak az éves jogállamisági ciklusba való integrálása </w:t>
            </w:r>
            <w:r w:rsidRPr="00F14800">
              <w:rPr>
                <w:b/>
                <w:bCs/>
                <w:i/>
                <w:iCs/>
              </w:rPr>
              <w:t>érdekében</w:t>
            </w:r>
            <w:r w:rsidRPr="00F14800">
              <w:t>; ismételten hangsúlyozza, hogy a jelentés elkészítésekor széles körű konzultációra van szükség;</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c>
          <w:tcPr>
            <w:tcW w:w="4876" w:type="dxa"/>
            <w:tcBorders>
              <w:top w:val="nil"/>
              <w:left w:val="nil"/>
              <w:bottom w:val="nil"/>
              <w:right w:val="nil"/>
            </w:tcBorders>
          </w:tcPr>
          <w:p w:rsidR="002570B5" w:rsidRPr="00F14800" w:rsidRDefault="002570B5" w:rsidP="00A01E47">
            <w:pPr>
              <w:pStyle w:val="Normal6a"/>
            </w:pPr>
            <w:r w:rsidRPr="00F14800">
              <w:rPr>
                <w:b/>
                <w:i/>
              </w:rPr>
              <w:t>_________________</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46</w:t>
            </w:r>
            <w:r w:rsidRPr="00F14800">
              <w:t xml:space="preserve"> Az EGSZB 2024. február 14-i véleménye: „Strengthening civil dialogue and participatory democracy in the EU: a path forward” (A civil párbeszéd és a részvételi demokrácia erősítése az EU-ban: a jövő útja).</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c>
          <w:tcPr>
            <w:tcW w:w="4876" w:type="dxa"/>
            <w:tcBorders>
              <w:top w:val="nil"/>
              <w:left w:val="nil"/>
              <w:bottom w:val="nil"/>
              <w:right w:val="nil"/>
            </w:tcBorders>
          </w:tcPr>
          <w:p w:rsidR="002570B5" w:rsidRPr="00F14800" w:rsidRDefault="002570B5" w:rsidP="00A01E47">
            <w:pPr>
              <w:pStyle w:val="Normal6a"/>
            </w:pPr>
            <w:r w:rsidRPr="00F14800">
              <w:rPr>
                <w:vertAlign w:val="superscript"/>
              </w:rPr>
              <w:t>47</w:t>
            </w:r>
            <w:r w:rsidRPr="00F14800">
              <w:t xml:space="preserve"> Civil Society Europe, „Joint Civil Society Contribution on Civic Space to the 2024 Annual Rule of Law Report” (A civil társadalom hozzájárulása a civil társadalmi térről a 2024. évi éves jogállamisági jelentéshez), 2024. június.</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30a.</w:t>
            </w:r>
            <w:r w:rsidRPr="00F14800">
              <w:tab/>
            </w:r>
            <w:r w:rsidRPr="00F14800">
              <w:rPr>
                <w:b/>
                <w:i/>
              </w:rPr>
              <w:t>aggodalmát fejezi ki amiatt, hogy az éves jogállamisági jelentés közzétételének időpontja nem segíti elő a kellő láthatóságot, és ellentétes a jelentés azon céljával, hogy valódi nyilvános vitát indítson a megállapításairól; sürgeti a Bizottságot, hogy vizsgálja felül a közzététel időpontját, és tegyen további erőfeszítéseket annak érdekében, hogy megállapításai széles körben ismertté váljanak valamennyi tagállamban, érdemi vitát generálva;</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Jorge Buxadé Villalba, Marieke Ehlers, Malika Sorel, Fabrice Leggeri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30a.</w:t>
            </w:r>
            <w:r w:rsidRPr="00F14800">
              <w:tab/>
            </w:r>
            <w:r w:rsidRPr="00F14800">
              <w:rPr>
                <w:b/>
                <w:i/>
              </w:rPr>
              <w:t>aggodalommal állapítja meg, hogy számos civil társadalmi szervezetet külföldi szervezetek, például a Nyílt Társadalom Alapítvány, valamint európai kormányok vagy intézmények finanszíroznak konkrét ideológiai menetrendek végrehajtása érdekében; e tekintetben hangsúlyozza, hogy e szervezetek közül több nem feltétlenül a tagállamok civil társadalmának érdekeit képviseli;</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30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30a.</w:t>
            </w:r>
            <w:r w:rsidRPr="00F14800">
              <w:tab/>
            </w:r>
            <w:r w:rsidRPr="00F14800">
              <w:rPr>
                <w:b/>
                <w:i/>
              </w:rPr>
              <w:t>javasolja, hogy a civil társadalmi szervezetek számára tegyék lehetővé, hogy a Bizottság érdekelt felekkel folytatott éves konzultációjára adott válaszuk benyújtása előtt megtekintsék a tagállamok hozzájárulásait annak érdekében, hogy válaszoljanak, ellenőrizzék és kontextualizálják a tagállamok által szolgáltatott adatokat;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a megkülönböztető bánásmódot; </w:t>
            </w:r>
            <w:r w:rsidRPr="00F14800">
              <w:rPr>
                <w:b/>
                <w:i/>
              </w:rPr>
              <w:t>e tekintetben aggodalmát fejezi ki amiatt, hogy a hivatalosan a polgárok biztonságáról szóló 4/2015. sz. sarkalatos törvényként ismert úgynevezett spanyol „szájkosártörvény” tíz éves, és továbbra is akadályozza az újságírókat feladataik ellátásában; sajnálja, hogy ezt a törvényt nem helyezték teljes mértékben hatályon kívül, és hogy a törvény javasolt módosításai nem védik a véleménynyilvánítás szabadságát; sajnálatát fejezi ki továbbá amiatt, hogy a spanyol büntető törvénykönyv továbbra is tartalmazza a felségsértés bűncselekményét, amely nem egyeztethető össze a demokratikus társadalom elveivel, mivel indokolatlanul korlátozza a véleménynyilvánítás szabadságát;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megkülönböztető bánásmódot</w:t>
            </w:r>
            <w:r w:rsidRPr="00F14800">
              <w:rPr>
                <w:b/>
                <w:bCs/>
                <w:i/>
                <w:iCs/>
              </w:rPr>
              <w:t>, és aggodalommal állapítja meg, hogy egyre gyakrabban alkalmaznak közigazgatási őrizetet az emberek tiltakozásokon való részvételének megakadályozása érdekében</w:t>
            </w:r>
            <w:r w:rsidRPr="00F14800">
              <w:t xml:space="preserve">; </w:t>
            </w:r>
            <w:r w:rsidRPr="00F14800">
              <w:rPr>
                <w:b/>
                <w:i/>
              </w:rPr>
              <w:t>sajnálatát fejezi ki amiatt, hogy a gyülekezés, a véleménynyilvánítás és egyesülés szabadságának korlátozása és a túlzott erőszak alkalmazása aránytalan mértékben érint egyes ügyeket vagy csoportokat;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679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 Diana Riba i Giner, Jaume Asens Llodrà, Vicent Marzà Ibáñez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w:t>
            </w:r>
            <w:r w:rsidRPr="00F14800">
              <w:rPr>
                <w:b/>
                <w:bCs/>
                <w:i/>
                <w:iCs/>
              </w:rPr>
              <w:t>valamint</w:t>
            </w:r>
            <w:r w:rsidRPr="00F14800">
              <w:t xml:space="preserve">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az egyesülés és a véleménynyilvánítás szabadsága</w:t>
            </w:r>
            <w:r w:rsidRPr="00F14800">
              <w:rPr>
                <w:b/>
                <w:bCs/>
                <w:i/>
                <w:iCs/>
              </w:rPr>
              <w:t>, valamint a művészetek és a tudomány szabadsága</w:t>
            </w:r>
            <w:r w:rsidRPr="00F14800">
              <w:t xml:space="preserve"> a nemzetközi jog által védett alapvető jogok, amelyek kulcsfontosságúak a demokrácia és a kormányzati elszámoltathatóság szempontjából; elítéli az e jogokra nehezedő fokozott nyomást, és megjegyzi e jogok korlátozásának tendenciáját; </w:t>
            </w:r>
            <w:r w:rsidRPr="00F14800">
              <w:rPr>
                <w:b/>
                <w:bCs/>
                <w:i/>
                <w:iCs/>
              </w:rPr>
              <w:t>felszólítja a Bizottságot, hogy az éves jelentésben foglalkozzon ezekkel a szabadságjogokkal;</w:t>
            </w:r>
            <w:r w:rsidRPr="00F14800">
              <w:rPr>
                <w:b/>
                <w:i/>
              </w:rPr>
              <w:t xml:space="preserve"> </w:t>
            </w:r>
            <w:r w:rsidRPr="00F14800">
              <w:t>felhívja a tagállamokat, hogy alaposan vizsgálják ki a bűnüldöző hatóságok által alkalmazott túlzott erőszakot és megkülönböztető bánásmódot</w:t>
            </w:r>
            <w:r w:rsidRPr="00F14800">
              <w:rPr>
                <w:b/>
                <w:bCs/>
                <w:i/>
                <w:iCs/>
              </w:rPr>
              <w:t>, valamint a civil társadalmi szervezetekbe való illegális rendőrségi beszivárgásról, és az alapvető szabadságokat sértő cenzúráról, politikai beavatkozásról vagy megfélemlítésről szóló beszámolókat</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Nicolas Bay</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w:t>
            </w:r>
            <w:r w:rsidRPr="00F14800">
              <w:rPr>
                <w:b/>
                <w:i/>
              </w:rPr>
              <w:t>elítéli az e jogokra nehezedő fokozott nyomást, és megjegyzi e jogok korlátozásának tendenciáját; 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{FR}</w:t>
      </w:r>
      <w:r w:rsidRPr="00F14800">
        <w:t>fr</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Erik Kaliňák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w:t>
            </w:r>
            <w:r w:rsidRPr="00F14800">
              <w:rPr>
                <w:b/>
                <w:i/>
              </w:rPr>
              <w:t>elítéli az e jogokra nehezedő fokozott nyomást, és megjegyzi e jogok korlátozásának tendenciáját; 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{SK}</w:t>
      </w:r>
      <w:r w:rsidRPr="00F14800">
        <w:t>sk</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w:t>
            </w:r>
            <w:r w:rsidRPr="00F14800">
              <w:rPr>
                <w:b/>
                <w:bCs/>
                <w:i/>
                <w:iCs/>
              </w:rPr>
              <w:t xml:space="preserve">amennyiben bebizonyosodik, </w:t>
            </w:r>
            <w:r w:rsidRPr="00F14800">
              <w:t xml:space="preserve">elítéli az e jogokra nehezedő fokozott nyomást, és megjegyzi e jogok korlátozásának tendenciáját; felhívja a tagállamokat, hogy alaposan vizsgálják ki a bűnüldöző hatóságok által alkalmazott túlzott erőszakot és a megkülönböztető bánásmódot; </w:t>
            </w:r>
            <w:r w:rsidRPr="00F14800">
              <w:rPr>
                <w:b/>
                <w:i/>
              </w:rPr>
              <w:t>ezzel összefüggésben elítéli a rendőri erők elleni erőszakos fellépéseket is;</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alaposan vizsgálják ki a bűnüldöző hatóságok által alkalmazott túlzott erőszakot és megkülönböztető bánásmódot</w:t>
            </w:r>
            <w:r w:rsidRPr="00F14800">
              <w:rPr>
                <w:b/>
                <w:bCs/>
                <w:i/>
                <w:iCs/>
              </w:rPr>
              <w:t>, beleértve a Tusk-rezsim által az elégedetlen lengyel lakossággal szemben alkalmazott erőszakot és titkosszolgálati műveleteket</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Romana Tomc</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w:t>
            </w:r>
            <w:r w:rsidRPr="00F14800">
              <w:rPr>
                <w:b/>
                <w:i/>
              </w:rPr>
              <w:t>felhívja a tagállamokat, hogy alaposan vizsgálják ki a bűnüldöző hatóságok által alkalmazott túlzott erőszakot és a megkülönböztető bánásmódot;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Jorge Buxadé Villalba, Malika Sorel, Fabrice Leggeri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 hogy </w:t>
            </w:r>
            <w:r w:rsidRPr="00F14800">
              <w:rPr>
                <w:b/>
                <w:bCs/>
                <w:i/>
                <w:iCs/>
              </w:rPr>
              <w:t>alaposan vizsgálják ki</w:t>
            </w:r>
            <w:r w:rsidRPr="00F14800">
              <w:t xml:space="preserve"> a bűnüldöző </w:t>
            </w:r>
            <w:r w:rsidRPr="00F14800">
              <w:rPr>
                <w:b/>
                <w:bCs/>
                <w:i/>
                <w:iCs/>
              </w:rPr>
              <w:t>hatóságok által alkalmazott túlzott erőszakot és megkülönböztető bánásmódot</w:t>
            </w:r>
            <w:r w:rsidRPr="00F14800">
              <w: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hangsúlyozza, hogy a békés gyülekezés, valamint az egyesülés és a véleménynyilvánítás szabadsága a nemzetközi jog által védett alapvető jogok, amelyek kulcsfontosságúak a demokrácia és a kormányzati elszámoltathatóság szempontjából; elítéli az e jogokra nehezedő fokozott nyomást, és megjegyzi e jogok korlátozásának tendenciáját; felhívja a tagállamokat,</w:t>
            </w:r>
            <w:r w:rsidRPr="00F14800">
              <w:rPr>
                <w:b/>
                <w:bCs/>
                <w:i/>
                <w:iCs/>
              </w:rPr>
              <w:t xml:space="preserve"> hogy tartózkodjanak attól,</w:t>
            </w:r>
            <w:r w:rsidRPr="00F14800">
              <w:rPr>
                <w:i/>
                <w:iCs/>
              </w:rPr>
              <w:t xml:space="preserve"> </w:t>
            </w:r>
            <w:r w:rsidRPr="00F14800">
              <w:t xml:space="preserve">hogy a bűnüldöző </w:t>
            </w:r>
            <w:r w:rsidRPr="00F14800">
              <w:rPr>
                <w:b/>
                <w:bCs/>
                <w:i/>
                <w:iCs/>
              </w:rPr>
              <w:t>hatóságokat a polgári szabadságjogok korlátozására használják</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Javier Zarzalejos</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w:t>
            </w:r>
            <w:r w:rsidRPr="00F14800">
              <w:rPr>
                <w:b/>
                <w:i/>
              </w:rPr>
              <w:t>elítéli az e jogokra nehezedő fokozott nyomást, és megjegyzi e jogok korlátozásának tendenciáját;</w:t>
            </w:r>
            <w:r w:rsidRPr="00F14800">
              <w:t xml:space="preserve"> felhívja a tagállamokat, hogy </w:t>
            </w:r>
            <w:r w:rsidRPr="00F14800">
              <w:rPr>
                <w:b/>
                <w:bCs/>
                <w:i/>
                <w:iCs/>
              </w:rPr>
              <w:t xml:space="preserve">alaposan vizsgálják ki </w:t>
            </w:r>
            <w:r w:rsidRPr="00F14800">
              <w:t>a bűnüldöző hatóságok</w:t>
            </w:r>
            <w:r w:rsidRPr="00F14800">
              <w:rPr>
                <w:b/>
                <w:bCs/>
                <w:i/>
                <w:iCs/>
              </w:rPr>
              <w:t xml:space="preserve"> által alkalmazott túlzott </w:t>
            </w:r>
            <w:r w:rsidRPr="00F14800">
              <w:t xml:space="preserve">erőszakot </w:t>
            </w:r>
            <w:r w:rsidRPr="00F14800">
              <w:rPr>
                <w:b/>
                <w:bCs/>
                <w:i/>
                <w:iCs/>
              </w:rPr>
              <w:t>és a megkülönböztető bánásmódot</w:t>
            </w:r>
            <w:r w:rsidRPr="00F14800">
              <w:t>;</w:t>
            </w:r>
          </w:p>
        </w:tc>
        <w:tc>
          <w:tcPr>
            <w:tcW w:w="4876" w:type="dxa"/>
            <w:tcBorders>
              <w:top w:val="nil"/>
              <w:left w:val="nil"/>
              <w:bottom w:val="nil"/>
              <w:right w:val="nil"/>
            </w:tcBorders>
          </w:tcPr>
          <w:p w:rsidR="002570B5" w:rsidRPr="00F14800" w:rsidRDefault="002570B5" w:rsidP="00A01E47">
            <w:pPr>
              <w:pStyle w:val="Normal6a"/>
            </w:pPr>
            <w:r w:rsidRPr="00F14800">
              <w:t>31.</w:t>
            </w:r>
            <w:r w:rsidRPr="00F14800">
              <w:tab/>
              <w:t xml:space="preserve">hangsúlyozza, hogy a békés gyülekezés, valamint az egyesülés és a véleménynyilvánítás szabadsága a nemzetközi jog által védett alapvető jogok, amelyek kulcsfontosságúak a demokrácia és a kormányzati elszámoltathatóság szempontjából; felhívja a tagállamokat, hogy </w:t>
            </w:r>
            <w:r w:rsidRPr="00F14800">
              <w:rPr>
                <w:b/>
                <w:bCs/>
                <w:i/>
                <w:iCs/>
              </w:rPr>
              <w:t>biztosítsák az erőszak arányos alkalmazását</w:t>
            </w:r>
            <w:r w:rsidRPr="00F14800">
              <w:t>;</w:t>
            </w:r>
            <w:r w:rsidRPr="00F14800">
              <w:rPr>
                <w:b/>
                <w:i/>
              </w:rPr>
              <w:t xml:space="preserve"> </w:t>
            </w:r>
            <w:r w:rsidRPr="00F14800">
              <w:rPr>
                <w:b/>
                <w:bCs/>
                <w:i/>
                <w:iCs/>
              </w:rPr>
              <w:t xml:space="preserve">aggodalmát fejezi ki amiatt, hogy nyomás nehezedik a tagállamokra annak korlátozása érdekében, hogy </w:t>
            </w:r>
            <w:r w:rsidRPr="00F14800">
              <w:t>a bűnüldöző hatóságok</w:t>
            </w:r>
            <w:r w:rsidRPr="00F14800">
              <w:rPr>
                <w:b/>
                <w:bCs/>
                <w:i/>
                <w:iCs/>
              </w:rPr>
              <w:t xml:space="preserve"> és ügynökségek arányos </w:t>
            </w:r>
            <w:r w:rsidRPr="00F14800">
              <w:t xml:space="preserve">erőszakot </w:t>
            </w:r>
            <w:r w:rsidRPr="00F14800">
              <w:rPr>
                <w:b/>
                <w:bCs/>
                <w:i/>
                <w:iCs/>
              </w:rPr>
              <w:t>alkalmazhassanak;</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Sebastian Tynkkynen</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31a.</w:t>
            </w:r>
            <w:r w:rsidRPr="00F14800">
              <w:tab/>
            </w:r>
            <w:r w:rsidRPr="00F14800">
              <w:rPr>
                <w:b/>
                <w:i/>
              </w:rPr>
              <w:t>rendkívül aggasztónak tartja az internetes szólásszabadság helyzetét; úgy véli, hogy gyakran a digitális szolgáltatásokról szóló jogszabályt</w:t>
            </w:r>
            <w:r w:rsidRPr="00F14800">
              <w:rPr>
                <w:b/>
                <w:i/>
                <w:vertAlign w:val="superscript"/>
              </w:rPr>
              <w:t>47a</w:t>
            </w:r>
            <w:r w:rsidRPr="00F14800">
              <w:rPr>
                <w:b/>
                <w:i/>
              </w:rPr>
              <w:t xml:space="preserve"> használják az eltérő politikai vélemények cenzúrázására; felhívja a Bizottságot, hogy nyújtson be javaslatot a digitális szolgáltatásokról szóló jogszabály azon szakaszainak módosítására, amelyek veszélyeztetik a szólásszabadságot;</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vertAlign w:val="superscript"/>
              </w:rPr>
              <w:t>47a</w:t>
            </w:r>
            <w:r w:rsidRPr="00F14800">
              <w:rPr>
                <w:b/>
                <w:i/>
              </w:rPr>
              <w:t xml:space="preserve"> Az Európai Parlament és a Tanács (EU) 2022/2065 rendelete (2022. október 19.) a digitális szolgáltatások egységes piacáról és a 2000/31/EK irányelv módosításáról (digitális szolgáltatásokról szóló rendelet) (HL L 277., 2022.10.27., 1. o., ELI: http://data.europa.eu/eli/reg/2022/2065/oj).</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{FI}</w:t>
      </w:r>
      <w:r w:rsidRPr="00F14800">
        <w:t>fi</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31a.</w:t>
            </w:r>
            <w:r w:rsidRPr="00F14800">
              <w:tab/>
            </w:r>
            <w:r w:rsidRPr="00F14800">
              <w:rPr>
                <w:b/>
                <w:i/>
              </w:rPr>
              <w:t>aggodalmát fejezi ki amiatt, hogy a tagállamok eltérő küszöbértékeket határoztak meg az erőszak és a fegyverek bűnüldöző hatóságok általi, a közrend fenntartása érdekében történő alkalmazására vonatkozóan; sürgeti az emberi életet kevésbé veszélyeztető fegyverek és a közrend fenntartásához használt eszközök bizonyos típusainak betiltását, így például a könnygáz, a villanógránát és az LBD 40 betiltását; felhívja a tagállamokat, hogy tartózkodjanak a gyülekezés szabadságát korlátozó jogszabályok elfogadásától;</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689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31a.</w:t>
            </w:r>
            <w:r w:rsidRPr="00F14800">
              <w:tab/>
            </w:r>
            <w:r w:rsidRPr="00F14800">
              <w:rPr>
                <w:b/>
                <w:i/>
              </w:rPr>
              <w:t>felhívja a Bizottságot, hogy végezze el azon közelmúltbeli állítások független ellenőrzését, amelyek szerint a Bizottság olyan szervezeteket finanszírozott, amelyek feladata lobbitevékenységet folytatni az Európai Parlamentnél és más intézményeknél a Bizottság által szorgalmazott bizonyos ideológiai projektek – többek között a zöld megállapodás és a migráció – támogatása érdekében, és teljes körűen tegye közzé ezen ellenőrzés eredményeit;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b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31b.</w:t>
            </w:r>
            <w:r w:rsidRPr="00F14800">
              <w:tab/>
            </w:r>
            <w:r w:rsidRPr="00F14800">
              <w:rPr>
                <w:b/>
                <w:i/>
              </w:rPr>
              <w:t>aggodalmát fejezi ki amiatt, hogy a fedett rendőrök beszivárognak társadalmi és politikai mozgalmakba, korlátozzák az emberijog-védők és aktivisták polgári jogait, megsértve többek között a békés gyülekezés és az egyesülés szabadságához való jog szabad gyakorlását;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c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31c.</w:t>
            </w:r>
            <w:r w:rsidRPr="00F14800">
              <w:tab/>
            </w:r>
            <w:r w:rsidRPr="00F14800">
              <w:rPr>
                <w:b/>
                <w:i/>
              </w:rPr>
              <w:t>aggodalmát fejezi ki a biztonsági erőként fellépő önhatalmú csoportok terjedése miatt, amelyek gazdasági tevékenységként, a rendvédelmi szervek kötelékein kívül végeznek paramilitáris tevékenységet, különösen a kilakoltatásokkal összefüggésben;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Isabel Serra Sánchez, Ilaria Salis, Mimmo Lucano</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31 d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31d.</w:t>
            </w:r>
            <w:r w:rsidRPr="00F14800">
              <w:tab/>
            </w:r>
            <w:r w:rsidRPr="00F14800">
              <w:rPr>
                <w:b/>
                <w:i/>
              </w:rPr>
              <w:t>mély aggodalmát fejezi ki az olasz kormány új közbiztonsági törvényre irányuló közelmúltbeli javaslata miatt, amely olyan intézkedéseket vezet be, amelyek sértik az alapvető jogokat, különösen a tiltakozáshoz való jogot, a véleménynyilvánítás szabadságát, a lakhatáshoz való jogot és az eljárási garanciákat; óva int az önkényuralmi elhajlás veszélyétől, amelyet ez a törvény olyan intézkedések révén hordoz, mint a tiltakozó akciók, például az útelzárások bűncselekménnyé nyilvánítása, a lázadás bűncselekménnyé nyilvánítása a börtönökben és az idegenrendészeti fogdákban, a várandós vagy gyermekes nők esetében a büntetés elhalasztásának lehetősége, az egyetemek és valamennyi közigazgatási szerv azon kötelezettsége, hogy segítséget nyújtsanak a hírszerző ügynökségeknek; hangsúlyozza, hogy ezeket a rendelkezéseket az Európa Tanács emberi jogi biztosa bírálta;</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András László</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32.</w:t>
            </w:r>
            <w:r w:rsidRPr="00F14800">
              <w:tab/>
            </w:r>
            <w:r w:rsidRPr="00F14800">
              <w:rPr>
                <w:b/>
                <w:i/>
              </w:rPr>
              <w:t>úgy véli, hogy a Bizottságnak és a tagállamoknak javítaniuk kell a civil társadalmi szervezetek finanszírozási mechanizmusait és az olyan kezdeményezéseket, amelyek megerősítik az igazságszolgáltatást és fenntartják a bíróságok függetlenségét; 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Jorge Buxadé Villalba, Marieke Ehlers, Malika Sorel, Fabrice Leggeri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32.</w:t>
            </w:r>
            <w:r w:rsidRPr="00F14800">
              <w:tab/>
            </w:r>
            <w:r w:rsidRPr="00F14800">
              <w:rPr>
                <w:b/>
                <w:i/>
              </w:rPr>
              <w:t>úgy véli, hogy a Bizottságnak és a tagállamoknak javítaniuk kell a civil társadalmi szervezetek finanszírozási mechanizmusait és az olyan kezdeményezéseket, amelyek megerősítik az igazságszolgáltatást és fenntartják a bíróságok függetlenségét; 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Raquel García Hermida-Van Der Walle, Fabienne Keller, Sophie Wilmès, Moritz Körner, Abir Al-Sahlani, Sigrid Friis, Lucia Yar</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32.</w:t>
            </w:r>
            <w:r w:rsidRPr="00F14800">
              <w:tab/>
              <w:t>úgy véli, hogy a Bizottságnak és a tagállamoknak javítaniuk kell a civil társadalmi szervezetek finanszírozási mechanizmusait és az olyan kezdeményezéseket, amelyek megerősítik az igazságszolgáltatást és fenntartják a bíróságok függetlenségét; 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t>32.</w:t>
            </w:r>
            <w:r w:rsidRPr="00F14800">
              <w:tab/>
              <w:t>úgy véli, hogy a Bizottságnak és a tagállamoknak javítaniuk kell a civil társadalmi szervezetek finanszírozási mechanizmusait és az olyan kezdeményezéseket, amelyek megerősítik az igazságszolgáltatást és fenntartják a bíróságok függetlenségét; javasolja, hogy a Bizottság dolgozzon ki stratégiát a civil társadalom és az emberijog-védők védelmére</w:t>
            </w:r>
            <w:r w:rsidRPr="00F14800">
              <w:rPr>
                <w:b/>
                <w:bCs/>
                <w:i/>
                <w:iCs/>
              </w:rPr>
              <w:t>, beleértve egy gyorsreagálási mechanizmust az Unión belül fenyegetett civil társadalmi szervezetek és emberijog-védők támogatására, az uniós finanszírozású jogvédőket védő mechanizmus mintájára, amely jelenleg nem uniós fókuszú</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Mariusz Kamiński, Joachim Stanisław Brudziński, Jadwiga Wiśniewska, Maciej Wąsik, Jacek Ozdoba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32.</w:t>
            </w:r>
            <w:r w:rsidRPr="00F14800">
              <w:tab/>
              <w:t>úgy véli, hogy a Bizottságnak és a tagállamoknak javítaniuk kell a civil társadalmi szervezetek finanszírozási mechanizmusait és az olyan</w:t>
            </w:r>
            <w:r w:rsidRPr="00F14800">
              <w:rPr>
                <w:b/>
                <w:bCs/>
                <w:i/>
                <w:iCs/>
              </w:rPr>
              <w:t xml:space="preserve"> kezdeményezéseket, amelyek</w:t>
            </w:r>
            <w:r w:rsidRPr="00F14800">
              <w:t xml:space="preserve"> </w:t>
            </w:r>
            <w:r w:rsidRPr="00F14800">
              <w:rPr>
                <w:b/>
                <w:bCs/>
                <w:i/>
                <w:iCs/>
              </w:rPr>
              <w:t>megerősítik</w:t>
            </w:r>
            <w:r w:rsidRPr="00F14800">
              <w:t xml:space="preserve"> az igazságszolgáltatást és </w:t>
            </w:r>
            <w:r w:rsidRPr="00F14800">
              <w:rPr>
                <w:b/>
                <w:bCs/>
                <w:i/>
                <w:iCs/>
              </w:rPr>
              <w:t>fenntartják</w:t>
            </w:r>
            <w:r w:rsidRPr="00F14800">
              <w:t xml:space="preserve"> a bíróságok függetlenségét; 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t>32.</w:t>
            </w:r>
            <w:r w:rsidRPr="00F14800">
              <w:tab/>
              <w:t xml:space="preserve">úgy véli, hogy a Bizottságnak és a tagállamoknak javítaniuk kell a civil társadalmi szervezetek finanszírozási mechanizmusait, </w:t>
            </w:r>
            <w:r w:rsidRPr="00F14800">
              <w:rPr>
                <w:b/>
                <w:bCs/>
                <w:i/>
                <w:iCs/>
              </w:rPr>
              <w:t xml:space="preserve">beleértve az átláthatóságot </w:t>
            </w:r>
            <w:r w:rsidRPr="00F14800">
              <w:t>és az</w:t>
            </w:r>
            <w:r w:rsidRPr="00F14800">
              <w:rPr>
                <w:b/>
                <w:bCs/>
                <w:i/>
                <w:iCs/>
              </w:rPr>
              <w:t xml:space="preserve"> érdemek alapján történő célzott finanszírozást</w:t>
            </w:r>
            <w:r w:rsidRPr="00F14800">
              <w:t>;</w:t>
            </w:r>
            <w:r w:rsidRPr="00F14800">
              <w:rPr>
                <w:b/>
                <w:i/>
              </w:rPr>
              <w:t xml:space="preserve"> </w:t>
            </w:r>
            <w:r w:rsidRPr="00F14800">
              <w:rPr>
                <w:b/>
                <w:bCs/>
                <w:i/>
                <w:iCs/>
              </w:rPr>
              <w:t>hangsúlyozza, hogy számos</w:t>
            </w:r>
            <w:r w:rsidRPr="00F14800">
              <w:t xml:space="preserve"> olyan </w:t>
            </w:r>
            <w:r w:rsidRPr="00F14800">
              <w:rPr>
                <w:b/>
                <w:bCs/>
                <w:i/>
                <w:iCs/>
              </w:rPr>
              <w:t>kezdeményezés, amely</w:t>
            </w:r>
            <w:r w:rsidRPr="00F14800">
              <w:rPr>
                <w:b/>
                <w:bCs/>
              </w:rPr>
              <w:t xml:space="preserve"> </w:t>
            </w:r>
            <w:r w:rsidRPr="00F14800">
              <w:rPr>
                <w:b/>
                <w:bCs/>
                <w:i/>
                <w:iCs/>
              </w:rPr>
              <w:t>elméletileg</w:t>
            </w:r>
            <w:r w:rsidRPr="00F14800">
              <w:t xml:space="preserve"> megerősíti az igazságszolgáltatást és </w:t>
            </w:r>
            <w:r w:rsidRPr="00F14800">
              <w:rPr>
                <w:b/>
                <w:bCs/>
                <w:i/>
                <w:iCs/>
              </w:rPr>
              <w:t>fenntartja</w:t>
            </w:r>
            <w:r w:rsidRPr="00F14800">
              <w:t xml:space="preserve"> a bíróságok függetlenségét</w:t>
            </w:r>
            <w:r w:rsidRPr="00F14800">
              <w:rPr>
                <w:b/>
                <w:bCs/>
                <w:i/>
                <w:iCs/>
              </w:rPr>
              <w:t>, valójában súlyosbítja a strukturális problémákat, sőt átpolitizálja az igazságszolgáltatást</w:t>
            </w:r>
            <w:r w:rsidRPr="00F14800">
              <w:t>; javasolja, hogy a Bizottság dolgozzon ki stratégiát a civil társadalom és az emberijog-védők védelmére;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{PL}</w:t>
      </w:r>
      <w:r w:rsidRPr="00F14800">
        <w:t>pl</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Erik Kaliňák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32.</w:t>
            </w:r>
            <w:r w:rsidRPr="00F14800">
              <w:tab/>
            </w:r>
            <w:r w:rsidRPr="00F14800">
              <w:rPr>
                <w:b/>
                <w:bCs/>
                <w:i/>
                <w:iCs/>
              </w:rPr>
              <w:t>úgy véli, hogy a Bizottságnak és a tagállamoknak javítaniuk kell a civil társadalmi szervezetek finanszírozási mechanizmusait és az olyan kezdeményezéseket, amelyek megerősítik az igazságszolgáltatást és fenntartják a bíróságok függetlenségét; 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t>32.</w:t>
            </w:r>
            <w:r w:rsidRPr="00F14800">
              <w:tab/>
            </w:r>
            <w:r w:rsidRPr="00F14800">
              <w:rPr>
                <w:b/>
                <w:bCs/>
                <w:i/>
                <w:iCs/>
              </w:rPr>
              <w:t>felhívja a Bizottságot, hogy alaposan vizsgálja meg az Egyesült Államok Nemzetközi Fejlesztési Ügynökségének (USAID) beavatkozásait a tagállamok belügyeibe, amelyek állítólag például nem kormányzati szervezetek vagy kiválasztott sajtótermékek támogatása révén történtek;</w:t>
            </w:r>
            <w:r w:rsidRPr="00F14800">
              <w:rPr>
                <w:b/>
                <w:i/>
              </w:rPr>
              <w:t xml:space="preserve"> </w:t>
            </w:r>
            <w:r w:rsidRPr="00F14800">
              <w:rPr>
                <w:b/>
                <w:bCs/>
                <w:i/>
                <w:iCs/>
              </w:rPr>
              <w:t>felhívja a Bizottságot, hogy hozzon intézkedéseket annak megakadályozására, hogy külföldi államok hatóságai és ügynökségei a tagállamokban zajló eseményeket befolyásoljanak a közvélemény manipulálása érdekében;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{SK}</w:t>
      </w:r>
      <w:r w:rsidRPr="00F14800">
        <w:t>sk</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698</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Sebastian Tynkkynen</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32.</w:t>
            </w:r>
            <w:r w:rsidRPr="00F14800">
              <w:tab/>
            </w:r>
            <w:r w:rsidRPr="00F14800">
              <w:rPr>
                <w:b/>
                <w:bCs/>
                <w:i/>
                <w:iCs/>
              </w:rPr>
              <w:t>úgy véli, hogy a Bizottságnak és a tagállamoknak javítaniuk kell</w:t>
            </w:r>
            <w:r w:rsidRPr="00F14800">
              <w:t xml:space="preserve"> a civil társadalmi szervezetek finanszírozási mechanizmusait </w:t>
            </w:r>
            <w:r w:rsidRPr="00F14800">
              <w:rPr>
                <w:b/>
                <w:bCs/>
                <w:i/>
                <w:iCs/>
              </w:rPr>
              <w:t>és az olyan kezdeményezéseket</w:t>
            </w:r>
            <w:r w:rsidRPr="00F14800">
              <w:t xml:space="preserve">, amelyek megerősítik az igazságszolgáltatást és fenntartják a bíróságok függetlenségét; </w:t>
            </w:r>
            <w:r w:rsidRPr="00F14800">
              <w:rPr>
                <w:b/>
                <w:i/>
              </w:rPr>
              <w:t>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t>32.</w:t>
            </w:r>
            <w:r w:rsidRPr="00F14800">
              <w:tab/>
            </w:r>
            <w:r w:rsidRPr="00F14800">
              <w:rPr>
                <w:b/>
                <w:bCs/>
                <w:i/>
                <w:iCs/>
              </w:rPr>
              <w:t>felhívja a tagállamokat, hogy javítsák</w:t>
            </w:r>
            <w:r w:rsidRPr="00F14800">
              <w:t xml:space="preserve"> a civil társadalmi szervezetek </w:t>
            </w:r>
            <w:r w:rsidRPr="00F14800">
              <w:rPr>
                <w:b/>
                <w:bCs/>
                <w:i/>
                <w:iCs/>
              </w:rPr>
              <w:t>és az olyan kezdeményezések</w:t>
            </w:r>
            <w:r w:rsidRPr="00F14800">
              <w:t xml:space="preserve"> finanszírozási mechanizmusait, amelyek megerősítik az igazságszolgáltatást és fenntartják a bíróságok függetlenségét;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{FI}</w:t>
      </w:r>
      <w:r w:rsidRPr="00F14800">
        <w:t>fi</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699</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32.</w:t>
            </w:r>
            <w:r w:rsidRPr="00F14800">
              <w:tab/>
              <w:t xml:space="preserve">úgy véli, hogy a Bizottságnak és a tagállamoknak javítaniuk kell </w:t>
            </w:r>
            <w:r w:rsidRPr="00F14800">
              <w:rPr>
                <w:b/>
                <w:bCs/>
                <w:i/>
                <w:iCs/>
              </w:rPr>
              <w:t>a civil társadalmi szervezetek finanszírozási mechanizmusait és</w:t>
            </w:r>
            <w:r w:rsidRPr="00F14800">
              <w:t xml:space="preserve"> az olyan kezdeményezéseket, amelyek megerősítik az igazságszolgáltatást és fenntartják a bíróságok függetlenségét; 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t>32.</w:t>
            </w:r>
            <w:r w:rsidRPr="00F14800">
              <w:tab/>
              <w:t>úgy véli, hogy a Bizottságnak és a tagállamoknak javítaniuk kell az olyan kezdeményezéseket, amelyek megerősítik az igazságszolgáltatást és fenntartják a bíróságok függetlenségét; javasolja, hogy a Bizottság dolgozzon ki stratégiát a civil társadalom és az emberijog-védők védelmére;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700</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Romana Tomc</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32.</w:t>
            </w:r>
            <w:r w:rsidRPr="00F14800">
              <w:tab/>
              <w:t xml:space="preserve">úgy véli, hogy a Bizottságnak és a tagállamoknak javítaniuk kell a civil társadalmi szervezetek finanszírozási </w:t>
            </w:r>
            <w:r w:rsidRPr="00F14800">
              <w:rPr>
                <w:b/>
                <w:bCs/>
                <w:i/>
                <w:iCs/>
              </w:rPr>
              <w:t>mechanizmusait és az olyan kezdeményezéseket</w:t>
            </w:r>
            <w:r w:rsidRPr="00F14800">
              <w:t xml:space="preserve">, amelyek megerősítik az igazságszolgáltatást és fenntartják a bíróságok függetlenségét; </w:t>
            </w:r>
            <w:r w:rsidRPr="00F14800">
              <w:rPr>
                <w:b/>
                <w:i/>
              </w:rPr>
              <w:t>javasolja, hogy a Bizottság dolgozzon ki stratégiát a civil társadalom és az emberijog-védők védelmére;</w:t>
            </w:r>
          </w:p>
        </w:tc>
        <w:tc>
          <w:tcPr>
            <w:tcW w:w="4876" w:type="dxa"/>
            <w:tcBorders>
              <w:top w:val="nil"/>
              <w:left w:val="nil"/>
              <w:bottom w:val="nil"/>
              <w:right w:val="nil"/>
            </w:tcBorders>
          </w:tcPr>
          <w:p w:rsidR="002570B5" w:rsidRPr="00F14800" w:rsidRDefault="002570B5" w:rsidP="00A01E47">
            <w:pPr>
              <w:pStyle w:val="Normal6a"/>
            </w:pPr>
            <w:r w:rsidRPr="00F14800">
              <w:t>32.</w:t>
            </w:r>
            <w:r w:rsidRPr="00F14800">
              <w:tab/>
              <w:t xml:space="preserve">úgy véli, hogy a Bizottságnak és a tagállamoknak javítaniuk kell a civil társadalmi szervezetek </w:t>
            </w:r>
            <w:r w:rsidRPr="00F14800">
              <w:rPr>
                <w:b/>
                <w:bCs/>
                <w:i/>
                <w:iCs/>
              </w:rPr>
              <w:t>és az olyan kezdeményezések</w:t>
            </w:r>
            <w:r w:rsidRPr="00F14800">
              <w:t xml:space="preserve"> finanszírozási </w:t>
            </w:r>
            <w:r w:rsidRPr="00F14800">
              <w:rPr>
                <w:b/>
                <w:bCs/>
                <w:i/>
                <w:iCs/>
              </w:rPr>
              <w:t>mechanizmusainak átláthatóságát</w:t>
            </w:r>
            <w:r w:rsidRPr="00F14800">
              <w:t>, amelyek megerősítik az igazságszolgáltatást és fenntartják a bíróságok függetlenségét;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701</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Isabel Serra Sánchez, Michał Wawrykiewicz, Cecilia Strada</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32 a bekezdés (új)</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p>
        </w:tc>
        <w:tc>
          <w:tcPr>
            <w:tcW w:w="4876" w:type="dxa"/>
            <w:tcBorders>
              <w:top w:val="nil"/>
              <w:left w:val="nil"/>
              <w:bottom w:val="nil"/>
              <w:right w:val="nil"/>
            </w:tcBorders>
          </w:tcPr>
          <w:p w:rsidR="002570B5" w:rsidRPr="00F14800" w:rsidRDefault="002570B5" w:rsidP="00A01E47">
            <w:pPr>
              <w:pStyle w:val="Normal6a"/>
            </w:pPr>
            <w:r w:rsidRPr="00F14800">
              <w:rPr>
                <w:b/>
                <w:i/>
              </w:rPr>
              <w:t>32a.</w:t>
            </w:r>
            <w:r w:rsidRPr="00F14800">
              <w:tab/>
            </w:r>
            <w:r w:rsidRPr="00F14800">
              <w:rPr>
                <w:b/>
                <w:i/>
              </w:rPr>
              <w:t>ösztönzi a tagállamokat, hogy dolgozzanak ki és hajtsanak végre átfogó állampolgári oktatási programokat, amelyek elősegítik a demokratikus intézmények, a jogállamiság és az alapvető jogok megértését minden korosztályban;</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702</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Alessandro Ciriani, Paolo Inselvini</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33.</w:t>
            </w:r>
            <w:r w:rsidRPr="00F14800">
              <w:tab/>
            </w:r>
            <w:r w:rsidRPr="00F14800">
              <w:rPr>
                <w:b/>
                <w:i/>
              </w:rPr>
              <w:t>sürgeti a Bizottságot, hogy a jogállamiságról szóló éves jelentésbe foglaljon bele egy, a megkülönböztetés valamennyi formája elleni küzdelemre összpontosító új pillért;</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{IT}</w:t>
      </w:r>
      <w:r w:rsidRPr="00F14800">
        <w:t>it</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703</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Erik Kaliňák</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33.</w:t>
            </w:r>
            <w:r w:rsidRPr="00F14800">
              <w:tab/>
            </w:r>
            <w:r w:rsidRPr="00F14800">
              <w:rPr>
                <w:b/>
                <w:i/>
              </w:rPr>
              <w:t>sürgeti a Bizottságot, hogy a jogállamiságról szóló éves jelentésbe foglaljon bele egy, a megkülönböztetés valamennyi formája elleni küzdelemre összpontosító új pillért;</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{SK}</w:t>
      </w:r>
      <w:r w:rsidRPr="00F14800">
        <w:t>sk</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704</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Romana Tomc</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33.</w:t>
            </w:r>
            <w:r w:rsidRPr="00F14800">
              <w:tab/>
            </w:r>
            <w:r w:rsidRPr="00F14800">
              <w:rPr>
                <w:b/>
                <w:i/>
              </w:rPr>
              <w:t>sürgeti a Bizottságot, hogy a jogállamiságról szóló éves jelentésbe foglaljon bele egy, a megkülönböztetés valamennyi formája elleni küzdelemre összpontosító új pillért;</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705</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András László</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rPr>
                <w:b/>
                <w:i/>
              </w:rPr>
              <w:t>33.</w:t>
            </w:r>
            <w:r w:rsidRPr="00F14800">
              <w:tab/>
            </w:r>
            <w:r w:rsidRPr="00F14800">
              <w:rPr>
                <w:b/>
                <w:i/>
              </w:rPr>
              <w:t>sürgeti a Bizottságot, hogy a jogállamiságról szóló éves jelentésbe foglaljon bele egy, a megkülönböztetés valamennyi formája elleni küzdelemre összpontosító új pillért;</w:t>
            </w:r>
          </w:p>
        </w:tc>
        <w:tc>
          <w:tcPr>
            <w:tcW w:w="4876" w:type="dxa"/>
            <w:tcBorders>
              <w:top w:val="nil"/>
              <w:left w:val="nil"/>
              <w:bottom w:val="nil"/>
              <w:right w:val="nil"/>
            </w:tcBorders>
          </w:tcPr>
          <w:p w:rsidR="002570B5" w:rsidRPr="00F14800" w:rsidRDefault="002570B5" w:rsidP="00A01E47">
            <w:pPr>
              <w:pStyle w:val="Normal6a"/>
            </w:pPr>
            <w:r w:rsidRPr="00F14800">
              <w:rPr>
                <w:b/>
                <w:i/>
              </w:rPr>
              <w:t>törölve</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706</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Krzysztof Śmiszek, Matjaž Nemec, Robert Biedroń, Katarina Barley, Cecilia Strada, Klára Dobrev, Csaba Molnár, Emma Rafowicz, Alessandro Zan, Birgit Sippel</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33.</w:t>
            </w:r>
            <w:r w:rsidRPr="00F14800">
              <w:tab/>
              <w:t>sürgeti a Bizottságot, hogy a jogállamiságról szóló éves jelentésbe foglaljon bele egy, a megkülönböztetés valamennyi formája elleni küzdelemre összpontosító új pillért;</w:t>
            </w:r>
          </w:p>
        </w:tc>
        <w:tc>
          <w:tcPr>
            <w:tcW w:w="4876" w:type="dxa"/>
            <w:tcBorders>
              <w:top w:val="nil"/>
              <w:left w:val="nil"/>
              <w:bottom w:val="nil"/>
              <w:right w:val="nil"/>
            </w:tcBorders>
          </w:tcPr>
          <w:p w:rsidR="002570B5" w:rsidRPr="00F14800" w:rsidRDefault="002570B5" w:rsidP="00A01E47">
            <w:pPr>
              <w:pStyle w:val="Normal6a"/>
            </w:pPr>
            <w:r w:rsidRPr="00F14800">
              <w:t>33.</w:t>
            </w:r>
            <w:r w:rsidRPr="00F14800">
              <w:tab/>
              <w:t xml:space="preserve">sürgeti a Bizottságot, hogy a jogállamiságról szóló éves jelentésbe foglaljon bele egy, a megkülönböztetés valamennyi formája elleni küzdelemre összpontosító új pillért; </w:t>
            </w:r>
            <w:r w:rsidRPr="00F14800">
              <w:rPr>
                <w:b/>
                <w:i/>
              </w:rPr>
              <w:t>sürgeti a tagállamokat, hogy erősítsék meg a nemzeti emberi jogi intézmények és esélyegyenlőségi szervek függetlenségét és erőforrásait, biztosítva, hogy képesek legyenek hatékonyan nyomon követni és kezelni az emberi jogok megsértését és a megkülönböztetést;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w:t>
      </w:r>
    </w:p>
    <w:p w:rsidR="002570B5" w:rsidRPr="00F14800" w:rsidRDefault="002570B5" w:rsidP="002570B5">
      <w:pPr>
        <w:pStyle w:val="AmNumberTabs"/>
      </w:pPr>
      <w:r w:rsidRPr="002570B5">
        <w:rPr>
          <w:rStyle w:val="HideTWBExt"/>
          <w:b w:val="0"/>
        </w:rPr>
        <w:t>&lt;Amend&gt;</w:t>
      </w:r>
      <w:r w:rsidRPr="00F14800">
        <w:t>Módosítás</w:t>
      </w:r>
      <w:r w:rsidRPr="00F14800">
        <w:tab/>
      </w:r>
      <w:r w:rsidRPr="00F14800">
        <w:tab/>
      </w:r>
      <w:r w:rsidRPr="002570B5">
        <w:rPr>
          <w:rStyle w:val="HideTWBExt"/>
          <w:b w:val="0"/>
        </w:rPr>
        <w:t>&lt;NumAm&gt;</w:t>
      </w:r>
      <w:r w:rsidRPr="00F14800">
        <w:t>707</w:t>
      </w:r>
      <w:r w:rsidRPr="002570B5">
        <w:rPr>
          <w:rStyle w:val="HideTWBExt"/>
          <w:b w:val="0"/>
        </w:rPr>
        <w:t>&lt;/NumAm&gt;</w:t>
      </w:r>
    </w:p>
    <w:p w:rsidR="002570B5" w:rsidRPr="00F14800" w:rsidRDefault="002570B5" w:rsidP="002570B5">
      <w:pPr>
        <w:pStyle w:val="NormalBold"/>
      </w:pPr>
      <w:r w:rsidRPr="002570B5">
        <w:rPr>
          <w:rStyle w:val="HideTWBExt"/>
          <w:b w:val="0"/>
        </w:rPr>
        <w:t>&lt;RepeatBlock-By&gt;&lt;Members&gt;</w:t>
      </w:r>
      <w:r w:rsidRPr="00F14800">
        <w:t>Daniel Freund</w:t>
      </w:r>
      <w:r w:rsidRPr="002570B5">
        <w:rPr>
          <w:rStyle w:val="HideTWBExt"/>
          <w:b w:val="0"/>
        </w:rPr>
        <w:t>&lt;/Members&gt;</w:t>
      </w:r>
    </w:p>
    <w:p w:rsidR="002570B5" w:rsidRPr="00F14800" w:rsidRDefault="002570B5" w:rsidP="002570B5">
      <w:pPr>
        <w:pStyle w:val="NormalBold"/>
      </w:pPr>
      <w:r w:rsidRPr="002570B5">
        <w:rPr>
          <w:rStyle w:val="HideTWBExt"/>
          <w:b w:val="0"/>
        </w:rPr>
        <w:t>&lt;/RepeatBlock-By&gt;</w:t>
      </w:r>
    </w:p>
    <w:p w:rsidR="002570B5" w:rsidRPr="00F14800" w:rsidRDefault="002570B5" w:rsidP="002570B5">
      <w:pPr>
        <w:pStyle w:val="NormalBold"/>
      </w:pPr>
      <w:r w:rsidRPr="002570B5">
        <w:rPr>
          <w:rStyle w:val="HideTWBExt"/>
          <w:b w:val="0"/>
        </w:rPr>
        <w:t>&lt;DocAmend&gt;</w:t>
      </w:r>
      <w:r w:rsidRPr="00F14800">
        <w:t>Állásfoglalásra irányuló indítvány</w:t>
      </w:r>
      <w:r w:rsidRPr="002570B5">
        <w:rPr>
          <w:rStyle w:val="HideTWBExt"/>
          <w:b w:val="0"/>
        </w:rPr>
        <w:t>&lt;/DocAmend&gt;</w:t>
      </w:r>
    </w:p>
    <w:p w:rsidR="002570B5" w:rsidRPr="00F14800" w:rsidRDefault="002570B5" w:rsidP="002570B5">
      <w:pPr>
        <w:pStyle w:val="NormalBold"/>
      </w:pPr>
      <w:r w:rsidRPr="002570B5">
        <w:rPr>
          <w:rStyle w:val="HideTWBExt"/>
          <w:b w:val="0"/>
        </w:rPr>
        <w:t>&lt;Article&gt;</w:t>
      </w:r>
      <w:r w:rsidRPr="00F14800">
        <w:t>33 bekezdés</w:t>
      </w:r>
      <w:r w:rsidRPr="002570B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570B5" w:rsidRPr="00F14800" w:rsidTr="00A01E47">
        <w:trPr>
          <w:trHeight w:hRule="exact" w:val="240"/>
          <w:jc w:val="center"/>
        </w:trPr>
        <w:tc>
          <w:tcPr>
            <w:tcW w:w="9752" w:type="dxa"/>
            <w:gridSpan w:val="2"/>
            <w:tcBorders>
              <w:top w:val="nil"/>
              <w:left w:val="nil"/>
              <w:bottom w:val="nil"/>
              <w:right w:val="nil"/>
            </w:tcBorders>
          </w:tcPr>
          <w:p w:rsidR="002570B5" w:rsidRPr="00F14800" w:rsidRDefault="002570B5" w:rsidP="00A01E47"/>
        </w:tc>
      </w:tr>
      <w:tr w:rsidR="002570B5" w:rsidRPr="00F14800" w:rsidTr="00A01E47">
        <w:trPr>
          <w:trHeight w:val="240"/>
          <w:jc w:val="center"/>
        </w:trPr>
        <w:tc>
          <w:tcPr>
            <w:tcW w:w="4876" w:type="dxa"/>
            <w:tcBorders>
              <w:top w:val="nil"/>
              <w:left w:val="nil"/>
              <w:bottom w:val="nil"/>
              <w:right w:val="nil"/>
            </w:tcBorders>
          </w:tcPr>
          <w:p w:rsidR="002570B5" w:rsidRPr="00F14800" w:rsidRDefault="002570B5" w:rsidP="00A01E47">
            <w:pPr>
              <w:pStyle w:val="AmColumnHeading"/>
            </w:pPr>
            <w:r w:rsidRPr="00F14800">
              <w:t>Állásfoglalásra irányuló indítvány</w:t>
            </w:r>
          </w:p>
        </w:tc>
        <w:tc>
          <w:tcPr>
            <w:tcW w:w="4876" w:type="dxa"/>
            <w:tcBorders>
              <w:top w:val="nil"/>
              <w:left w:val="nil"/>
              <w:bottom w:val="nil"/>
              <w:right w:val="nil"/>
            </w:tcBorders>
          </w:tcPr>
          <w:p w:rsidR="002570B5" w:rsidRPr="00F14800" w:rsidRDefault="002570B5" w:rsidP="00A01E47">
            <w:pPr>
              <w:pStyle w:val="AmColumnHeading"/>
            </w:pPr>
            <w:r w:rsidRPr="00F14800">
              <w:t>Módosítás</w:t>
            </w:r>
          </w:p>
        </w:tc>
      </w:tr>
      <w:tr w:rsidR="002570B5" w:rsidRPr="00F14800" w:rsidTr="00A01E47">
        <w:trPr>
          <w:jc w:val="center"/>
        </w:trPr>
        <w:tc>
          <w:tcPr>
            <w:tcW w:w="4876" w:type="dxa"/>
            <w:tcBorders>
              <w:top w:val="nil"/>
              <w:left w:val="nil"/>
              <w:bottom w:val="nil"/>
              <w:right w:val="nil"/>
            </w:tcBorders>
          </w:tcPr>
          <w:p w:rsidR="002570B5" w:rsidRPr="00F14800" w:rsidRDefault="002570B5" w:rsidP="00A01E47">
            <w:pPr>
              <w:pStyle w:val="Normal6a"/>
            </w:pPr>
            <w:r w:rsidRPr="00F14800">
              <w:t>33.</w:t>
            </w:r>
            <w:r w:rsidRPr="00F14800">
              <w:tab/>
              <w:t xml:space="preserve">sürgeti a Bizottságot, hogy a jogállamiságról szóló éves jelentésbe foglaljon bele </w:t>
            </w:r>
            <w:r w:rsidRPr="00F14800">
              <w:rPr>
                <w:b/>
                <w:bCs/>
                <w:i/>
                <w:iCs/>
              </w:rPr>
              <w:t xml:space="preserve">egy, a </w:t>
            </w:r>
            <w:r w:rsidRPr="00F14800">
              <w:t>megkülönböztetés valamennyi formája elleni küzdelemre</w:t>
            </w:r>
            <w:r w:rsidRPr="00F14800">
              <w:rPr>
                <w:b/>
                <w:bCs/>
                <w:i/>
                <w:iCs/>
              </w:rPr>
              <w:t xml:space="preserve"> összpontosító</w:t>
            </w:r>
            <w:r w:rsidRPr="00F14800">
              <w:t xml:space="preserve"> </w:t>
            </w:r>
            <w:r w:rsidRPr="00F14800">
              <w:rPr>
                <w:b/>
                <w:bCs/>
                <w:i/>
                <w:iCs/>
              </w:rPr>
              <w:t>új</w:t>
            </w:r>
            <w:r w:rsidRPr="00F14800">
              <w:t xml:space="preserve"> </w:t>
            </w:r>
            <w:r w:rsidRPr="00F14800">
              <w:rPr>
                <w:b/>
                <w:bCs/>
                <w:i/>
                <w:iCs/>
              </w:rPr>
              <w:t>pillért</w:t>
            </w:r>
            <w:r w:rsidRPr="00F14800">
              <w:t>;</w:t>
            </w:r>
          </w:p>
        </w:tc>
        <w:tc>
          <w:tcPr>
            <w:tcW w:w="4876" w:type="dxa"/>
            <w:tcBorders>
              <w:top w:val="nil"/>
              <w:left w:val="nil"/>
              <w:bottom w:val="nil"/>
              <w:right w:val="nil"/>
            </w:tcBorders>
          </w:tcPr>
          <w:p w:rsidR="002570B5" w:rsidRPr="00F14800" w:rsidRDefault="002570B5" w:rsidP="00A01E47">
            <w:pPr>
              <w:pStyle w:val="Normal6a"/>
            </w:pPr>
            <w:r w:rsidRPr="00F14800">
              <w:t>33.</w:t>
            </w:r>
            <w:r w:rsidRPr="00F14800">
              <w:tab/>
              <w:t xml:space="preserve">sürgeti a Bizottságot, hogy a jogállamiságról szóló éves jelentésbe foglaljon bele új </w:t>
            </w:r>
            <w:r w:rsidRPr="00F14800">
              <w:rPr>
                <w:b/>
                <w:bCs/>
                <w:i/>
                <w:iCs/>
              </w:rPr>
              <w:t xml:space="preserve">pilléreket, amelyek a kifejezetten a kisebbségi csoportokat és a nemzeti, etnikai, nyelvi és vallási kisebbségek tagjait célzó </w:t>
            </w:r>
            <w:r w:rsidRPr="00F14800">
              <w:t>megkülönböztetés</w:t>
            </w:r>
            <w:r w:rsidRPr="00F14800">
              <w:rPr>
                <w:b/>
                <w:bCs/>
                <w:i/>
                <w:iCs/>
              </w:rPr>
              <w:t xml:space="preserve">, gyűlöletbeszéd és bűncselekmények </w:t>
            </w:r>
            <w:r w:rsidRPr="00F14800">
              <w:t>valamennyi formája elleni küzdelemre</w:t>
            </w:r>
            <w:r w:rsidRPr="00F14800">
              <w:rPr>
                <w:b/>
                <w:bCs/>
                <w:i/>
                <w:iCs/>
              </w:rPr>
              <w:t>, valamint a tagállamok civil társadalmának körülményeire összpontosítanak</w:t>
            </w:r>
            <w:r w:rsidRPr="00F14800">
              <w:t>;</w:t>
            </w:r>
          </w:p>
        </w:tc>
      </w:tr>
    </w:tbl>
    <w:p w:rsidR="002570B5" w:rsidRPr="00F14800" w:rsidRDefault="002570B5" w:rsidP="002570B5">
      <w:pPr>
        <w:pStyle w:val="AmOrLang"/>
      </w:pPr>
      <w:r w:rsidRPr="00F14800">
        <w:t xml:space="preserve">Or. </w:t>
      </w:r>
      <w:r w:rsidRPr="002570B5">
        <w:rPr>
          <w:rStyle w:val="HideTWBExt"/>
        </w:rPr>
        <w:t>&lt;Original&gt;</w:t>
      </w:r>
      <w:r w:rsidRPr="002570B5">
        <w:rPr>
          <w:rStyle w:val="HideTWBInt"/>
        </w:rPr>
        <w:t>{EN}</w:t>
      </w:r>
      <w:r w:rsidRPr="00F14800">
        <w:t>en</w:t>
      </w:r>
      <w:r w:rsidRPr="002570B5">
        <w:rPr>
          <w:rStyle w:val="HideTWBExt"/>
        </w:rPr>
        <w:t>&lt;/Original&gt;</w:t>
      </w:r>
    </w:p>
    <w:p w:rsidR="002570B5" w:rsidRPr="00F14800" w:rsidRDefault="002570B5" w:rsidP="002570B5">
      <w:r w:rsidRPr="002570B5">
        <w:rPr>
          <w:rStyle w:val="HideTWBExt"/>
        </w:rPr>
        <w:t>&lt;/Amend&gt;&lt;/RepeatBlock-Amend&gt;</w:t>
      </w:r>
    </w:p>
    <w:p w:rsidR="002570B5" w:rsidRPr="00F14800" w:rsidRDefault="002570B5" w:rsidP="002570B5"/>
    <w:p w:rsidR="002570B5" w:rsidRPr="004F0FAA" w:rsidRDefault="002570B5" w:rsidP="002570B5"/>
    <w:sectPr w:rsidR="002570B5" w:rsidRPr="004F0FAA" w:rsidSect="0043646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F0FAA" w:rsidRDefault="002570B5">
      <w:r w:rsidRPr="004F0FAA">
        <w:separator/>
      </w:r>
    </w:p>
  </w:endnote>
  <w:endnote w:type="continuationSeparator" w:id="0">
    <w:p w:rsidR="00000000" w:rsidRPr="004F0FAA" w:rsidRDefault="002570B5">
      <w:r w:rsidRPr="004F0F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46C" w:rsidRPr="004F0FAA" w:rsidRDefault="0043646C" w:rsidP="0043646C">
    <w:pPr>
      <w:pStyle w:val="EPFooter"/>
    </w:pPr>
    <w:r w:rsidRPr="004F0FAA">
      <w:t>PE</w:t>
    </w:r>
    <w:r w:rsidRPr="002570B5">
      <w:rPr>
        <w:rStyle w:val="HideTWBExt"/>
      </w:rPr>
      <w:t>&lt;NoPE&gt;</w:t>
    </w:r>
    <w:r w:rsidRPr="004F0FAA">
      <w:t>769.958</w:t>
    </w:r>
    <w:r w:rsidRPr="002570B5">
      <w:rPr>
        <w:rStyle w:val="HideTWBExt"/>
      </w:rPr>
      <w:t>&lt;/NoPE&gt;&lt;Version&gt;</w:t>
    </w:r>
    <w:r w:rsidRPr="004F0FAA">
      <w:t>v01-00</w:t>
    </w:r>
    <w:r w:rsidRPr="002570B5">
      <w:rPr>
        <w:rStyle w:val="HideTWBExt"/>
      </w:rPr>
      <w:t>&lt;/Version&gt;</w:t>
    </w:r>
    <w:r w:rsidRPr="004F0FAA">
      <w:tab/>
    </w:r>
    <w:r w:rsidRPr="004F0FAA">
      <w:fldChar w:fldCharType="begin"/>
    </w:r>
    <w:r w:rsidRPr="004F0FAA">
      <w:instrText xml:space="preserve"> PAGE  \* MERGEFORMAT </w:instrText>
    </w:r>
    <w:r w:rsidRPr="004F0FAA">
      <w:fldChar w:fldCharType="separate"/>
    </w:r>
    <w:r w:rsidR="002570B5">
      <w:rPr>
        <w:noProof/>
      </w:rPr>
      <w:t>66</w:t>
    </w:r>
    <w:r w:rsidRPr="004F0FAA">
      <w:fldChar w:fldCharType="end"/>
    </w:r>
    <w:r w:rsidRPr="004F0FAA">
      <w:t>/</w:t>
    </w:r>
    <w:fldSimple w:instr=" NUMPAGES  \* MERGEFORMAT ">
      <w:r w:rsidR="002570B5">
        <w:rPr>
          <w:noProof/>
        </w:rPr>
        <w:t>203</w:t>
      </w:r>
    </w:fldSimple>
    <w:r w:rsidRPr="004F0FAA">
      <w:tab/>
    </w:r>
    <w:r w:rsidRPr="002570B5">
      <w:rPr>
        <w:rStyle w:val="HideTWBExt"/>
      </w:rPr>
      <w:t>&lt;PathFdR&gt;</w:t>
    </w:r>
    <w:r w:rsidR="004F0FAA" w:rsidRPr="004F0FAA">
      <w:t>AM\1315575HU.docx</w:t>
    </w:r>
    <w:r w:rsidRPr="002570B5">
      <w:rPr>
        <w:rStyle w:val="HideTWBExt"/>
      </w:rPr>
      <w:t>&lt;/PathFdR&gt;</w:t>
    </w:r>
  </w:p>
  <w:p w:rsidR="00F56CD2" w:rsidRPr="004F0FAA" w:rsidRDefault="0043646C" w:rsidP="0043646C">
    <w:pPr>
      <w:pStyle w:val="EPFooter2"/>
    </w:pPr>
    <w:r w:rsidRPr="004F0FAA">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46C" w:rsidRPr="004F0FAA" w:rsidRDefault="0043646C" w:rsidP="0043646C">
    <w:pPr>
      <w:pStyle w:val="EPFooter"/>
    </w:pPr>
    <w:r w:rsidRPr="002570B5">
      <w:rPr>
        <w:rStyle w:val="HideTWBExt"/>
      </w:rPr>
      <w:t>&lt;PathFdR&gt;</w:t>
    </w:r>
    <w:r w:rsidR="004F0FAA" w:rsidRPr="004F0FAA">
      <w:t>AM\1315575HU.docx</w:t>
    </w:r>
    <w:r w:rsidRPr="002570B5">
      <w:rPr>
        <w:rStyle w:val="HideTWBExt"/>
      </w:rPr>
      <w:t>&lt;/PathFdR&gt;</w:t>
    </w:r>
    <w:r w:rsidRPr="004F0FAA">
      <w:tab/>
    </w:r>
    <w:r w:rsidRPr="004F0FAA">
      <w:fldChar w:fldCharType="begin"/>
    </w:r>
    <w:r w:rsidRPr="004F0FAA">
      <w:instrText xml:space="preserve"> PAGE  \* MERGEFORMAT </w:instrText>
    </w:r>
    <w:r w:rsidRPr="004F0FAA">
      <w:fldChar w:fldCharType="separate"/>
    </w:r>
    <w:r w:rsidR="002570B5">
      <w:rPr>
        <w:noProof/>
      </w:rPr>
      <w:t>65</w:t>
    </w:r>
    <w:r w:rsidRPr="004F0FAA">
      <w:fldChar w:fldCharType="end"/>
    </w:r>
    <w:r w:rsidRPr="004F0FAA">
      <w:t>/</w:t>
    </w:r>
    <w:fldSimple w:instr=" NUMPAGES  \* MERGEFORMAT ">
      <w:r w:rsidR="002570B5">
        <w:rPr>
          <w:noProof/>
        </w:rPr>
        <w:t>203</w:t>
      </w:r>
    </w:fldSimple>
    <w:r w:rsidRPr="004F0FAA">
      <w:tab/>
      <w:t>PE</w:t>
    </w:r>
    <w:r w:rsidRPr="002570B5">
      <w:rPr>
        <w:rStyle w:val="HideTWBExt"/>
      </w:rPr>
      <w:t>&lt;NoPE&gt;</w:t>
    </w:r>
    <w:r w:rsidRPr="004F0FAA">
      <w:t>769.958</w:t>
    </w:r>
    <w:r w:rsidRPr="002570B5">
      <w:rPr>
        <w:rStyle w:val="HideTWBExt"/>
      </w:rPr>
      <w:t>&lt;/NoPE&gt;&lt;Version&gt;</w:t>
    </w:r>
    <w:r w:rsidRPr="004F0FAA">
      <w:t>v01-00</w:t>
    </w:r>
    <w:r w:rsidRPr="002570B5">
      <w:rPr>
        <w:rStyle w:val="HideTWBExt"/>
      </w:rPr>
      <w:t>&lt;/Version&gt;</w:t>
    </w:r>
  </w:p>
  <w:p w:rsidR="00F56CD2" w:rsidRPr="004F0FAA" w:rsidRDefault="0043646C" w:rsidP="0043646C">
    <w:pPr>
      <w:pStyle w:val="EPFooter2"/>
    </w:pPr>
    <w:r w:rsidRPr="004F0FAA">
      <w:tab/>
    </w:r>
    <w:r w:rsidRPr="004F0FAA">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46C" w:rsidRPr="004F0FAA" w:rsidRDefault="0043646C" w:rsidP="0043646C">
    <w:pPr>
      <w:pStyle w:val="EPFooter"/>
    </w:pPr>
    <w:r w:rsidRPr="002570B5">
      <w:rPr>
        <w:rStyle w:val="HideTWBExt"/>
      </w:rPr>
      <w:t>&lt;PathFdR&gt;</w:t>
    </w:r>
    <w:r w:rsidR="004F0FAA" w:rsidRPr="004F0FAA">
      <w:t>AM\1315575HU.docx</w:t>
    </w:r>
    <w:r w:rsidRPr="002570B5">
      <w:rPr>
        <w:rStyle w:val="HideTWBExt"/>
      </w:rPr>
      <w:t>&lt;/PathFdR&gt;</w:t>
    </w:r>
    <w:r w:rsidRPr="004F0FAA">
      <w:tab/>
    </w:r>
    <w:r w:rsidRPr="004F0FAA">
      <w:tab/>
      <w:t>PE</w:t>
    </w:r>
    <w:r w:rsidRPr="002570B5">
      <w:rPr>
        <w:rStyle w:val="HideTWBExt"/>
      </w:rPr>
      <w:t>&lt;NoPE&gt;</w:t>
    </w:r>
    <w:r w:rsidRPr="004F0FAA">
      <w:t>769.958</w:t>
    </w:r>
    <w:r w:rsidRPr="002570B5">
      <w:rPr>
        <w:rStyle w:val="HideTWBExt"/>
      </w:rPr>
      <w:t>&lt;/NoPE&gt;&lt;Version&gt;</w:t>
    </w:r>
    <w:r w:rsidRPr="004F0FAA">
      <w:t>v01-00</w:t>
    </w:r>
    <w:r w:rsidRPr="002570B5">
      <w:rPr>
        <w:rStyle w:val="HideTWBExt"/>
      </w:rPr>
      <w:t>&lt;/Version&gt;</w:t>
    </w:r>
  </w:p>
  <w:p w:rsidR="00F56CD2" w:rsidRPr="004F0FAA" w:rsidRDefault="0043646C" w:rsidP="0043646C">
    <w:pPr>
      <w:pStyle w:val="EPFooter2"/>
    </w:pPr>
    <w:r w:rsidRPr="004F0FAA">
      <w:t>HU</w:t>
    </w:r>
    <w:r w:rsidRPr="004F0FAA">
      <w:tab/>
    </w:r>
    <w:r w:rsidRPr="004F0FAA">
      <w:rPr>
        <w:b w:val="0"/>
        <w:i/>
        <w:color w:val="C0C0C0"/>
        <w:sz w:val="22"/>
      </w:rPr>
      <w:t>Egyesülve a sokféleségben</w:t>
    </w:r>
    <w:r w:rsidRPr="004F0FAA">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4F0FAA" w:rsidRDefault="002570B5">
      <w:r w:rsidRPr="004F0FAA">
        <w:separator/>
      </w:r>
    </w:p>
  </w:footnote>
  <w:footnote w:type="continuationSeparator" w:id="0">
    <w:p w:rsidR="00000000" w:rsidRPr="004F0FAA" w:rsidRDefault="002570B5">
      <w:r w:rsidRPr="004F0F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0B5" w:rsidRDefault="002570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0B5" w:rsidRDefault="002570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0B5" w:rsidRDefault="002570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5"/>
    <w:docVar w:name="TXTLANGUE" w:val="HU"/>
    <w:docVar w:name="TXTLANGUEMIN" w:val="hu"/>
    <w:docVar w:name="TXTNRPE" w:val="769.958"/>
    <w:docVar w:name="TXTPEorAP" w:val="PE"/>
    <w:docVar w:name="TXTROUTE" w:val="AM\1315575HU.docx"/>
    <w:docVar w:name="TXTVERSION" w:val="01-00"/>
  </w:docVars>
  <w:rsids>
    <w:rsidRoot w:val="00A77B3E"/>
    <w:rsid w:val="001234C4"/>
    <w:rsid w:val="001B3B5E"/>
    <w:rsid w:val="00213761"/>
    <w:rsid w:val="002558C8"/>
    <w:rsid w:val="002570B5"/>
    <w:rsid w:val="003A4F57"/>
    <w:rsid w:val="00412FCE"/>
    <w:rsid w:val="0043646C"/>
    <w:rsid w:val="004F0FAA"/>
    <w:rsid w:val="00536B0D"/>
    <w:rsid w:val="006804F0"/>
    <w:rsid w:val="008049C4"/>
    <w:rsid w:val="00804E3B"/>
    <w:rsid w:val="008E2505"/>
    <w:rsid w:val="009F6CA9"/>
    <w:rsid w:val="00A77B3E"/>
    <w:rsid w:val="00AB0FA3"/>
    <w:rsid w:val="00B76CDE"/>
    <w:rsid w:val="00BE69F3"/>
    <w:rsid w:val="00C71B47"/>
    <w:rsid w:val="00CA2A55"/>
    <w:rsid w:val="00E352BA"/>
    <w:rsid w:val="00E5769F"/>
    <w:rsid w:val="00E92577"/>
    <w:rsid w:val="00EC7092"/>
    <w:rsid w:val="00F56CD2"/>
    <w:rsid w:val="00FF4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C74AAB3"/>
  <w15:docId w15:val="{619FD455-DBCE-43A4-A6B6-8B083F5F7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BE69F3"/>
    <w:pPr>
      <w:tabs>
        <w:tab w:val="center" w:pos="4513"/>
        <w:tab w:val="right" w:pos="9026"/>
      </w:tabs>
    </w:pPr>
  </w:style>
  <w:style w:type="character" w:customStyle="1" w:styleId="HeaderChar">
    <w:name w:val="Header Char"/>
    <w:basedOn w:val="DefaultParagraphFont"/>
    <w:link w:val="Header"/>
    <w:rsid w:val="00BE69F3"/>
    <w:rPr>
      <w:sz w:val="24"/>
      <w:szCs w:val="24"/>
    </w:rPr>
  </w:style>
  <w:style w:type="paragraph" w:styleId="Footer">
    <w:name w:val="footer"/>
    <w:basedOn w:val="Normal"/>
    <w:link w:val="FooterChar"/>
    <w:rsid w:val="001234C4"/>
    <w:pPr>
      <w:tabs>
        <w:tab w:val="center" w:pos="4513"/>
        <w:tab w:val="right" w:pos="9026"/>
      </w:tabs>
    </w:pPr>
  </w:style>
  <w:style w:type="character" w:customStyle="1" w:styleId="FooterChar">
    <w:name w:val="Footer Char"/>
    <w:basedOn w:val="DefaultParagraphFont"/>
    <w:link w:val="Footer"/>
    <w:rsid w:val="001234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203</Pages>
  <Words>38110</Words>
  <Characters>274346</Characters>
  <Application>Microsoft Office Word</Application>
  <DocSecurity>0</DocSecurity>
  <Lines>10706</Lines>
  <Paragraphs>3148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309765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2025-03-21T11:32:00Z</dcterms:created>
  <dcterms:modified xsi:type="dcterms:W3CDTF">2025-03-21T11:32:00Z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1315575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OK - 2025/03/21 12:32</vt:lpwstr>
  </property>
  <property fmtid="{D5CDD505-2E9C-101B-9397-08002B2CF9AE}" pid="7" name="dmxml.render.id">
    <vt:lpwstr>130212</vt:lpwstr>
  </property>
  <property fmtid="{D5CDD505-2E9C-101B-9397-08002B2CF9AE}" pid="8" name="dmxml.render.traceId">
    <vt:lpwstr>67b59b6975409a393da8bdc1bd5554ff</vt:lpwstr>
  </property>
  <property fmtid="{D5CDD505-2E9C-101B-9397-08002B2CF9AE}" pid="9" name="FooterPath">
    <vt:lpwstr>AM\1315575HU.docx</vt:lpwstr>
  </property>
  <property fmtid="{D5CDD505-2E9C-101B-9397-08002B2CF9AE}" pid="10" name="LastEdited with">
    <vt:lpwstr>10.0.1 Build [20250114]</vt:lpwstr>
  </property>
  <property fmtid="{D5CDD505-2E9C-101B-9397-08002B2CF9AE}" pid="11" name="PE Number">
    <vt:lpwstr>769.958</vt:lpwstr>
  </property>
  <property fmtid="{D5CDD505-2E9C-101B-9397-08002B2CF9AE}" pid="12" name="SDLStudio">
    <vt:lpwstr/>
  </property>
  <property fmtid="{D5CDD505-2E9C-101B-9397-08002B2CF9AE}" pid="13" name="UID">
    <vt:lpwstr>eu.europa.europarl-DIN1-2025-0000027563_02.00-xm-01.00_text-xml</vt:lpwstr>
  </property>
</Properties>
</file>