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C28DC" w:rsidRPr="007A66C2">
        <w:trPr>
          <w:trHeight w:hRule="exact" w:val="1417"/>
          <w:jc w:val="center"/>
        </w:trPr>
        <w:tc>
          <w:tcPr>
            <w:tcW w:w="6804" w:type="dxa"/>
            <w:tcBorders>
              <w:top w:val="nil"/>
              <w:left w:val="nil"/>
              <w:bottom w:val="nil"/>
              <w:right w:val="nil"/>
            </w:tcBorders>
            <w:vAlign w:val="center"/>
          </w:tcPr>
          <w:p w:rsidR="005C28DC" w:rsidRPr="007A66C2" w:rsidRDefault="007A66C2">
            <w:pPr>
              <w:pStyle w:val="EPName"/>
            </w:pPr>
            <w:r w:rsidRPr="007A66C2">
              <w:t>E</w:t>
            </w:r>
            <w:r w:rsidR="001A3726">
              <w:t>vropski parlament</w:t>
            </w:r>
          </w:p>
          <w:p w:rsidR="005C28DC" w:rsidRPr="007A66C2" w:rsidRDefault="007A66C2">
            <w:pPr>
              <w:pStyle w:val="EPTerm"/>
            </w:pPr>
            <w:r w:rsidRPr="007A66C2">
              <w:t>2024-2029</w:t>
            </w:r>
          </w:p>
        </w:tc>
        <w:tc>
          <w:tcPr>
            <w:tcW w:w="2268" w:type="dxa"/>
            <w:tcBorders>
              <w:top w:val="nil"/>
              <w:left w:val="nil"/>
              <w:bottom w:val="nil"/>
              <w:right w:val="nil"/>
            </w:tcBorders>
          </w:tcPr>
          <w:p w:rsidR="005C28DC" w:rsidRPr="007A66C2" w:rsidRDefault="007500F5">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15pt">
                  <v:imagedata r:id="rId6" o:title=""/>
                </v:shape>
              </w:pict>
            </w:r>
          </w:p>
        </w:tc>
      </w:tr>
    </w:tbl>
    <w:p w:rsidR="005C28DC" w:rsidRPr="007A66C2" w:rsidRDefault="007A66C2">
      <w:pPr>
        <w:pStyle w:val="LineTop"/>
      </w:pPr>
      <w:r w:rsidRPr="007A66C2">
        <w:t xml:space="preserve"> </w:t>
      </w:r>
    </w:p>
    <w:p w:rsidR="005C28DC" w:rsidRPr="007A66C2" w:rsidRDefault="007A66C2">
      <w:pPr>
        <w:pStyle w:val="EPBody"/>
      </w:pPr>
      <w:r w:rsidRPr="007A66C2">
        <w:rPr>
          <w:rStyle w:val="HideTWBExt"/>
        </w:rPr>
        <w:t>&lt;Commission&gt;</w:t>
      </w:r>
      <w:r w:rsidRPr="007A66C2">
        <w:rPr>
          <w:rStyle w:val="HideTWBInt"/>
        </w:rPr>
        <w:t>{LIBE</w:t>
      </w:r>
      <w:r w:rsidR="001A3726" w:rsidRPr="007A66C2">
        <w:rPr>
          <w:rStyle w:val="HideTWBInt"/>
        </w:rPr>
        <w:t>}</w:t>
      </w:r>
      <w:r w:rsidR="001A3726" w:rsidRPr="001A3726">
        <w:t>Odbor za državljanske svoboščine, pravosodje in notranje zadeve</w:t>
      </w:r>
      <w:r w:rsidRPr="007A66C2">
        <w:rPr>
          <w:rStyle w:val="HideTWBExt"/>
        </w:rPr>
        <w:t>&lt;/Commission&gt;</w:t>
      </w:r>
    </w:p>
    <w:p w:rsidR="005C28DC" w:rsidRPr="007A66C2" w:rsidRDefault="007A66C2">
      <w:pPr>
        <w:pStyle w:val="LineBottom"/>
      </w:pPr>
      <w:r w:rsidRPr="007A66C2">
        <w:t xml:space="preserve"> </w:t>
      </w:r>
    </w:p>
    <w:p w:rsidR="005C28DC" w:rsidRPr="007A66C2" w:rsidRDefault="007A66C2">
      <w:pPr>
        <w:pStyle w:val="CoverReference"/>
      </w:pPr>
      <w:r w:rsidRPr="007A66C2">
        <w:rPr>
          <w:rStyle w:val="HideTWBExt"/>
        </w:rPr>
        <w:t>&lt;RefProc&gt;</w:t>
      </w:r>
      <w:r w:rsidRPr="007A66C2">
        <w:t>2024/2078</w:t>
      </w:r>
      <w:r w:rsidRPr="007A66C2">
        <w:rPr>
          <w:rStyle w:val="HideTWBExt"/>
        </w:rPr>
        <w:t>&lt;/RefProc&gt;&lt;RefTypeProc&gt;</w:t>
      </w:r>
      <w:r w:rsidRPr="007A66C2">
        <w:t>(INI)</w:t>
      </w:r>
      <w:r w:rsidRPr="007A66C2">
        <w:rPr>
          <w:rStyle w:val="HideTWBExt"/>
        </w:rPr>
        <w:t>&lt;/RefTypeProc&gt;</w:t>
      </w:r>
    </w:p>
    <w:p w:rsidR="005C28DC" w:rsidRPr="007A66C2" w:rsidRDefault="007A66C2">
      <w:pPr>
        <w:pStyle w:val="CoverDate"/>
      </w:pPr>
      <w:r w:rsidRPr="007A66C2">
        <w:rPr>
          <w:rStyle w:val="HideTWBExt"/>
        </w:rPr>
        <w:t>&lt;Date&gt;</w:t>
      </w:r>
      <w:r w:rsidRPr="007A66C2">
        <w:rPr>
          <w:rStyle w:val="HideTWBInt"/>
        </w:rPr>
        <w:t>{19/02/2025}</w:t>
      </w:r>
      <w:r w:rsidRPr="007A66C2">
        <w:t>19.2.2025</w:t>
      </w:r>
      <w:r w:rsidRPr="007A66C2">
        <w:rPr>
          <w:rStyle w:val="HideTWBExt"/>
        </w:rPr>
        <w:t>&lt;/Date&gt;</w:t>
      </w:r>
    </w:p>
    <w:p w:rsidR="005C28DC" w:rsidRPr="007A66C2" w:rsidRDefault="007A66C2">
      <w:pPr>
        <w:pStyle w:val="CoverDocType"/>
      </w:pPr>
      <w:r w:rsidRPr="007A66C2">
        <w:rPr>
          <w:rStyle w:val="HideTWBExt"/>
        </w:rPr>
        <w:t>&lt;TypeAM&gt;</w:t>
      </w:r>
      <w:r w:rsidR="001A3726">
        <w:t>PREDLOGI SPREMEMB</w:t>
      </w:r>
      <w:r w:rsidRPr="007A66C2">
        <w:rPr>
          <w:rStyle w:val="HideTWBExt"/>
        </w:rPr>
        <w:t>&lt;/TypeAM&gt;</w:t>
      </w:r>
    </w:p>
    <w:p w:rsidR="005C28DC" w:rsidRPr="007A66C2" w:rsidRDefault="007A66C2">
      <w:pPr>
        <w:pStyle w:val="CoverDocType24a"/>
      </w:pPr>
      <w:r w:rsidRPr="007A66C2">
        <w:rPr>
          <w:rStyle w:val="HideTWBExt"/>
        </w:rPr>
        <w:t>&lt;RangeAM&gt;</w:t>
      </w:r>
      <w:r w:rsidRPr="007A66C2">
        <w:t>367 - 707</w:t>
      </w:r>
      <w:r w:rsidRPr="007A66C2">
        <w:rPr>
          <w:rStyle w:val="HideTWBExt"/>
        </w:rPr>
        <w:t>&lt;/RangeAM&gt;</w:t>
      </w:r>
    </w:p>
    <w:p w:rsidR="005C28DC" w:rsidRPr="007A66C2" w:rsidRDefault="007A66C2">
      <w:pPr>
        <w:pStyle w:val="CoverBold"/>
      </w:pPr>
      <w:r w:rsidRPr="007A66C2">
        <w:rPr>
          <w:rStyle w:val="HideTWBExt"/>
        </w:rPr>
        <w:t>&lt;TitreType&gt;</w:t>
      </w:r>
      <w:r w:rsidR="001A3726">
        <w:t>Osnutek poročila</w:t>
      </w:r>
      <w:r w:rsidRPr="007A66C2">
        <w:rPr>
          <w:rStyle w:val="HideTWBExt"/>
        </w:rPr>
        <w:t>&lt;/TitreType&gt;</w:t>
      </w:r>
    </w:p>
    <w:p w:rsidR="005C28DC" w:rsidRPr="007A66C2" w:rsidRDefault="007A66C2">
      <w:pPr>
        <w:pStyle w:val="CoverBold"/>
      </w:pPr>
      <w:r w:rsidRPr="007A66C2">
        <w:rPr>
          <w:rStyle w:val="HideTWBExt"/>
        </w:rPr>
        <w:t>&lt;Rapporteur&gt;</w:t>
      </w:r>
      <w:r w:rsidRPr="007A66C2">
        <w:t>Ana Catarina Mendes</w:t>
      </w:r>
      <w:r w:rsidRPr="007A66C2">
        <w:rPr>
          <w:rStyle w:val="HideTWBExt"/>
        </w:rPr>
        <w:t>&lt;/Rapporteur&gt;</w:t>
      </w:r>
    </w:p>
    <w:p w:rsidR="005C28DC" w:rsidRPr="007A66C2" w:rsidRDefault="007A66C2">
      <w:pPr>
        <w:pStyle w:val="CoverNormal24a"/>
      </w:pPr>
      <w:r w:rsidRPr="007A66C2">
        <w:rPr>
          <w:rStyle w:val="HideTWBExt"/>
        </w:rPr>
        <w:t>&lt;DocRefPE&gt;</w:t>
      </w:r>
      <w:r w:rsidRPr="007A66C2">
        <w:t>(PE767.867v01-00)</w:t>
      </w:r>
      <w:bookmarkStart w:id="0" w:name="_GoBack"/>
      <w:bookmarkEnd w:id="0"/>
      <w:r w:rsidRPr="007A66C2">
        <w:rPr>
          <w:rStyle w:val="HideTWBExt"/>
        </w:rPr>
        <w:t>&lt;/DocRefPE&gt;</w:t>
      </w:r>
    </w:p>
    <w:p w:rsidR="005C28DC" w:rsidRPr="007A66C2" w:rsidRDefault="007A66C2">
      <w:pPr>
        <w:pStyle w:val="CoverNormal"/>
      </w:pPr>
      <w:r w:rsidRPr="007A66C2">
        <w:rPr>
          <w:rStyle w:val="HideTWBExt"/>
        </w:rPr>
        <w:t>&lt;Titre&gt;</w:t>
      </w:r>
      <w:r w:rsidR="001A3726" w:rsidRPr="001A3726">
        <w:t>Poročilo Komisije o stanju pravne države za leto 2024</w:t>
      </w:r>
      <w:r w:rsidRPr="007A66C2">
        <w:rPr>
          <w:rStyle w:val="HideTWBExt"/>
        </w:rPr>
        <w:t>&lt;/Titre&gt;</w:t>
      </w:r>
    </w:p>
    <w:p w:rsidR="005C28DC" w:rsidRPr="007A66C2" w:rsidRDefault="007A66C2">
      <w:pPr>
        <w:pStyle w:val="CoverNormal24a"/>
      </w:pPr>
      <w:r w:rsidRPr="007A66C2">
        <w:rPr>
          <w:rStyle w:val="HideTWBExt"/>
        </w:rPr>
        <w:t>&lt;DocRef&gt;</w:t>
      </w:r>
      <w:r w:rsidRPr="007A66C2">
        <w:t>(2024/2078(INI))</w:t>
      </w:r>
      <w:r w:rsidRPr="007A66C2">
        <w:rPr>
          <w:rStyle w:val="HideTWBExt"/>
        </w:rPr>
        <w:t>&lt;/DocRef&gt;</w:t>
      </w:r>
    </w:p>
    <w:p w:rsidR="005C28DC" w:rsidRPr="007A66C2" w:rsidRDefault="007A66C2">
      <w:r w:rsidRPr="007A66C2">
        <w:br w:type="page"/>
      </w:r>
      <w:r w:rsidRPr="007A66C2">
        <w:lastRenderedPageBreak/>
        <w:t>AM_Com_NonLegReport</w:t>
      </w:r>
    </w:p>
    <w:p w:rsidR="001A3726" w:rsidRPr="007A66C2" w:rsidRDefault="007A66C2" w:rsidP="001A3726">
      <w:pPr>
        <w:pStyle w:val="AmNumberTabs"/>
      </w:pPr>
      <w:r w:rsidRPr="007A66C2">
        <w:br w:type="page"/>
      </w:r>
      <w:r w:rsidR="001A3726" w:rsidRPr="001A3726">
        <w:rPr>
          <w:rStyle w:val="HideTWBExt"/>
          <w:b w:val="0"/>
        </w:rPr>
        <w:t>&lt;RepeatBlock-Amend&gt;</w:t>
      </w:r>
      <w:r w:rsidR="001A3726">
        <w:rPr>
          <w:rStyle w:val="HideTWBExt"/>
        </w:rPr>
        <w:t>&lt;Amend&gt;</w:t>
      </w:r>
      <w:r w:rsidR="001A3726">
        <w:t>Predlog spremembe</w:t>
      </w:r>
      <w:r w:rsidR="001A3726">
        <w:tab/>
      </w:r>
      <w:r w:rsidR="001A3726">
        <w:tab/>
      </w:r>
      <w:r w:rsidR="001A3726">
        <w:rPr>
          <w:rStyle w:val="HideTWBExt"/>
        </w:rPr>
        <w:t>&lt;NumAm&gt;</w:t>
      </w:r>
      <w:r w:rsidR="001A3726">
        <w:t>367</w:t>
      </w:r>
      <w:r w:rsidR="001A3726">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13.</w:t>
            </w:r>
            <w:r>
              <w:tab/>
              <w:t xml:space="preserve">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w:t>
            </w:r>
            <w:r>
              <w:rPr>
                <w:b/>
                <w:i/>
              </w:rPr>
              <w:t>meni, da bi morale Komisija in države članice povečati financiranje organizacij civilne družbe;</w:t>
            </w:r>
          </w:p>
        </w:tc>
        <w:tc>
          <w:tcPr>
            <w:tcW w:w="4876" w:type="dxa"/>
            <w:tcBorders>
              <w:top w:val="nil"/>
              <w:left w:val="nil"/>
              <w:bottom w:val="nil"/>
              <w:right w:val="nil"/>
            </w:tcBorders>
          </w:tcPr>
          <w:p w:rsidR="001A3726" w:rsidRPr="007A66C2" w:rsidRDefault="001A3726" w:rsidP="00482C24">
            <w:pPr>
              <w:pStyle w:val="Normal6a"/>
            </w:pPr>
            <w:r>
              <w:t>13.</w:t>
            </w:r>
            <w:r>
              <w:tab/>
              <w:t>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368</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13.</w:t>
            </w:r>
            <w:r>
              <w:tab/>
              <w:t>je zaskrbljen</w:t>
            </w:r>
            <w:r>
              <w:rPr>
                <w:b/>
                <w:i/>
              </w:rPr>
              <w:t xml:space="preserve"> zaradi naraščajočega števila organizacij civilne družbe in zagovornikov človekovih pravic</w:t>
            </w:r>
            <w:r>
              <w:t xml:space="preserve">, </w:t>
            </w:r>
            <w:r>
              <w:rPr>
                <w:b/>
                <w:i/>
              </w:rPr>
              <w:t>ki se soočajo z dodatnimi pravnimi omejitvami, pomanjkanjem financiranja in napadi; poziva k omogočitvenemu in podpornemu okviru</w:t>
            </w:r>
            <w:r>
              <w:t xml:space="preserve"> za </w:t>
            </w:r>
            <w:r>
              <w:rPr>
                <w:b/>
                <w:i/>
              </w:rPr>
              <w:t>civilno družbo in ponovno poudarja</w:t>
            </w:r>
            <w:r>
              <w:t xml:space="preserve">, </w:t>
            </w:r>
            <w:r>
              <w:rPr>
                <w:b/>
                <w:i/>
              </w:rPr>
              <w:t>kako pomembno je sprejeti direktivo proti strateškim tožbam za onemogočanje udeležbe javnosti</w:t>
            </w:r>
            <w:r>
              <w:t xml:space="preserve"> in </w:t>
            </w:r>
            <w:r>
              <w:rPr>
                <w:b/>
                <w:i/>
              </w:rPr>
              <w:t>Priporočilo Komisije (EU) 2022/758 za zaščito organizacij civilne družbe</w:t>
            </w:r>
            <w:r>
              <w:t>;</w:t>
            </w:r>
            <w:r>
              <w:rPr>
                <w:b/>
                <w:i/>
              </w:rPr>
              <w:t xml:space="preserve"> meni</w:t>
            </w:r>
            <w:r>
              <w:t xml:space="preserve">, </w:t>
            </w:r>
            <w:r>
              <w:rPr>
                <w:b/>
                <w:i/>
              </w:rPr>
              <w:t>da bi morale Komisija in države članice povečati financiranje organizacij civilne družbe</w:t>
            </w:r>
            <w:r>
              <w:t>;</w:t>
            </w:r>
          </w:p>
        </w:tc>
        <w:tc>
          <w:tcPr>
            <w:tcW w:w="4876" w:type="dxa"/>
            <w:tcBorders>
              <w:top w:val="nil"/>
              <w:left w:val="nil"/>
              <w:bottom w:val="nil"/>
              <w:right w:val="nil"/>
            </w:tcBorders>
          </w:tcPr>
          <w:p w:rsidR="001A3726" w:rsidRPr="007A66C2" w:rsidRDefault="001A3726" w:rsidP="00482C24">
            <w:pPr>
              <w:pStyle w:val="Normal6a"/>
            </w:pPr>
            <w:r>
              <w:t>13.</w:t>
            </w:r>
            <w:r>
              <w:tab/>
              <w:t>je zaskrbljen</w:t>
            </w:r>
            <w:r>
              <w:rPr>
                <w:b/>
                <w:i/>
              </w:rPr>
              <w:t>, ker nizozemski mediji poročajo</w:t>
            </w:r>
            <w:r>
              <w:t xml:space="preserve">, </w:t>
            </w:r>
            <w:r>
              <w:rPr>
                <w:b/>
                <w:i/>
              </w:rPr>
              <w:t>da je Komisija pod vplivom Fransa Timmermansa prek tajnih pogodb porabila vsaj 700.000 EUR</w:t>
            </w:r>
            <w:r>
              <w:t xml:space="preserve"> za </w:t>
            </w:r>
            <w:r>
              <w:rPr>
                <w:b/>
                <w:i/>
              </w:rPr>
              <w:t>tako imenovane nevladne organizacije</w:t>
            </w:r>
            <w:r>
              <w:t xml:space="preserve">, </w:t>
            </w:r>
            <w:r>
              <w:rPr>
                <w:b/>
                <w:i/>
              </w:rPr>
              <w:t>da bi razširjale stališče Komisije o zelenem dogovoru</w:t>
            </w:r>
            <w:r>
              <w:t xml:space="preserve"> in </w:t>
            </w:r>
            <w:r>
              <w:rPr>
                <w:b/>
                <w:i/>
              </w:rPr>
              <w:t>vplivale na poslance Evropskega parlamenta</w:t>
            </w:r>
            <w:r>
              <w:t>;</w:t>
            </w:r>
            <w:r>
              <w:rPr>
                <w:b/>
                <w:i/>
              </w:rPr>
              <w:t xml:space="preserve"> poziva Komisijo</w:t>
            </w:r>
            <w:r>
              <w:t xml:space="preserve">, </w:t>
            </w:r>
            <w:r>
              <w:rPr>
                <w:b/>
                <w:i/>
              </w:rPr>
              <w:t>naj razkrije vse ustrezne informacije v zvezi s tem škandalom</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369</w:t>
      </w:r>
      <w:r>
        <w:rPr>
          <w:rStyle w:val="HideTWBExt"/>
        </w:rPr>
        <w:t>&lt;/NumAm&gt;</w:t>
      </w:r>
    </w:p>
    <w:p w:rsidR="001A3726" w:rsidRPr="007A66C2" w:rsidRDefault="001A3726" w:rsidP="001A3726">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13.</w:t>
            </w:r>
            <w:r>
              <w:tab/>
              <w:t>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meni, da bi morale Komisija in države članice povečati financiranje organizacij civilne družbe;</w:t>
            </w:r>
          </w:p>
        </w:tc>
        <w:tc>
          <w:tcPr>
            <w:tcW w:w="4876" w:type="dxa"/>
            <w:tcBorders>
              <w:top w:val="nil"/>
              <w:left w:val="nil"/>
              <w:bottom w:val="nil"/>
              <w:right w:val="nil"/>
            </w:tcBorders>
          </w:tcPr>
          <w:p w:rsidR="001A3726" w:rsidRPr="007A66C2" w:rsidRDefault="001A3726" w:rsidP="00482C24">
            <w:pPr>
              <w:pStyle w:val="Normal6a"/>
            </w:pPr>
            <w:r>
              <w:t>13.</w:t>
            </w:r>
            <w:r>
              <w:tab/>
              <w:t>je zaskrbljen zaradi naraščajočega števila organizacij civilne družbe in zagovornikov človekovih pravic, ki se soočajo z dodatnimi pravnimi omejitvami, pomanjkanjem financiranja in napadi</w:t>
            </w:r>
            <w:r>
              <w:rPr>
                <w:b/>
                <w:i/>
              </w:rPr>
              <w:t>, to pa vpliva na svobodo združevanja in svobodo zbiranja</w:t>
            </w:r>
            <w:r>
              <w:t>; poziva k omogočitvenemu in podpornemu okviru za civilno družbo in ponovno poudarja, kako pomembno je sprejeti direktivo proti strateškim tožbam za onemogočanje udeležbe javnosti in Priporočilo Komisije (EU) 2022/758 za zaščito organizacij civilne družbe; meni, da bi morale Komisija in države članice povečati financiranje organizacij civilne družbe;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370</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13.</w:t>
            </w:r>
            <w:r>
              <w:tab/>
              <w:t>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meni, da bi morale Komisija in države članice povečati financiranje organizacij civilne družbe;</w:t>
            </w:r>
          </w:p>
        </w:tc>
        <w:tc>
          <w:tcPr>
            <w:tcW w:w="4876" w:type="dxa"/>
            <w:tcBorders>
              <w:top w:val="nil"/>
              <w:left w:val="nil"/>
              <w:bottom w:val="nil"/>
              <w:right w:val="nil"/>
            </w:tcBorders>
          </w:tcPr>
          <w:p w:rsidR="001A3726" w:rsidRPr="007A66C2" w:rsidRDefault="001A3726" w:rsidP="00482C24">
            <w:pPr>
              <w:pStyle w:val="Normal6a"/>
            </w:pPr>
            <w:r>
              <w:t>13.</w:t>
            </w:r>
            <w:r>
              <w:tab/>
              <w:t>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meni, da bi morale Komisija in države članice povečati financiranje organizacij civilne družbe</w:t>
            </w:r>
            <w:r>
              <w:rPr>
                <w:b/>
                <w:i/>
              </w:rPr>
              <w:t xml:space="preserve"> in zagotoviti ustrezno zaščito organizacij civilne družbe in zagovornikov človekovih pravic, vključno z zgodnjim opozarjanjem</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371</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13.</w:t>
            </w:r>
            <w:r>
              <w:tab/>
              <w:t xml:space="preserve">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w:t>
            </w:r>
            <w:r>
              <w:rPr>
                <w:b/>
                <w:i/>
              </w:rPr>
              <w:t>meni, da bi morale Komisija in države članice povečati financiranje organizacij civilne družbe;</w:t>
            </w:r>
          </w:p>
        </w:tc>
        <w:tc>
          <w:tcPr>
            <w:tcW w:w="4876" w:type="dxa"/>
            <w:tcBorders>
              <w:top w:val="nil"/>
              <w:left w:val="nil"/>
              <w:bottom w:val="nil"/>
              <w:right w:val="nil"/>
            </w:tcBorders>
          </w:tcPr>
          <w:p w:rsidR="001A3726" w:rsidRPr="007A66C2" w:rsidRDefault="001A3726" w:rsidP="00482C24">
            <w:pPr>
              <w:pStyle w:val="Normal6a"/>
            </w:pPr>
            <w:r>
              <w:t>13.</w:t>
            </w:r>
            <w:r>
              <w:tab/>
              <w:t>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372</w:t>
      </w:r>
      <w:r>
        <w:rPr>
          <w:rStyle w:val="HideTWBExt"/>
        </w:rPr>
        <w:t>&lt;/NumAm&gt;</w:t>
      </w:r>
    </w:p>
    <w:p w:rsidR="001A3726" w:rsidRPr="007A66C2" w:rsidRDefault="001A3726" w:rsidP="001A3726">
      <w:pPr>
        <w:pStyle w:val="NormalBold"/>
      </w:pPr>
      <w:r>
        <w:rPr>
          <w:rStyle w:val="HideTWBExt"/>
          <w:b w:val="0"/>
        </w:rPr>
        <w:t>&lt;RepeatBlock-By&gt;&lt;Members&gt;</w:t>
      </w:r>
      <w:r>
        <w:t>Romana Tomc</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13.</w:t>
            </w:r>
            <w:r>
              <w:tab/>
              <w:t>je zaskrbljen</w:t>
            </w:r>
            <w:r>
              <w:rPr>
                <w:b/>
                <w:i/>
              </w:rPr>
              <w:t xml:space="preserve"> zaradi naraščajočega števila</w:t>
            </w:r>
            <w:r>
              <w:t xml:space="preserve">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w:t>
            </w:r>
            <w:r>
              <w:rPr>
                <w:b/>
                <w:i/>
              </w:rPr>
              <w:t>meni, da bi morale Komisija in države članice povečati financiranje organizacij civilne družbe;</w:t>
            </w:r>
          </w:p>
        </w:tc>
        <w:tc>
          <w:tcPr>
            <w:tcW w:w="4876" w:type="dxa"/>
            <w:tcBorders>
              <w:top w:val="nil"/>
              <w:left w:val="nil"/>
              <w:bottom w:val="nil"/>
              <w:right w:val="nil"/>
            </w:tcBorders>
          </w:tcPr>
          <w:p w:rsidR="001A3726" w:rsidRPr="007A66C2" w:rsidRDefault="001A3726" w:rsidP="00482C24">
            <w:pPr>
              <w:pStyle w:val="Normal6a"/>
            </w:pPr>
            <w:r>
              <w:t>13.</w:t>
            </w:r>
            <w:r>
              <w:tab/>
              <w:t>je zaskrbljen</w:t>
            </w:r>
            <w:r>
              <w:rPr>
                <w:b/>
                <w:i/>
              </w:rPr>
              <w:t>, ker v nekaterih državah članicah raste število</w:t>
            </w:r>
            <w:r>
              <w:t xml:space="preserve">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373</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13.</w:t>
            </w:r>
            <w:r>
              <w:tab/>
              <w:t xml:space="preserve">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meni, da bi morale Komisija in države članice povečati </w:t>
            </w:r>
            <w:r>
              <w:rPr>
                <w:b/>
                <w:i/>
              </w:rPr>
              <w:t>financiranje</w:t>
            </w:r>
            <w:r>
              <w:t xml:space="preserve"> organizacij civilne družbe;</w:t>
            </w:r>
          </w:p>
        </w:tc>
        <w:tc>
          <w:tcPr>
            <w:tcW w:w="4876" w:type="dxa"/>
            <w:tcBorders>
              <w:top w:val="nil"/>
              <w:left w:val="nil"/>
              <w:bottom w:val="nil"/>
              <w:right w:val="nil"/>
            </w:tcBorders>
          </w:tcPr>
          <w:p w:rsidR="001A3726" w:rsidRPr="00E92577" w:rsidRDefault="001A3726" w:rsidP="00482C24">
            <w:pPr>
              <w:pStyle w:val="Normal6a"/>
            </w:pPr>
            <w:r>
              <w:t>13.</w:t>
            </w:r>
            <w:r>
              <w:tab/>
              <w:t xml:space="preserve">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meni, da bi morale Komisija in države članice povečati </w:t>
            </w:r>
            <w:r>
              <w:rPr>
                <w:b/>
                <w:i/>
              </w:rPr>
              <w:t>preglednost in odprtost pri financiranju</w:t>
            </w:r>
            <w:r>
              <w:t xml:space="preserve"> organizacij civilne družbe;</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374</w:t>
      </w:r>
      <w:r>
        <w:rPr>
          <w:rStyle w:val="HideTWBExt"/>
        </w:rPr>
        <w:t>&lt;/NumAm&gt;</w:t>
      </w:r>
    </w:p>
    <w:p w:rsidR="001A3726" w:rsidRPr="00E92577" w:rsidRDefault="001A3726" w:rsidP="001A3726">
      <w:pPr>
        <w:pStyle w:val="NormalBold"/>
      </w:pPr>
      <w:r>
        <w:rPr>
          <w:rStyle w:val="HideTWBExt"/>
          <w:b w:val="0"/>
        </w:rPr>
        <w:t>&lt;RepeatBlock-By&gt;&lt;Members&gt;</w:t>
      </w:r>
      <w:r>
        <w:t>Sebastian Tynkkynen</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13.</w:t>
            </w:r>
            <w:r>
              <w:tab/>
              <w:t xml:space="preserve">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w:t>
            </w:r>
            <w:r>
              <w:rPr>
                <w:b/>
                <w:i/>
              </w:rPr>
              <w:t>meni, da bi morale Komisija in države članice povečati financiranje</w:t>
            </w:r>
            <w:r>
              <w:t xml:space="preserve"> organizacij civilne družbe;</w:t>
            </w:r>
          </w:p>
        </w:tc>
        <w:tc>
          <w:tcPr>
            <w:tcW w:w="4876" w:type="dxa"/>
            <w:tcBorders>
              <w:top w:val="nil"/>
              <w:left w:val="nil"/>
              <w:bottom w:val="nil"/>
              <w:right w:val="nil"/>
            </w:tcBorders>
          </w:tcPr>
          <w:p w:rsidR="001A3726" w:rsidRPr="00E92577" w:rsidRDefault="001A3726" w:rsidP="00482C24">
            <w:pPr>
              <w:pStyle w:val="Normal6a"/>
            </w:pPr>
            <w:r>
              <w:t>13.</w:t>
            </w:r>
            <w:r>
              <w:tab/>
              <w:t xml:space="preserve">je zaskrbljen zaradi naraščajočega števila organizacij civilne družbe in zagovornikov človekovih pravic, ki se soočajo z dodatnimi pravnimi omejitvami, pomanjkanjem financiranja in napadi; poziva k omogočitvenemu in podpornemu okviru za civilno družbo in ponovno poudarja, kako pomembno je sprejeti direktivo proti strateškim tožbam za onemogočanje udeležbe javnosti in Priporočilo Komisije (EU) 2022/758 za zaščito organizacij civilne družbe; </w:t>
            </w:r>
            <w:r>
              <w:rPr>
                <w:b/>
                <w:i/>
              </w:rPr>
              <w:t>priporoča državam članicam, naj preučijo načine za povečanje financiranja</w:t>
            </w:r>
            <w:r>
              <w:t xml:space="preserve"> organizacij civilne družbe;</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375</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13a.</w:t>
            </w:r>
            <w:r>
              <w:tab/>
            </w:r>
            <w:r>
              <w:rPr>
                <w:b/>
                <w:i/>
              </w:rPr>
              <w:t>obsoja, da so oblasti v več državah članicah izvrševale nesorazmerne ukrepe, kot so preventivne prepovedi javnih zborovanj za solidarnost s Palestino, utemeljene s tveganjem za javni red in varnost, ter pretirana uporabe sile in pridržanja protestnikov, pa tudi istovetenje legitimnih kritik izraelskih oblasti z antisemitizmom, kar je imelo zastraševalni učinek; poudarja, da so bile v več primerih zoper prepovedi vložene pritožbe in da so sodišča posredovala proti prepovedi protestov za solidarnost s Palestino; na najvišji politični ravni obsoja nezakonito omejevanje pravic do mirnega zbiranja in izražanja; poziva Komisijo, naj te omejitve obravnava v letnem ciklu pregleda pravne države in državam članicam priporoči, naj v skladu z mednarodnim pravom vedno spoštujejo pravico do mirnega zbiranja;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376</w:t>
      </w:r>
      <w:r>
        <w:rPr>
          <w:rStyle w:val="HideTWBExt"/>
        </w:rPr>
        <w:t>&lt;/NumAm&gt;</w:t>
      </w:r>
    </w:p>
    <w:p w:rsidR="001A3726" w:rsidRPr="007A66C2" w:rsidRDefault="001A3726" w:rsidP="001A3726">
      <w:pPr>
        <w:pStyle w:val="NormalBold"/>
      </w:pPr>
      <w:r>
        <w:rPr>
          <w:rStyle w:val="HideTWBExt"/>
          <w:b w:val="0"/>
        </w:rPr>
        <w:t>&lt;RepeatBlock-By&gt;&lt;Members&gt;</w:t>
      </w:r>
      <w:r>
        <w:t>Michał Wawrykiewicz, Ana Catarina Mendes, Moritz Körner, 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Podnaslov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poudarja, da bi bilo treba prizadevanja civilne družbe za promocijo demokratičnih vrednot in pravne države dopolniti z javnimi kampanjami izobraževanja, ki poudarjajo pomen svobodnih in neodvisnih sodišč pri zagotavljanju pravičnosti, poštenosti in odgovornosti; poudarja, da je ozaveščanje javnosti o temeljni vlogi sodstva pri spoštovanju demokratičnih načel, preprečevanju zlorabe pooblastil in varovanju pravic državljanov bistveno za spodbujanje kulture spoštovanja pravne države; poziva države članice, naj podpirajo organizacije civilne družbe pri razvoju in razširjanju izobraževalnih pobud, da se zagotovita širok doseg in dostopnost;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377</w:t>
      </w:r>
      <w:r>
        <w:rPr>
          <w:rStyle w:val="HideTWBExt"/>
        </w:rPr>
        <w:t>&lt;/NumAm&gt;</w:t>
      </w:r>
    </w:p>
    <w:p w:rsidR="001A3726" w:rsidRPr="007A66C2" w:rsidRDefault="001A3726" w:rsidP="001A3726">
      <w:pPr>
        <w:pStyle w:val="NormalBold"/>
      </w:pPr>
      <w:r>
        <w:rPr>
          <w:rStyle w:val="HideTWBExt"/>
          <w:b w:val="0"/>
        </w:rPr>
        <w:t>&lt;RepeatBlock-By&gt;&lt;Members&gt;</w:t>
      </w:r>
      <w:r>
        <w:t>Marco Tarquinio, Alessandro Zan, Damien Carême, Mélissa Camara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13a.</w:t>
            </w:r>
            <w:r>
              <w:tab/>
            </w:r>
            <w:r>
              <w:rPr>
                <w:b/>
                <w:i/>
              </w:rPr>
              <w:t>svari pred krčenjem državljanskega prostora za protirasistične organizacije in zagovornike človekovih pravic v več državah EU, kjer se soočajo s pravnimi in finančnimi omejitvami, začasno ustavitvijo financiranja, kampanjami blatenja in ustrahovanjem; poziva Komisijo, naj v poročila o pravni državi vključi spremljanje civilnodružbenih organizacij, ki se ukvarjajo z bojem proti rasizmu, ter podpre njihovo delo z razširitvijo in zagotavljanjem financiranja EU za civilnodružbene organizacije za boj proti rasizmu;</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378</w:t>
      </w:r>
      <w:r>
        <w:rPr>
          <w:rStyle w:val="HideTWBExt"/>
        </w:rPr>
        <w:t>&lt;/NumAm&gt;</w:t>
      </w:r>
    </w:p>
    <w:p w:rsidR="001A3726" w:rsidRPr="007A66C2" w:rsidRDefault="001A3726" w:rsidP="001A3726">
      <w:pPr>
        <w:pStyle w:val="NormalBold"/>
      </w:pPr>
      <w:r>
        <w:rPr>
          <w:rStyle w:val="HideTWBExt"/>
          <w:b w:val="0"/>
        </w:rPr>
        <w:t>&lt;RepeatBlock-By&gt;&lt;Members&gt;</w:t>
      </w:r>
      <w:r>
        <w:t>Evin Incir</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13a.</w:t>
            </w:r>
            <w:r>
              <w:tab/>
            </w:r>
            <w:r>
              <w:rPr>
                <w:b/>
                <w:i/>
              </w:rPr>
              <w:t>je zaskrbljen, ker na Švedskem reforme pravnega okvira za financiranje in delovanje civilnodružbenih organizacij negativno vplivajo na delovanje civilne družbe. poudarja, da je dobro delujoča civilna družba sestavni del demokratične družbe; poziva švedsko vlado, naj vzpostavi odprt prostor za delovanje civilne družbe in zagovornikov človekovih pravic ter odpravi vse neupravičene omejitve financiranja in delovanja;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379</w:t>
      </w:r>
      <w:r>
        <w:rPr>
          <w:rStyle w:val="HideTWBExt"/>
        </w:rPr>
        <w:t>&lt;/NumAm&gt;</w:t>
      </w:r>
    </w:p>
    <w:p w:rsidR="001A3726" w:rsidRPr="007A66C2" w:rsidRDefault="001A3726" w:rsidP="001A3726">
      <w:pPr>
        <w:pStyle w:val="NormalBold"/>
      </w:pPr>
      <w:r>
        <w:rPr>
          <w:rStyle w:val="HideTWBExt"/>
          <w:b w:val="0"/>
        </w:rPr>
        <w:t>&lt;RepeatBlock-By&gt;&lt;Members&gt;</w:t>
      </w:r>
      <w:r>
        <w:t>Marieke Ehlers, Jorge Buxadé Villalba, Tom Vandendriessche,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13a.</w:t>
            </w:r>
            <w:r>
              <w:tab/>
            </w:r>
            <w:r>
              <w:rPr>
                <w:b/>
                <w:i/>
              </w:rPr>
              <w:t>izraža globoko zaskrbljenost zaradi premajhne preglednosti civilnodružbenih organizacij, zlasti kar zadeva njihovo financiranje; opozarja na posebno poročilo Evropskega računskega sodišča št. 35/2018, v katerem je bilo izpostavilo premajhno preglednost sredstev EU, ki jih izvršujejo civilnodružbene organizacije, ter posledično tveganje pranja denarja in financiranja terorizma prek neprofitnih organizacij;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380</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13a.</w:t>
            </w:r>
            <w:r>
              <w:tab/>
            </w:r>
            <w:r>
              <w:rPr>
                <w:b/>
                <w:i/>
              </w:rPr>
              <w:t>odločno obsoja uporabo zakonov o tujih agentih in ugotavlja, da se s temi zakoni zatira nestrinjanje javnosti, nadlegujejo civilnodružbene organizacije in omejujejo njihove zmožnosti svobodnega delovanja ter da imajo zastrašujoč učinek na civilno družbo in zagovornike človekovih pravic;</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381</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p>
        </w:tc>
        <w:tc>
          <w:tcPr>
            <w:tcW w:w="4876" w:type="dxa"/>
            <w:tcBorders>
              <w:top w:val="nil"/>
              <w:left w:val="nil"/>
              <w:bottom w:val="nil"/>
              <w:right w:val="nil"/>
            </w:tcBorders>
          </w:tcPr>
          <w:p w:rsidR="001A3726" w:rsidRPr="00E92577" w:rsidRDefault="001A3726" w:rsidP="00482C24">
            <w:pPr>
              <w:pStyle w:val="Normal6a"/>
            </w:pPr>
            <w:r>
              <w:rPr>
                <w:b/>
                <w:i/>
              </w:rPr>
              <w:t>13a.</w:t>
            </w:r>
            <w:r>
              <w:tab/>
            </w:r>
            <w:r>
              <w:rPr>
                <w:b/>
                <w:i/>
              </w:rPr>
              <w:t>poziva Komisijo, naj se izogiba vsem dejavnostim, ki bi nevladne organizacije zavezovale k lobiranju, usmerjenemu proti določenim poslancem Evropskega parlamenta ali določenim enotam Komisije;</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382</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13b.</w:t>
            </w:r>
            <w:r>
              <w:tab/>
            </w:r>
            <w:r>
              <w:rPr>
                <w:b/>
                <w:i/>
              </w:rPr>
              <w:t>poudarja, da imajo civilnodružbene organizacije, tudi tiste, ki se zavzemajo za pravno državo in demokracijo, zaščito marginaliziranih skupin, varstvo okolja in socialno pravičnost, ključno vlogo pri ohranjanju pravne države in da bi jih bilo treba zaščititi pred neupravičenimi omejitvami ali ustrahovanjem; poleg tega poudarja, kako pomembno je, da Evropska unija tem organizacijam zagotovi ustrezna finančna sredstva, s katerimi se podprejo njihove dejavnosti, zlasti glede na vse večje izzive, kot so krčenje državljanskega prostora in rastoča upravna bremena; priznava, da je zadostno financiranje bistveno, da lahko te organizacije učinkovito prispevajo k spodbujanju vrednot demokracije, človekovih pravic in socialne pravičnosti, ki so zagotovljene s Pogodbama, v vseh državah članicah;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383</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13b.</w:t>
            </w:r>
            <w:r>
              <w:tab/>
            </w:r>
            <w:r>
              <w:rPr>
                <w:b/>
                <w:i/>
              </w:rPr>
              <w:t>obsoja, da sta Francija in Španija uporabili protiteroristično zakonodajo za kriminalizacijo aktivistov za človekove pravice, ki so pokazali solidarnost s Palestino; poudarja, da mora biti vsako omejevanje svobode izražanja nujno potrebno za zaščito nacionalne varnosti in sorazmerno z zastavljenim legitimnim ciljem ter da bi se morali protiteroristični zakoni uporabljati le za vsebine ali dejavnosti, ki nujno in neposredno pomenijo uporabo ali grožnjo nasilja za razširjanje strahu in povzročanje terorja;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384</w:t>
      </w:r>
      <w:r>
        <w:rPr>
          <w:rStyle w:val="HideTWBExt"/>
        </w:rPr>
        <w:t>&lt;/NumAm&gt;</w:t>
      </w:r>
    </w:p>
    <w:p w:rsidR="001A3726" w:rsidRPr="007A66C2" w:rsidRDefault="001A3726" w:rsidP="001A3726">
      <w:pPr>
        <w:pStyle w:val="NormalBold"/>
      </w:pPr>
      <w:r>
        <w:rPr>
          <w:rStyle w:val="HideTWBExt"/>
          <w:b w:val="0"/>
        </w:rPr>
        <w:t>&lt;RepeatBlock-By&gt;&lt;Members&gt;</w:t>
      </w:r>
      <w:r>
        <w:t>Moritz Körner, Hilde Vautmans, Nikola Minčev (Nikola Minchev), Veronika Cifrová Ostrihoňová, Chloé Ridel, Abir Al-Sahlani, Alessandro Zan, Fabienne Keller, Lucia Yar, Irena Joveva, Daniel Freund</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13a.</w:t>
            </w:r>
            <w:r>
              <w:tab/>
            </w:r>
            <w:r>
              <w:rPr>
                <w:b/>
                <w:i/>
              </w:rPr>
              <w:t>poziva države članice, naj povečajo neodvisnost nacionalnih nadzornih organov, da bi s tem zagotovile vire in nevmešavanje politike; poudarja pomen civilne družbe in zagovornikov človekovih pravic pri spodbujanju prevzemanja odgovornosti in varstvu temeljnih pravic; obžaluje omejevanje dejavnosti civilne družbe v nekaterih državah članicah;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385</w:t>
      </w:r>
      <w:r>
        <w:rPr>
          <w:rStyle w:val="HideTWBExt"/>
        </w:rPr>
        <w:t>&lt;/NumAm&gt;</w:t>
      </w:r>
    </w:p>
    <w:p w:rsidR="001A3726" w:rsidRPr="007A66C2" w:rsidRDefault="001A3726" w:rsidP="001A3726">
      <w:pPr>
        <w:pStyle w:val="NormalBold"/>
      </w:pPr>
      <w:r>
        <w:rPr>
          <w:rStyle w:val="HideTWBExt"/>
          <w:b w:val="0"/>
        </w:rPr>
        <w:t>&lt;RepeatBlock-By&gt;&lt;Members&gt;</w:t>
      </w:r>
      <w:r>
        <w:t>Alessandro Zan, Cecilia Strada, Sandro Ruotolo, Pina Picierno, Marco Tarquinio</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Podnaslov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odločno poudarja, da je pravna država predpogoj za pravilno delovanje naših demokracij in varstvo temeljnih pravic; obžaluje, da nekatere države članice niso napredovale na področju politik enakosti in nediskriminacije; obsoja vse večjo diskriminacijo določenih skupin ljudi ter sovraštvo in nasilje zoper njih v različnih državah članicah, zlasti v Italiji, na Madžarskem in Slovaškem ter v Bolgariji in Romuniji;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386</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14.</w:t>
            </w:r>
            <w:r>
              <w:tab/>
              <w:t xml:space="preserve">opominja, da morajo pravni okviri držav članic zagotavljati enako pravno obravnavo ter spodbujati enakost in pravico posameznikov, da v sodnih postopkih niso diskriminirani; poziva Komisijo, naj ukrepa v primerih nespoštovanja teh načel; </w:t>
            </w:r>
            <w:r>
              <w:rPr>
                <w:b/>
                <w:i/>
              </w:rPr>
              <w:t>opozarja</w:t>
            </w:r>
            <w:r>
              <w:t>, da prostega gibanja oseb znotraj EU</w:t>
            </w:r>
            <w:r>
              <w:rPr>
                <w:b/>
                <w:i/>
              </w:rPr>
              <w:t xml:space="preserve"> ne</w:t>
            </w:r>
            <w:r>
              <w:t xml:space="preserve"> bi </w:t>
            </w:r>
            <w:r>
              <w:rPr>
                <w:b/>
                <w:i/>
              </w:rPr>
              <w:t>smele ovirati diskriminatorne prakse</w:t>
            </w:r>
            <w:r>
              <w:t>;</w:t>
            </w:r>
          </w:p>
        </w:tc>
        <w:tc>
          <w:tcPr>
            <w:tcW w:w="4876" w:type="dxa"/>
            <w:tcBorders>
              <w:top w:val="nil"/>
              <w:left w:val="nil"/>
              <w:bottom w:val="nil"/>
              <w:right w:val="nil"/>
            </w:tcBorders>
          </w:tcPr>
          <w:p w:rsidR="001A3726" w:rsidRPr="007A66C2" w:rsidRDefault="001A3726" w:rsidP="00482C24">
            <w:pPr>
              <w:pStyle w:val="Normal6a"/>
            </w:pPr>
            <w:r>
              <w:t>14.</w:t>
            </w:r>
            <w:r>
              <w:tab/>
            </w:r>
            <w:r>
              <w:rPr>
                <w:b/>
                <w:i/>
              </w:rPr>
              <w:t>odločno poudarja, da je pravna država predpogoj za pravilno delovanje naših demokracij in varstvo pravic posameznika na podlagi člena 2 PEU;</w:t>
            </w:r>
            <w:r>
              <w:t xml:space="preserve"> opominja, da morajo pravni okviri držav članic zagotavljati enako pravno obravnavo ter spodbujati enakost in pravico posameznikov, da v sodnih postopkih niso diskriminirani; poziva Komisijo, naj ukrepa v primerih nespoštovanja teh načel; </w:t>
            </w:r>
            <w:r>
              <w:rPr>
                <w:b/>
                <w:i/>
              </w:rPr>
              <w:t>priznava</w:t>
            </w:r>
            <w:r>
              <w:t xml:space="preserve">, da </w:t>
            </w:r>
            <w:r>
              <w:rPr>
                <w:b/>
                <w:i/>
              </w:rPr>
              <w:t xml:space="preserve">diskriminatorne prakse ne bi smele ovirati </w:t>
            </w:r>
            <w:r>
              <w:t>prostega gibanja oseb znotraj EU</w:t>
            </w:r>
            <w:r>
              <w:rPr>
                <w:b/>
                <w:i/>
              </w:rPr>
              <w:t>, pravice do prostega prebivanja na ozemlju EU in združevanja družine ter da</w:t>
            </w:r>
            <w:r>
              <w:t xml:space="preserve"> bi </w:t>
            </w:r>
            <w:r>
              <w:rPr>
                <w:b/>
                <w:i/>
              </w:rPr>
              <w:t>moral vsak državljan uživati enake pravice in v celoti uveljavljati svoje pravice; poziva vse države članice, naj uvedejo pravno priznanje istospolnih partnerstev</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387</w:t>
      </w:r>
      <w:r>
        <w:rPr>
          <w:rStyle w:val="HideTWBExt"/>
        </w:rPr>
        <w:t>&lt;/NumAm&gt;</w:t>
      </w:r>
    </w:p>
    <w:p w:rsidR="001A3726" w:rsidRPr="00E92577" w:rsidRDefault="001A3726" w:rsidP="001A3726">
      <w:pPr>
        <w:pStyle w:val="NormalBold"/>
      </w:pPr>
      <w:r>
        <w:rPr>
          <w:rStyle w:val="HideTWBExt"/>
          <w:b w:val="0"/>
        </w:rPr>
        <w:t>&lt;RepeatBlock-By&gt;&lt;Members&gt;</w:t>
      </w:r>
      <w:r>
        <w:t>Sebastian Tynkkynen</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14.</w:t>
            </w:r>
            <w:r>
              <w:tab/>
              <w:t>opominja, da morajo pravni okviri držav članic zagotavljati enako pravno obravnavo ter spodbujati enakost in pravico posameznikov, da v sodnih postopkih niso diskriminirani; poziva Komisijo, naj ukrepa v primerih nespoštovanja teh načel; opozarja, da prostega gibanja oseb znotraj EU ne bi smele ovirati diskriminatorne prakse;</w:t>
            </w:r>
          </w:p>
        </w:tc>
        <w:tc>
          <w:tcPr>
            <w:tcW w:w="4876" w:type="dxa"/>
            <w:tcBorders>
              <w:top w:val="nil"/>
              <w:left w:val="nil"/>
              <w:bottom w:val="nil"/>
              <w:right w:val="nil"/>
            </w:tcBorders>
          </w:tcPr>
          <w:p w:rsidR="001A3726" w:rsidRPr="00E92577" w:rsidRDefault="001A3726" w:rsidP="00482C24">
            <w:pPr>
              <w:pStyle w:val="Normal6a"/>
            </w:pPr>
            <w:r>
              <w:t>14.</w:t>
            </w:r>
            <w:r>
              <w:tab/>
              <w:t xml:space="preserve">opominja, da morajo pravni okviri držav članic zagotavljati enako pravno obravnavo ter spodbujati enakost in pravico posameznikov, da v sodnih postopkih niso diskriminirani; poziva Komisijo, naj ukrepa v primerih nespoštovanja teh načel; opozarja, da prostega gibanja oseb znotraj EU ne bi smele ovirati diskriminatorne prakse; </w:t>
            </w:r>
            <w:r>
              <w:rPr>
                <w:b/>
                <w:i/>
              </w:rPr>
              <w:t>poudarja, da morajo imeti države članice, kadar je ogrožena nacionalna varnost, na primer če pride do instrumentaliziranih migracij, možnost sprejeti izredne postopke, vključno z omejitvami čezmejne mobilnosti;</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1A3726" w:rsidRPr="00E92577"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388</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14.</w:t>
            </w:r>
            <w:r>
              <w:tab/>
              <w:t>opominja, da morajo pravni okviri držav članic zagotavljati enako pravno obravnavo ter spodbujati enakost in pravico posameznikov, da v sodnih postopkih niso diskriminirani; poziva Komisijo, naj ukrepa v primerih nespoštovanja teh načel; opozarja, da prostega gibanja oseb znotraj EU ne bi smele ovirati diskriminatorne prakse;</w:t>
            </w:r>
          </w:p>
        </w:tc>
        <w:tc>
          <w:tcPr>
            <w:tcW w:w="4876" w:type="dxa"/>
            <w:tcBorders>
              <w:top w:val="nil"/>
              <w:left w:val="nil"/>
              <w:bottom w:val="nil"/>
              <w:right w:val="nil"/>
            </w:tcBorders>
          </w:tcPr>
          <w:p w:rsidR="001A3726" w:rsidRPr="00E92577" w:rsidRDefault="001A3726" w:rsidP="00482C24">
            <w:pPr>
              <w:pStyle w:val="Normal6a"/>
            </w:pPr>
            <w:r>
              <w:t>14.</w:t>
            </w:r>
            <w:r>
              <w:tab/>
              <w:t xml:space="preserve">opominja, da morajo pravni okviri držav članic zagotavljati enako pravno obravnavo ter spodbujati enakost in pravico posameznikov, da v sodnih postopkih niso diskriminirani; poziva Komisijo, naj ukrepa v primerih nespoštovanja teh načel; opozarja, da prostega gibanja oseb znotraj EU ne bi smele ovirati diskriminatorne prakse; </w:t>
            </w:r>
            <w:r>
              <w:rPr>
                <w:b/>
                <w:i/>
              </w:rPr>
              <w:t>poziva Komisijo, naj preuči, ali so omejitve glede vstopa v schengensko območje, vključno z dejanskimi stalnimi kontrolami na nemških mejah, enakovredne profiliranju na podlagi državljanstva;</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389</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14.</w:t>
            </w:r>
            <w:r>
              <w:tab/>
              <w:t xml:space="preserve">opominja, da morajo pravni okviri držav članic zagotavljati enako pravno obravnavo ter spodbujati enakost in pravico posameznikov, da v sodnih postopkih niso diskriminirani; </w:t>
            </w:r>
            <w:r>
              <w:rPr>
                <w:b/>
                <w:i/>
              </w:rPr>
              <w:t>poziva Komisijo, naj ukrepa v primerih nespoštovanja teh načel; opozarja, da prostega gibanja oseb znotraj EU ne bi smele ovirati diskriminatorne prakse;</w:t>
            </w:r>
          </w:p>
        </w:tc>
        <w:tc>
          <w:tcPr>
            <w:tcW w:w="4876" w:type="dxa"/>
            <w:tcBorders>
              <w:top w:val="nil"/>
              <w:left w:val="nil"/>
              <w:bottom w:val="nil"/>
              <w:right w:val="nil"/>
            </w:tcBorders>
          </w:tcPr>
          <w:p w:rsidR="001A3726" w:rsidRPr="007A66C2" w:rsidRDefault="001A3726" w:rsidP="00482C24">
            <w:pPr>
              <w:pStyle w:val="Normal6a"/>
            </w:pPr>
            <w:r>
              <w:t>14.</w:t>
            </w:r>
            <w:r>
              <w:tab/>
              <w:t>opominja, da morajo pravni okviri držav članic zagotavljati enako pravno obravnavo ter spodbujati enakost in pravico posameznikov, da v sodnih postopkih niso diskriminirani;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390</w:t>
      </w:r>
      <w:r>
        <w:rPr>
          <w:rStyle w:val="HideTWBExt"/>
        </w:rPr>
        <w:t>&lt;/NumAm&gt;</w:t>
      </w:r>
    </w:p>
    <w:p w:rsidR="001A3726" w:rsidRPr="007A66C2" w:rsidRDefault="001A3726" w:rsidP="001A3726">
      <w:pPr>
        <w:pStyle w:val="NormalBold"/>
      </w:pPr>
      <w:r>
        <w:rPr>
          <w:rStyle w:val="HideTWBExt"/>
          <w:b w:val="0"/>
        </w:rPr>
        <w:t>&lt;RepeatBlock-By&gt;&lt;Members&gt;</w:t>
      </w:r>
      <w:r>
        <w:t>Paolo Inselvini, Alessandro Ciriani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14.</w:t>
            </w:r>
            <w:r>
              <w:tab/>
              <w:t>opominja, da morajo pravni okviri držav članic zagotavljati enako pravno obravnavo ter spodbujati enakost in pravico posameznikov, da v sodnih postopkih niso diskriminirani; poziva Komisijo, naj ukrepa v primerih nespoštovanja teh načel; opozarja, da prostega gibanja oseb znotraj EU ne bi smele ovirati diskriminatorne prakse;</w:t>
            </w:r>
          </w:p>
        </w:tc>
        <w:tc>
          <w:tcPr>
            <w:tcW w:w="4876" w:type="dxa"/>
            <w:tcBorders>
              <w:top w:val="nil"/>
              <w:left w:val="nil"/>
              <w:bottom w:val="nil"/>
              <w:right w:val="nil"/>
            </w:tcBorders>
          </w:tcPr>
          <w:p w:rsidR="001A3726" w:rsidRPr="007A66C2" w:rsidRDefault="001A3726" w:rsidP="00482C24">
            <w:pPr>
              <w:pStyle w:val="Normal6a"/>
            </w:pPr>
            <w:r>
              <w:t>14.</w:t>
            </w:r>
            <w:r>
              <w:tab/>
              <w:t>opominja, da morajo pravni okviri držav članic zagotavljati enako pravno obravnavo ter spodbujati enakost in pravico posameznikov, da v sodnih postopkih niso diskriminirani; poziva Komisijo, naj ukrepa v primerih nespoštovanja teh načel; opozarja, da prostega gibanja oseb znotraj EU ne bi smele ovirati diskriminatorne prakse</w:t>
            </w:r>
            <w:r>
              <w:rPr>
                <w:b/>
                <w:i/>
              </w:rPr>
              <w:t>, pri čemer je treba v celoti upoštevati področja in primere, ki so v skladu z načelom subsidiarnosti v pristojnosti držav članic</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391</w:t>
      </w:r>
      <w:r>
        <w:rPr>
          <w:rStyle w:val="HideTWBExt"/>
        </w:rPr>
        <w:t>&lt;/NumAm&gt;</w:t>
      </w:r>
    </w:p>
    <w:p w:rsidR="001A3726" w:rsidRPr="007A66C2" w:rsidRDefault="001A3726" w:rsidP="001A3726">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14.</w:t>
            </w:r>
            <w:r>
              <w:tab/>
              <w:t>opominja, da morajo pravni okviri držav članic zagotavljati enako pravno obravnavo ter spodbujati enakost in pravico posameznikov, da v sodnih postopkih niso diskriminirani; poziva Komisijo, naj ukrepa v primerih nespoštovanja teh načel; opozarja, da prostega gibanja oseb znotraj EU ne bi smele ovirati diskriminatorne prakse;</w:t>
            </w:r>
          </w:p>
        </w:tc>
        <w:tc>
          <w:tcPr>
            <w:tcW w:w="4876" w:type="dxa"/>
            <w:tcBorders>
              <w:top w:val="nil"/>
              <w:left w:val="nil"/>
              <w:bottom w:val="nil"/>
              <w:right w:val="nil"/>
            </w:tcBorders>
          </w:tcPr>
          <w:p w:rsidR="001A3726" w:rsidRPr="007A66C2" w:rsidRDefault="001A3726" w:rsidP="00482C24">
            <w:pPr>
              <w:pStyle w:val="Normal6a"/>
            </w:pPr>
            <w:r>
              <w:t>14.</w:t>
            </w:r>
            <w:r>
              <w:tab/>
              <w:t>opominja, da morajo pravni okviri držav članic zagotavljati enako pravno obravnavo ter spodbujati enakost in pravico posameznikov, da v sodnih postopkih niso diskriminirani</w:t>
            </w:r>
            <w:r>
              <w:rPr>
                <w:b/>
                <w:bCs/>
                <w:i/>
                <w:iCs/>
              </w:rPr>
              <w:t>;</w:t>
            </w:r>
            <w:r>
              <w:rPr>
                <w:b/>
                <w:i/>
              </w:rPr>
              <w:t xml:space="preserve"> </w:t>
            </w:r>
            <w:r>
              <w:rPr>
                <w:b/>
                <w:bCs/>
                <w:i/>
                <w:iCs/>
              </w:rPr>
              <w:t>izraža zaskrbljenost zaradi pomanjkljivega izvajanja protidiskriminacijske zakonodaje</w:t>
            </w:r>
            <w:r>
              <w:t>; poziva Komisijo, naj ukrepa v primerih nespoštovanja teh načel; opozarja, da prostega gibanja oseb znotraj EU ne bi smele ovirati diskriminatorne prakse;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392</w:t>
      </w:r>
      <w:r>
        <w:rPr>
          <w:rStyle w:val="HideTWBExt"/>
        </w:rPr>
        <w:t>&lt;/NumAm&gt;</w:t>
      </w:r>
    </w:p>
    <w:p w:rsidR="001A3726" w:rsidRPr="007A66C2" w:rsidRDefault="001A3726" w:rsidP="001A3726">
      <w:pPr>
        <w:pStyle w:val="NormalBold"/>
      </w:pPr>
      <w:r>
        <w:rPr>
          <w:rStyle w:val="HideTWBExt"/>
          <w:b w:val="0"/>
        </w:rPr>
        <w:t>&lt;RepeatBlock-By&gt;&lt;Members&gt;</w:t>
      </w:r>
      <w:r>
        <w:t>Moritz Körner, Hilde Vautmans, Nikola Minčev (Nikola Minchev), Veronika Cifrová Ostrihoňová, Chloé Ridel, Abir Al-Sahlani, Alessandro Zan, Fabienne Keller, Lucia Yar, Irena Joveva, Isabel Wiseler-Lima</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14.</w:t>
            </w:r>
            <w:r>
              <w:tab/>
              <w:t>opominja, da morajo pravni okviri držav članic zagotavljati enako pravno obravnavo ter spodbujati enakost in pravico posameznikov, da v sodnih postopkih niso diskriminirani; poziva Komisijo, naj ukrepa v primerih nespoštovanja teh načel; opozarja, da prostega gibanja oseb znotraj EU ne bi smele ovirati diskriminatorne prakse;</w:t>
            </w:r>
          </w:p>
        </w:tc>
        <w:tc>
          <w:tcPr>
            <w:tcW w:w="4876" w:type="dxa"/>
            <w:tcBorders>
              <w:top w:val="nil"/>
              <w:left w:val="nil"/>
              <w:bottom w:val="nil"/>
              <w:right w:val="nil"/>
            </w:tcBorders>
          </w:tcPr>
          <w:p w:rsidR="001A3726" w:rsidRPr="007A66C2" w:rsidRDefault="001A3726" w:rsidP="00482C24">
            <w:pPr>
              <w:pStyle w:val="Normal6a"/>
            </w:pPr>
            <w:r>
              <w:t>14.</w:t>
            </w:r>
            <w:r>
              <w:tab/>
              <w:t xml:space="preserve">opominja, da morajo pravni okviri držav članic zagotavljati enako pravno obravnavo ter spodbujati enakost in pravico posameznikov, da v sodnih postopkih niso diskriminirani; poziva Komisijo, naj ukrepa v primerih nespoštovanja teh načel; opozarja, da prostega gibanja oseb znotraj EU ne bi smele ovirati diskriminatorne prakse; </w:t>
            </w:r>
            <w:r>
              <w:rPr>
                <w:b/>
                <w:i/>
              </w:rPr>
              <w:t>obsoja sovražni govor proti manjšinskim skupinam;</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393</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14.</w:t>
            </w:r>
            <w:r>
              <w:tab/>
            </w:r>
            <w:r>
              <w:rPr>
                <w:b/>
                <w:i/>
              </w:rPr>
              <w:t>opominja</w:t>
            </w:r>
            <w:r>
              <w:t>, da</w:t>
            </w:r>
            <w:r>
              <w:rPr>
                <w:b/>
                <w:i/>
              </w:rPr>
              <w:t xml:space="preserve"> morajo</w:t>
            </w:r>
            <w:r>
              <w:t xml:space="preserve"> pravni okviri držav članic </w:t>
            </w:r>
            <w:r>
              <w:rPr>
                <w:b/>
                <w:i/>
              </w:rPr>
              <w:t>zagotavljati enako pravno obravnavo ter spodbujati enakost</w:t>
            </w:r>
            <w:r>
              <w:t xml:space="preserve"> in pravico posameznikov, da v sodnih postopkih niso diskriminirani;</w:t>
            </w:r>
            <w:r>
              <w:rPr>
                <w:b/>
                <w:i/>
              </w:rPr>
              <w:t xml:space="preserve"> poziva Komisijo, naj ukrepa v primerih nespoštovanja teh načel;</w:t>
            </w:r>
            <w:r>
              <w:t xml:space="preserve"> opozarja, da prostega gibanja </w:t>
            </w:r>
            <w:r>
              <w:rPr>
                <w:b/>
                <w:i/>
              </w:rPr>
              <w:t>oseb</w:t>
            </w:r>
            <w:r>
              <w:t xml:space="preserve"> znotraj EU ne bi smele ovirati diskriminatorne prakse;</w:t>
            </w:r>
          </w:p>
        </w:tc>
        <w:tc>
          <w:tcPr>
            <w:tcW w:w="4876" w:type="dxa"/>
            <w:tcBorders>
              <w:top w:val="nil"/>
              <w:left w:val="nil"/>
              <w:bottom w:val="nil"/>
              <w:right w:val="nil"/>
            </w:tcBorders>
          </w:tcPr>
          <w:p w:rsidR="001A3726" w:rsidRPr="00E92577" w:rsidRDefault="001A3726" w:rsidP="00482C24">
            <w:pPr>
              <w:pStyle w:val="Normal6a"/>
            </w:pPr>
            <w:r>
              <w:t>14.</w:t>
            </w:r>
            <w:r>
              <w:tab/>
            </w:r>
            <w:r>
              <w:rPr>
                <w:b/>
                <w:i/>
              </w:rPr>
              <w:t>se zaveda</w:t>
            </w:r>
            <w:r>
              <w:t xml:space="preserve">, da pravni okviri držav članic </w:t>
            </w:r>
            <w:r>
              <w:rPr>
                <w:b/>
                <w:i/>
              </w:rPr>
              <w:t>široko zajemajo načelo enake pravne obravnave</w:t>
            </w:r>
            <w:r>
              <w:t xml:space="preserve"> in pravico posameznikov, da</w:t>
            </w:r>
            <w:r>
              <w:rPr>
                <w:b/>
                <w:i/>
              </w:rPr>
              <w:t xml:space="preserve"> samo</w:t>
            </w:r>
            <w:r>
              <w:t xml:space="preserve"> v sodnih postopkih niso diskriminirani; opozarja, da prostega gibanja </w:t>
            </w:r>
            <w:r>
              <w:rPr>
                <w:b/>
                <w:i/>
              </w:rPr>
              <w:t>državljanov EU</w:t>
            </w:r>
            <w:r>
              <w:t xml:space="preserve"> znotraj EU ne bi smele ovirati diskriminatorne prakse;</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394</w:t>
      </w:r>
      <w:r>
        <w:rPr>
          <w:rStyle w:val="HideTWBExt"/>
        </w:rPr>
        <w:t>&lt;/NumAm&gt;</w:t>
      </w:r>
    </w:p>
    <w:p w:rsidR="001A3726" w:rsidRPr="007A66C2" w:rsidRDefault="001A3726" w:rsidP="001A3726">
      <w:pPr>
        <w:pStyle w:val="NormalBold"/>
      </w:pPr>
      <w:r>
        <w:rPr>
          <w:rStyle w:val="HideTWBExt"/>
          <w:b w:val="0"/>
        </w:rPr>
        <w:t>&lt;RepeatBlock-By&gt;&lt;Members&gt;</w:t>
      </w:r>
      <w:r>
        <w:t>Emma Rafowicz, Chloé Ridel, Birgit Sippel, Krzysztof Śmiszek, Hannes Heide</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14a.</w:t>
            </w:r>
            <w:r>
              <w:tab/>
            </w:r>
            <w:r>
              <w:rPr>
                <w:b/>
                <w:i/>
              </w:rPr>
              <w:t>z zaskrbljenostjo opaža rastočo in razširjeno uporabo umetne inteligence za namene nacionalne varnosti ter preprečevanje, odkrivanje in preiskovanje kaznivih dejanj po vsej Evropski uniji; v zvezi s tem opozarja na mnenje francoske nacionalne posvetovalne komisije za človekove pravice</w:t>
            </w:r>
            <w:r>
              <w:rPr>
                <w:b/>
                <w:i/>
                <w:vertAlign w:val="superscript"/>
              </w:rPr>
              <w:t>2a</w:t>
            </w:r>
            <w:r>
              <w:rPr>
                <w:b/>
                <w:i/>
              </w:rPr>
              <w:t xml:space="preserve"> o uporabi algoritemskega sistema video nadzora s strani francoskih organov in s tem povezanih tveganjih za temeljne pravice in svoboščine; poudarja, da sta zaskrbljujoča pomanjkanje nadzora in preglednosti ter doslej največja udeležba zasebnih akterjev, kot so razvijalci programske opreme, v izvajanju suverene naloge vzdrževanja javnega reda; poziva Evropsko komisijo, naj okrepi pravni red EU na tem področju, da bi preprečila množični nadzor in diskriminacijo, ki jo ta omogoča; nadalje opozarja na in poudarja sodno prakso Sodišča Evropske unije na področju nadzora in varstva temeljnih pravic ter strogi preizkus nujnosti in sorazmernosti v vsej zakonodaji, ki bi omejevala temeljne pravice;</w:t>
            </w:r>
          </w:p>
        </w:tc>
      </w:tr>
      <w:tr w:rsidR="001A3726" w:rsidTr="00482C24">
        <w:trPr>
          <w:jc w:val="center"/>
        </w:trPr>
        <w:tc>
          <w:tcPr>
            <w:tcW w:w="4876" w:type="dxa"/>
            <w:tcBorders>
              <w:top w:val="nil"/>
              <w:left w:val="nil"/>
              <w:bottom w:val="nil"/>
              <w:right w:val="nil"/>
            </w:tcBorders>
          </w:tcPr>
          <w:p w:rsidR="001A3726" w:rsidRPr="007A66C2" w:rsidRDefault="001A3726" w:rsidP="00482C24"/>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tc>
        <w:tc>
          <w:tcPr>
            <w:tcW w:w="4876" w:type="dxa"/>
            <w:tcBorders>
              <w:top w:val="nil"/>
              <w:left w:val="nil"/>
              <w:bottom w:val="nil"/>
              <w:right w:val="nil"/>
            </w:tcBorders>
          </w:tcPr>
          <w:p w:rsidR="001A3726" w:rsidRPr="007A66C2" w:rsidRDefault="001A3726" w:rsidP="00482C24">
            <w:pPr>
              <w:pStyle w:val="Normal6a"/>
            </w:pPr>
            <w:r>
              <w:rPr>
                <w:b/>
                <w:bCs/>
                <w:i/>
                <w:iCs/>
                <w:vertAlign w:val="superscript"/>
              </w:rPr>
              <w:t>2a</w:t>
            </w:r>
            <w:r>
              <w:rPr>
                <w:b/>
                <w:bCs/>
                <w:i/>
                <w:iCs/>
              </w:rPr>
              <w:t xml:space="preserve"> Nacionalna posvetovalna komisija za človekove pravice (CNCDH) je francoska ustanova za varstvo in spodbujanje človekovih pravic, akreditirana pri Združenih narodih.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395</w:t>
      </w:r>
      <w:r>
        <w:rPr>
          <w:rStyle w:val="HideTWBExt"/>
        </w:rPr>
        <w:t>&lt;/NumAm&gt;</w:t>
      </w:r>
    </w:p>
    <w:p w:rsidR="001A3726" w:rsidRPr="007A66C2" w:rsidRDefault="001A3726" w:rsidP="001A3726">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14a.</w:t>
            </w:r>
            <w:r>
              <w:tab/>
            </w:r>
            <w:r>
              <w:rPr>
                <w:b/>
                <w:i/>
              </w:rPr>
              <w:t>ugotavlja, da se je v letu 2024 v več državah članicah zaskrbljujoče povečalo število kaznivih dejanj iz sovraštva in sovražnega govora, katerih tarča so bile osebe LGBTIQ+, to pa sta še zaostrila politična retorika in nezadostno izvrševanje protidiskriminacijske zakonodaje; obžaluje, da kljub obstoječim okvirom EU, kot je Direktiva 2000/78/ES o enakem obravnavanju, še vedno obstajajo vrzeli pri izvajanju, zaradi česar žrtve nimajo ustreznih pravnih sredstev; je zaskrbljen, ker je Komisija v poročilu o stanju pravne države ugotovila, da nekatere države članice kaznivih dejanj iz sovraštva niso učinkovito preganjale oziroma žrtvam niso zagotovile zadostne podpore, kar je spodkopalo zaupanje v pravosodne sisteme in ohranilo neenakost pred zakonom;</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396</w:t>
      </w:r>
      <w:r>
        <w:rPr>
          <w:rStyle w:val="HideTWBExt"/>
        </w:rPr>
        <w:t>&lt;/NumAm&gt;</w:t>
      </w:r>
    </w:p>
    <w:p w:rsidR="001A3726" w:rsidRPr="007A66C2" w:rsidRDefault="001A3726" w:rsidP="001A3726">
      <w:pPr>
        <w:pStyle w:val="NormalBold"/>
      </w:pPr>
      <w:r>
        <w:rPr>
          <w:rStyle w:val="HideTWBExt"/>
          <w:b w:val="0"/>
        </w:rPr>
        <w:t>&lt;RepeatBlock-By&gt;&lt;Members&gt;</w:t>
      </w:r>
      <w:r>
        <w:t>Alessandro Zan, Cecilia Strada, Sandro Ruotolo, Pina Picierno</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14a.</w:t>
            </w:r>
            <w:r>
              <w:tab/>
            </w:r>
            <w:r>
              <w:rPr>
                <w:b/>
                <w:i/>
              </w:rPr>
              <w:t>obsoja ukrepe in navodila, s katerimi je italijanska vlada uvedla omejitve starševskih pravic in prepovedala vpisovanje rojstnih listov za otroke istospolnih parov; priznava, da te odločitve neposredno škodijo tudi interesom otroka in ne zgolj istospolnim staršem; ugotavlja, da so neposredna kršitev otrokovih pravic, kot so navedene v Konvenciji OZN o otrokovih pravicah iz leta 1989; poudarja, da so te odločitve del širše kampanje italijanske vlade zoper LGBTIQ+; poziva italijansko vlado, naj nemudoma prekliče te odločitve;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397</w:t>
      </w:r>
      <w:r>
        <w:rPr>
          <w:rStyle w:val="HideTWBExt"/>
        </w:rPr>
        <w:t>&lt;/NumAm&gt;</w:t>
      </w:r>
    </w:p>
    <w:p w:rsidR="001A3726" w:rsidRPr="007A66C2" w:rsidRDefault="001A3726" w:rsidP="001A3726">
      <w:pPr>
        <w:pStyle w:val="NormalBold"/>
      </w:pPr>
      <w:r>
        <w:rPr>
          <w:rStyle w:val="HideTWBExt"/>
          <w:b w:val="0"/>
        </w:rPr>
        <w:t>&lt;RepeatBlock-By&gt;&lt;Members&gt;</w:t>
      </w:r>
      <w:r>
        <w:t>Chloé Ridel, Emma Rafowicz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14a.</w:t>
            </w:r>
            <w:r>
              <w:tab/>
            </w:r>
            <w:r>
              <w:rPr>
                <w:b/>
                <w:i/>
              </w:rPr>
              <w:t>poziva države članice, naj temeljito preiskujejo vse primere pretirane uporabe sile ali diskriminatorne obravnave s strani organov kazenskega pregona, in sicer zlasti v Franciji, ter zagotovijo sistemska jamstva proti takšnim zlorabam; z zaskrbljenostjo opaža vse pogostejšo uporabo upravnih pridržanj, s katerimi se ljudem preprečuje udeležba na protestih; obžaluje, da omejitve svobode zbiranja, izražanja in združevanja ter pretirana uporaba sile nesorazmerno vplivajo na manjšine, otroke in ženske;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398</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14a.</w:t>
            </w:r>
            <w:r>
              <w:tab/>
            </w:r>
            <w:r>
              <w:rPr>
                <w:b/>
                <w:i/>
              </w:rPr>
              <w:t>pozdravlja predlog uredbe o priznavanju starševstva med državami članicami, ki ga je pripravila Komisija; poziva Svet, naj sprosti blokado pogajanj, da bi čim prej dosegli dogovor; opozarja na mnenje Evropskega parlamenta, v katerem je podprl priznavanje starševstva po vsej EU, ne glede na to, kako je otrok spočet ali rojen ali v kakšni družini živi;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399</w:t>
      </w:r>
      <w:r>
        <w:rPr>
          <w:rStyle w:val="HideTWBExt"/>
        </w:rPr>
        <w:t>&lt;/NumAm&gt;</w:t>
      </w:r>
    </w:p>
    <w:p w:rsidR="001A3726" w:rsidRPr="007A66C2" w:rsidRDefault="001A3726" w:rsidP="001A3726">
      <w:pPr>
        <w:pStyle w:val="NormalBold"/>
      </w:pPr>
      <w:r>
        <w:rPr>
          <w:rStyle w:val="HideTWBExt"/>
          <w:b w:val="0"/>
        </w:rPr>
        <w:t>&lt;RepeatBlock-By&gt;&lt;Members&gt;</w:t>
      </w:r>
      <w:r>
        <w:t>Romana Tomc</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14a.</w:t>
            </w:r>
            <w:r>
              <w:tab/>
            </w:r>
            <w:r>
              <w:rPr>
                <w:b/>
                <w:i/>
              </w:rPr>
              <w:t>organizacije civilne družbe in zagovorniki človekovih pravic prejemajo znatna evropska sredstva iz nacionalnih proračunov držav članic; je zaskrbljen, ker se utegnejo ta sredstva dodeljevati na načine, ki so v nasprotju z zastavljenimi cilji evropskih sredstev oziroma te cilje ogrožajo; poziva k popolni preglednosti porabe davkoplačevalskega denarja;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400</w:t>
      </w:r>
      <w:r>
        <w:rPr>
          <w:rStyle w:val="HideTWBExt"/>
        </w:rPr>
        <w:t>&lt;/NumAm&gt;</w:t>
      </w:r>
    </w:p>
    <w:p w:rsidR="001A3726" w:rsidRPr="007A66C2" w:rsidRDefault="001A3726" w:rsidP="001A3726">
      <w:pPr>
        <w:pStyle w:val="NormalBold"/>
      </w:pPr>
      <w:r>
        <w:rPr>
          <w:rStyle w:val="HideTWBExt"/>
          <w:b w:val="0"/>
        </w:rPr>
        <w:t>&lt;RepeatBlock-By&gt;&lt;Members&gt;</w:t>
      </w:r>
      <w:r>
        <w:t>Krzysztof Śmiszek, Matjaž Nemec, Robert Biedroń, Katarina Barley, Cecilia Strada, Klára Dobrev, Csaba Molnár, Alessandro Zan, Birgit Sippel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14b.</w:t>
            </w:r>
            <w:r>
              <w:tab/>
            </w:r>
            <w:r>
              <w:rPr>
                <w:b/>
                <w:i/>
              </w:rPr>
              <w:t>opozarja, da je več držav članic v letu 2024 še naprej izvajalo ali ohranjalo zakone in politike, ki spodkopavajo pravice oseb LGBTIQ+, kar je v nasprotju z načeli EU o enakosti in nediskriminaciji; opozarja, da to vključuje omejitve svobode izražanja in zbiranja za skupine LGBTIQ+ ter pravne ovire za čezmejno priznavanje istospolnih partnerstev ali starševstva; svari, da takšne prakse niso zgolj ovira za prosto gibanje družin LGBTIQ+ po EU, temveč tudi kršitev temeljnih pravic iz Listine o temeljnih pravicah; poziva Komisijo, naj ta vprašanja opredeli kot pomembne kršitve načel pravne države, pri tem pa poudarja, da med državami članicami ni enotne zaščite oseb LGBTIQ+;</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401</w:t>
      </w:r>
      <w:r>
        <w:rPr>
          <w:rStyle w:val="HideTWBExt"/>
        </w:rPr>
        <w:t>&lt;/NumAm&gt;</w:t>
      </w:r>
    </w:p>
    <w:p w:rsidR="001A3726" w:rsidRPr="007A66C2" w:rsidRDefault="001A3726" w:rsidP="001A3726">
      <w:pPr>
        <w:pStyle w:val="NormalBold"/>
      </w:pPr>
      <w:r>
        <w:rPr>
          <w:rStyle w:val="HideTWBExt"/>
          <w:b w:val="0"/>
        </w:rPr>
        <w:t>&lt;RepeatBlock-By&gt;&lt;Members&gt;</w:t>
      </w:r>
      <w:r>
        <w:t>Alessandro Zan</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14b.</w:t>
            </w:r>
            <w:r>
              <w:tab/>
            </w:r>
            <w:r>
              <w:rPr>
                <w:b/>
                <w:i/>
              </w:rPr>
              <w:t>pozdravlja predlog uredbe Sveta o priznavanju starševstva med državami članicami, ki ga je pripravila Komisija; opozarja na mnenje Parlamenta, v katerem je podprl priznavanje starševstva po vsej EU, ne glede na to, kako je otrok spočet ali rojen ali v kakšni družini živi; poziva Svet, naj v celoti obravnava ta priporočila in zaščiti temeljne pravice otrok, ravna v otrokovo korist, izboljša pravno varnost in zmanjša diskriminacijo otrok istospolnih staršev;</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402</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Alessandro Zan, Daniel Freund, Isabel Serra Sánchez,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14b.</w:t>
            </w:r>
            <w:r>
              <w:tab/>
            </w:r>
            <w:r>
              <w:rPr>
                <w:b/>
                <w:i/>
              </w:rPr>
              <w:t>poziva k zavezujoči prepovedi praks za spreobrnitev spolne usmerjenosti v vseh državah članicah in na ravni EU; poudarja pomen samoodločanja oseb LGBTQIA+ ter poziva k varovanju in spodbujanju telesnega in duševnega zdravja oseb LGBTQIA+;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403</w:t>
      </w:r>
      <w:r>
        <w:rPr>
          <w:rStyle w:val="HideTWBExt"/>
        </w:rPr>
        <w:t>&lt;/NumAm&gt;</w:t>
      </w:r>
    </w:p>
    <w:p w:rsidR="001A3726" w:rsidRPr="007A66C2" w:rsidRDefault="001A3726" w:rsidP="001A3726">
      <w:pPr>
        <w:pStyle w:val="NormalBold"/>
      </w:pPr>
      <w:r>
        <w:rPr>
          <w:rStyle w:val="HideTWBExt"/>
          <w:b w:val="0"/>
        </w:rPr>
        <w:t>&lt;RepeatBlock-By&gt;&lt;Members&gt;</w:t>
      </w:r>
      <w:r>
        <w:t>Alessandro Zan, Cecilia Strada, Sandro Ruotolo, Pina Picierno, Marco Tarquinio</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14c.</w:t>
            </w:r>
            <w:r>
              <w:tab/>
            </w:r>
            <w:r>
              <w:rPr>
                <w:b/>
                <w:i/>
              </w:rPr>
              <w:t>je zelo zaskrbljen, ker so bili v Bolgariji in na Madžarskem sprejeti in so na Slovaškem predlagani diskriminatorni ukrepi proti tako imenovani propagandi LGBTQIA+ in ker je italijanska poslanska zbornica sprejela resolucijo proti tako imenovani ideologiji spola; poudarja, da negativno vplivajo na otroke, družine in delavce; poudarja, da ti ukrepi spodbujajo diskriminacijo posameznikov LGBTQIA+ ter so v nasprotju s predpisi in načeli EU;</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404</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15.</w:t>
            </w:r>
            <w:r>
              <w:tab/>
            </w:r>
            <w:r>
              <w:rPr>
                <w:b/>
                <w:i/>
              </w:rPr>
              <w:t>poziva Komisijo in države članice, naj razširijo pravno podlago EU na tem področju in pripravijo predlog o kaznivih dejanjih iz sovraštva in sovražnem govoru; poziva Svet, naj sprejme Direktivo 2008/140</w:t>
            </w:r>
            <w:r>
              <w:rPr>
                <w:b/>
                <w:i/>
                <w:vertAlign w:val="superscript"/>
              </w:rPr>
              <w:t>42</w:t>
            </w:r>
            <w:r>
              <w:rPr>
                <w:b/>
                <w:i/>
              </w:rPr>
              <w:t>;</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vertAlign w:val="superscript"/>
              </w:rPr>
              <w:t>42</w:t>
            </w:r>
            <w:r>
              <w:t xml:space="preserve"> </w:t>
            </w:r>
            <w:r>
              <w:rPr>
                <w:b/>
                <w:i/>
              </w:rPr>
              <w:t>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rsidR="001A3726" w:rsidRPr="007A66C2" w:rsidRDefault="001A3726" w:rsidP="00482C24"/>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405</w:t>
      </w:r>
      <w:r>
        <w:rPr>
          <w:rStyle w:val="HideTWBExt"/>
        </w:rPr>
        <w:t>&lt;/NumAm&gt;</w:t>
      </w:r>
    </w:p>
    <w:p w:rsidR="001A3726" w:rsidRPr="00E92577" w:rsidRDefault="001A3726" w:rsidP="001A3726">
      <w:pPr>
        <w:pStyle w:val="NormalBold"/>
      </w:pPr>
      <w:r>
        <w:rPr>
          <w:rStyle w:val="HideTWBExt"/>
          <w:b w:val="0"/>
        </w:rPr>
        <w:t>&lt;RepeatBlock-By&gt;&lt;Members&gt;</w:t>
      </w:r>
      <w:r>
        <w:t>Sebastian Tynkkynen</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15.</w:t>
            </w:r>
            <w:r>
              <w:tab/>
            </w:r>
            <w:r>
              <w:rPr>
                <w:b/>
                <w:i/>
              </w:rPr>
              <w:t>poziva Komisijo in države članice, naj razširijo pravno podlago EU na tem področju in pripravijo predlog o kaznivih dejanjih iz sovraštva in sovražnem govoru; poziva Svet, naj sprejme Direktivo 2008/140</w:t>
            </w:r>
            <w:r>
              <w:rPr>
                <w:b/>
                <w:i/>
                <w:vertAlign w:val="superscript"/>
              </w:rPr>
              <w:t>42</w:t>
            </w:r>
            <w:r>
              <w:rPr>
                <w:b/>
                <w:i/>
              </w:rPr>
              <w:t>;</w:t>
            </w:r>
          </w:p>
        </w:tc>
        <w:tc>
          <w:tcPr>
            <w:tcW w:w="4876" w:type="dxa"/>
            <w:tcBorders>
              <w:top w:val="nil"/>
              <w:left w:val="nil"/>
              <w:bottom w:val="nil"/>
              <w:right w:val="nil"/>
            </w:tcBorders>
          </w:tcPr>
          <w:p w:rsidR="001A3726" w:rsidRPr="00E92577" w:rsidRDefault="001A3726" w:rsidP="00482C24">
            <w:pPr>
              <w:pStyle w:val="Normal6a"/>
            </w:pPr>
            <w:r>
              <w:rPr>
                <w:b/>
                <w:i/>
              </w:rPr>
              <w:t>črtano</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_________________</w:t>
            </w:r>
          </w:p>
        </w:tc>
        <w:tc>
          <w:tcPr>
            <w:tcW w:w="4876" w:type="dxa"/>
            <w:tcBorders>
              <w:top w:val="nil"/>
              <w:left w:val="nil"/>
              <w:bottom w:val="nil"/>
              <w:right w:val="nil"/>
            </w:tcBorders>
          </w:tcPr>
          <w:p w:rsidR="001A3726" w:rsidRPr="00E92577" w:rsidRDefault="001A3726" w:rsidP="00482C24"/>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vertAlign w:val="superscript"/>
              </w:rPr>
              <w:t>42</w:t>
            </w:r>
            <w:r>
              <w:rPr>
                <w:b/>
                <w:i/>
              </w:rPr>
              <w:t xml:space="preserve"> 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rsidR="001A3726" w:rsidRPr="00E92577" w:rsidRDefault="001A3726" w:rsidP="00482C24"/>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406</w:t>
      </w:r>
      <w:r>
        <w:rPr>
          <w:rStyle w:val="HideTWBExt"/>
        </w:rPr>
        <w:t>&lt;/NumAm&gt;</w:t>
      </w:r>
    </w:p>
    <w:p w:rsidR="001A3726" w:rsidRPr="007A66C2" w:rsidRDefault="001A3726" w:rsidP="001A3726">
      <w:pPr>
        <w:pStyle w:val="NormalBold"/>
      </w:pPr>
      <w:r>
        <w:rPr>
          <w:rStyle w:val="HideTWBExt"/>
          <w:b w:val="0"/>
        </w:rPr>
        <w:t>&lt;RepeatBlock-By&gt;&lt;Members&gt;</w:t>
      </w:r>
      <w:r>
        <w:t>Jorge Buxadé Villalba, Marieke Ehlers,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15.</w:t>
            </w:r>
            <w:r>
              <w:tab/>
            </w:r>
            <w:r>
              <w:rPr>
                <w:b/>
                <w:i/>
              </w:rPr>
              <w:t>poziva Komisijo in države članice, naj razširijo pravno podlago EU na tem področju in pripravijo predlog o kaznivih dejanjih iz sovraštva in sovražnem govoru; poziva Svet, naj sprejme Direktivo 2008/140</w:t>
            </w:r>
            <w:r>
              <w:rPr>
                <w:b/>
                <w:i/>
                <w:vertAlign w:val="superscript"/>
              </w:rPr>
              <w:t>42</w:t>
            </w:r>
            <w:r>
              <w:rPr>
                <w:b/>
                <w:i/>
              </w:rPr>
              <w:t>;</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bCs/>
                <w:i/>
                <w:iCs/>
                <w:vertAlign w:val="superscript"/>
              </w:rPr>
              <w:t>42</w:t>
            </w:r>
            <w:r>
              <w:rPr>
                <w:b/>
                <w:bCs/>
                <w:i/>
                <w:iCs/>
              </w:rPr>
              <w:t xml:space="preserve"> 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rsidR="001A3726" w:rsidRPr="007A66C2" w:rsidRDefault="001A3726" w:rsidP="00482C24"/>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407</w:t>
      </w:r>
      <w:r>
        <w:rPr>
          <w:rStyle w:val="HideTWBExt"/>
        </w:rPr>
        <w:t>&lt;/NumAm&gt;</w:t>
      </w:r>
    </w:p>
    <w:p w:rsidR="001A3726" w:rsidRPr="007A66C2" w:rsidRDefault="001A3726" w:rsidP="001A3726">
      <w:pPr>
        <w:pStyle w:val="NormalBold"/>
      </w:pPr>
      <w:r>
        <w:rPr>
          <w:rStyle w:val="HideTWBExt"/>
          <w:b w:val="0"/>
        </w:rPr>
        <w:t>&lt;RepeatBlock-By&gt;&lt;Members&gt;</w:t>
      </w:r>
      <w:r>
        <w:t>Ewa Zajączkowska-Hernik</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15.</w:t>
            </w:r>
            <w:r>
              <w:tab/>
            </w:r>
            <w:r>
              <w:rPr>
                <w:b/>
                <w:i/>
              </w:rPr>
              <w:t>poziva Komisijo in države članice, naj razširijo pravno podlago EU na tem področju in pripravijo predlog o kaznivih dejanjih iz sovraštva in sovražnem govoru; poziva Svet, naj sprejme Direktivo 2008/140</w:t>
            </w:r>
            <w:r>
              <w:rPr>
                <w:b/>
                <w:i/>
                <w:vertAlign w:val="superscript"/>
              </w:rPr>
              <w:t>42</w:t>
            </w:r>
            <w:r>
              <w:rPr>
                <w:b/>
                <w:i/>
              </w:rPr>
              <w:t>;</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bCs/>
                <w:i/>
                <w:iCs/>
                <w:vertAlign w:val="superscript"/>
              </w:rPr>
              <w:t>42</w:t>
            </w:r>
            <w:r>
              <w:rPr>
                <w:b/>
                <w:bCs/>
                <w:i/>
                <w:iCs/>
              </w:rPr>
              <w:t xml:space="preserve"> 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rsidR="001A3726" w:rsidRPr="007A66C2" w:rsidRDefault="001A3726" w:rsidP="00482C24"/>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408</w:t>
      </w:r>
      <w:r>
        <w:rPr>
          <w:rStyle w:val="HideTWBExt"/>
        </w:rPr>
        <w:t>&lt;/NumAm&gt;</w:t>
      </w:r>
    </w:p>
    <w:p w:rsidR="001A3726" w:rsidRPr="007A66C2" w:rsidRDefault="001A3726" w:rsidP="001A3726">
      <w:pPr>
        <w:pStyle w:val="NormalBold"/>
      </w:pPr>
      <w:r>
        <w:rPr>
          <w:rStyle w:val="HideTWBExt"/>
          <w:b w:val="0"/>
        </w:rPr>
        <w:t>&lt;RepeatBlock-By&gt;&lt;Members&gt;</w:t>
      </w:r>
      <w:r>
        <w:t>Daniel Freund, Alice Kuhnke</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15.</w:t>
            </w:r>
            <w:r>
              <w:tab/>
              <w:t xml:space="preserve">poziva Komisijo in države članice, naj razširijo pravno podlago EU na tem področju in pripravijo predlog o kaznivih dejanjih iz sovraštva in sovražnem govoru; poziva Svet, naj sprejme </w:t>
            </w:r>
            <w:r>
              <w:rPr>
                <w:b/>
                <w:bCs/>
                <w:i/>
                <w:iCs/>
              </w:rPr>
              <w:t>Direktivo</w:t>
            </w:r>
            <w:r>
              <w:t xml:space="preserve"> </w:t>
            </w:r>
            <w:r>
              <w:rPr>
                <w:b/>
                <w:i/>
              </w:rPr>
              <w:t>2008/140</w:t>
            </w:r>
            <w:r>
              <w:rPr>
                <w:b/>
                <w:i/>
                <w:vertAlign w:val="superscript"/>
              </w:rPr>
              <w:t>42</w:t>
            </w:r>
            <w:r>
              <w:t>;</w:t>
            </w:r>
          </w:p>
        </w:tc>
        <w:tc>
          <w:tcPr>
            <w:tcW w:w="4876" w:type="dxa"/>
            <w:tcBorders>
              <w:top w:val="nil"/>
              <w:left w:val="nil"/>
              <w:bottom w:val="nil"/>
              <w:right w:val="nil"/>
            </w:tcBorders>
          </w:tcPr>
          <w:p w:rsidR="001A3726" w:rsidRPr="007A66C2" w:rsidRDefault="001A3726" w:rsidP="00482C24">
            <w:pPr>
              <w:pStyle w:val="Normal6a"/>
            </w:pPr>
            <w:r>
              <w:t>15.</w:t>
            </w:r>
            <w:r>
              <w:tab/>
              <w:t xml:space="preserve">poziva Komisijo in države članice, naj razširijo pravno podlago EU na tem področju in pripravijo predlog o kaznivih dejanjih iz sovraštva in sovražnem govoru; </w:t>
            </w:r>
            <w:r>
              <w:rPr>
                <w:b/>
                <w:i/>
              </w:rPr>
              <w:t>obžaluje namero Komisije, da umakne predlog horizontalne protidiskriminacijske direktive</w:t>
            </w:r>
            <w:r>
              <w:rPr>
                <w:b/>
                <w:i/>
                <w:vertAlign w:val="superscript"/>
              </w:rPr>
              <w:t>42</w:t>
            </w:r>
            <w:r>
              <w:rPr>
                <w:b/>
                <w:i/>
              </w:rPr>
              <w:t xml:space="preserve">, in nujno </w:t>
            </w:r>
            <w:r>
              <w:t xml:space="preserve">poziva Svet, naj </w:t>
            </w:r>
            <w:r>
              <w:rPr>
                <w:b/>
                <w:bCs/>
                <w:i/>
                <w:iCs/>
              </w:rPr>
              <w:t>nemudoma</w:t>
            </w:r>
            <w:r>
              <w:t xml:space="preserve"> sprejme </w:t>
            </w:r>
            <w:r>
              <w:rPr>
                <w:b/>
                <w:bCs/>
                <w:i/>
                <w:iCs/>
              </w:rPr>
              <w:t>to direktivo</w:t>
            </w:r>
            <w:r>
              <w:t>;</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sidRPr="007500F5">
              <w:rPr>
                <w:b/>
                <w:bCs/>
                <w:i/>
                <w:iCs/>
                <w:vertAlign w:val="superscript"/>
              </w:rPr>
              <w:t>42</w:t>
            </w:r>
            <w:r>
              <w:rPr>
                <w:b/>
                <w:bCs/>
                <w:i/>
                <w:iCs/>
              </w:rPr>
              <w:t xml:space="preserve"> 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rsidR="001A3726" w:rsidRPr="007A66C2" w:rsidRDefault="001A3726" w:rsidP="00482C24">
            <w:pPr>
              <w:pStyle w:val="Normal6a"/>
            </w:pPr>
            <w:r>
              <w:rPr>
                <w:b/>
                <w:bCs/>
                <w:i/>
                <w:iCs/>
                <w:vertAlign w:val="superscript"/>
              </w:rPr>
              <w:t>42</w:t>
            </w:r>
            <w:r>
              <w:rPr>
                <w:b/>
                <w:bCs/>
                <w:i/>
                <w:iCs/>
              </w:rPr>
              <w:t xml:space="preserve"> Predlog direktive Sveta o izvajanju načela enakega obravnavanja oseb ne glede na vero ali prepričanje, invalidnost, starost ali spolno usmerjenost (COM(2008)0426).</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409</w:t>
      </w:r>
      <w:r>
        <w:rPr>
          <w:rStyle w:val="HideTWBExt"/>
        </w:rPr>
        <w:t>&lt;/NumAm&gt;</w:t>
      </w:r>
    </w:p>
    <w:p w:rsidR="001A3726" w:rsidRPr="007A66C2" w:rsidRDefault="001A3726" w:rsidP="001A3726">
      <w:pPr>
        <w:pStyle w:val="NormalBold"/>
      </w:pPr>
      <w:r>
        <w:rPr>
          <w:rStyle w:val="HideTWBExt"/>
          <w:b w:val="0"/>
        </w:rPr>
        <w:t>&lt;RepeatBlock-By&gt;&lt;Members&gt;</w:t>
      </w:r>
      <w:r>
        <w:t>Mary Khan, Christine Anderson, Milan Uhrík</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15.</w:t>
            </w:r>
            <w:r>
              <w:tab/>
            </w:r>
            <w:r>
              <w:rPr>
                <w:b/>
                <w:i/>
              </w:rPr>
              <w:t>poziva Komisijo in države članice, naj razširijo pravno podlago EU na tem področju in pripravijo predlog</w:t>
            </w:r>
            <w:r>
              <w:t xml:space="preserve"> o kaznivih dejanjih iz sovraštva in sovražnem govoru; </w:t>
            </w:r>
            <w:r>
              <w:rPr>
                <w:b/>
                <w:i/>
              </w:rPr>
              <w:t>poziva Svet, naj sprejme Direktivo 2008/140</w:t>
            </w:r>
            <w:r>
              <w:rPr>
                <w:b/>
                <w:i/>
                <w:vertAlign w:val="superscript"/>
              </w:rPr>
              <w:t>42</w:t>
            </w:r>
            <w:r>
              <w:rPr>
                <w:b/>
                <w:i/>
              </w:rPr>
              <w:t>;</w:t>
            </w:r>
          </w:p>
        </w:tc>
        <w:tc>
          <w:tcPr>
            <w:tcW w:w="4876" w:type="dxa"/>
            <w:tcBorders>
              <w:top w:val="nil"/>
              <w:left w:val="nil"/>
              <w:bottom w:val="nil"/>
              <w:right w:val="nil"/>
            </w:tcBorders>
          </w:tcPr>
          <w:p w:rsidR="001A3726" w:rsidRPr="007A66C2" w:rsidRDefault="001A3726" w:rsidP="00482C24">
            <w:pPr>
              <w:pStyle w:val="Normal6a"/>
            </w:pPr>
            <w:r>
              <w:t>15.</w:t>
            </w:r>
            <w:r>
              <w:tab/>
            </w:r>
            <w:r>
              <w:rPr>
                <w:b/>
                <w:i/>
              </w:rPr>
              <w:t>zavrača vsak predlog Komisije</w:t>
            </w:r>
            <w:r>
              <w:t xml:space="preserve"> o kaznivih dejanjih iz sovraštva in sovražnem govoru;</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sidRPr="001A3726">
              <w:rPr>
                <w:b/>
                <w:i/>
                <w:vertAlign w:val="superscript"/>
              </w:rPr>
              <w:t>42</w:t>
            </w:r>
            <w:r>
              <w:rPr>
                <w:b/>
                <w:i/>
              </w:rPr>
              <w:t xml:space="preserve"> 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rsidR="001A3726" w:rsidRPr="007A66C2" w:rsidRDefault="001A3726" w:rsidP="00482C24"/>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410</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15.</w:t>
            </w:r>
            <w:r>
              <w:tab/>
              <w:t xml:space="preserve">poziva Komisijo in države članice, naj </w:t>
            </w:r>
            <w:r>
              <w:rPr>
                <w:b/>
                <w:i/>
              </w:rPr>
              <w:t>razširijo pravno podlago EU</w:t>
            </w:r>
            <w:r>
              <w:t xml:space="preserve"> na tem področju in </w:t>
            </w:r>
            <w:r>
              <w:rPr>
                <w:b/>
                <w:i/>
              </w:rPr>
              <w:t>pripravijo predlog o kaznivih dejanjih iz sovraštva in sovražnem govoru; poziva Svet, naj sprejme Direktivo</w:t>
            </w:r>
            <w:r>
              <w:t xml:space="preserve"> 2008/140</w:t>
            </w:r>
            <w:r>
              <w:rPr>
                <w:vertAlign w:val="superscript"/>
              </w:rPr>
              <w:t>42</w:t>
            </w:r>
            <w:r>
              <w:t>;</w:t>
            </w:r>
          </w:p>
        </w:tc>
        <w:tc>
          <w:tcPr>
            <w:tcW w:w="4876" w:type="dxa"/>
            <w:tcBorders>
              <w:top w:val="nil"/>
              <w:left w:val="nil"/>
              <w:bottom w:val="nil"/>
              <w:right w:val="nil"/>
            </w:tcBorders>
          </w:tcPr>
          <w:p w:rsidR="001A3726" w:rsidRPr="00E92577" w:rsidRDefault="001A3726" w:rsidP="00482C24">
            <w:pPr>
              <w:pStyle w:val="Normal6a"/>
            </w:pPr>
            <w:r>
              <w:t>15.</w:t>
            </w:r>
            <w:r>
              <w:tab/>
              <w:t xml:space="preserve">poziva Komisijo in države članice, naj </w:t>
            </w:r>
            <w:r>
              <w:rPr>
                <w:b/>
                <w:i/>
              </w:rPr>
              <w:t>pregledajo regulativni okvir</w:t>
            </w:r>
            <w:r>
              <w:t xml:space="preserve"> na tem področju </w:t>
            </w:r>
            <w:r>
              <w:rPr>
                <w:b/>
                <w:i/>
              </w:rPr>
              <w:t xml:space="preserve">ter spoštujejo svobodo govora </w:t>
            </w:r>
            <w:r>
              <w:t xml:space="preserve">in </w:t>
            </w:r>
            <w:r>
              <w:rPr>
                <w:b/>
                <w:i/>
              </w:rPr>
              <w:t>svobodo izražanja; nasprotuje uvedbi cenzure v obliki kazni za „sovražni govor“ in analizi Direktive</w:t>
            </w:r>
            <w:r>
              <w:t xml:space="preserve"> 2008/140</w:t>
            </w:r>
            <w:r>
              <w:rPr>
                <w:vertAlign w:val="superscript"/>
              </w:rPr>
              <w:t>42</w:t>
            </w:r>
            <w:r>
              <w:rPr>
                <w:b/>
                <w:i/>
              </w:rPr>
              <w:t xml:space="preserve"> v tem okviru</w:t>
            </w:r>
            <w:r>
              <w:t>;</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_________________</w:t>
            </w:r>
          </w:p>
        </w:tc>
        <w:tc>
          <w:tcPr>
            <w:tcW w:w="4876" w:type="dxa"/>
            <w:tcBorders>
              <w:top w:val="nil"/>
              <w:left w:val="nil"/>
              <w:bottom w:val="nil"/>
              <w:right w:val="nil"/>
            </w:tcBorders>
          </w:tcPr>
          <w:p w:rsidR="001A3726" w:rsidRPr="00E92577"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vertAlign w:val="superscript"/>
              </w:rPr>
              <w:t>42</w:t>
            </w:r>
            <w:r>
              <w:t xml:space="preserve"> 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rsidR="001A3726" w:rsidRPr="00E92577" w:rsidRDefault="001A3726" w:rsidP="00482C24">
            <w:pPr>
              <w:pStyle w:val="Normal6a"/>
            </w:pPr>
            <w:r>
              <w:rPr>
                <w:vertAlign w:val="superscript"/>
              </w:rPr>
              <w:t>42</w:t>
            </w:r>
            <w:r>
              <w:t xml:space="preserve"> Predlog direktive Sveta o izvajanju načela enakega obravnavanja oseb ne glede na vero ali prepričanje, invalidnost, starost ali spolno usmerjenost (COM(2008)0426).</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411</w:t>
      </w:r>
      <w:r>
        <w:rPr>
          <w:rStyle w:val="HideTWBExt"/>
        </w:rPr>
        <w:t>&lt;/NumAm&gt;</w:t>
      </w:r>
    </w:p>
    <w:p w:rsidR="001A3726" w:rsidRPr="007A66C2" w:rsidRDefault="001A3726" w:rsidP="001A3726">
      <w:pPr>
        <w:pStyle w:val="NormalBold"/>
      </w:pPr>
      <w:r>
        <w:rPr>
          <w:rStyle w:val="HideTWBExt"/>
          <w:b w:val="0"/>
        </w:rPr>
        <w:t>&lt;RepeatBlock-By&gt;&lt;Members&gt;</w:t>
      </w:r>
      <w:r>
        <w:t>Alessandro Zan</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15.</w:t>
            </w:r>
            <w:r>
              <w:tab/>
              <w:t>poziva Komisijo in države članice, naj razširijo pravno podlago EU na tem področju in pripravijo predlog o kaznivih dejanjih iz sovraštva in sovražnem govoru; poziva Svet, naj sprejme Direktivo 2008/140</w:t>
            </w:r>
            <w:r>
              <w:rPr>
                <w:vertAlign w:val="superscript"/>
              </w:rPr>
              <w:t>42</w:t>
            </w:r>
            <w:r>
              <w:t>;</w:t>
            </w:r>
          </w:p>
        </w:tc>
        <w:tc>
          <w:tcPr>
            <w:tcW w:w="4876" w:type="dxa"/>
            <w:tcBorders>
              <w:top w:val="nil"/>
              <w:left w:val="nil"/>
              <w:bottom w:val="nil"/>
              <w:right w:val="nil"/>
            </w:tcBorders>
          </w:tcPr>
          <w:p w:rsidR="001A3726" w:rsidRPr="007A66C2" w:rsidRDefault="001A3726" w:rsidP="00482C24">
            <w:pPr>
              <w:pStyle w:val="Normal6a"/>
            </w:pPr>
            <w:r>
              <w:t>15.</w:t>
            </w:r>
            <w:r>
              <w:tab/>
            </w:r>
            <w:r>
              <w:rPr>
                <w:b/>
                <w:bCs/>
                <w:i/>
                <w:iCs/>
              </w:rPr>
              <w:t>poudarja, da se je treba boriti proti vsem vrstam diskriminacije, in</w:t>
            </w:r>
            <w:r>
              <w:rPr>
                <w:b/>
                <w:bCs/>
              </w:rPr>
              <w:t xml:space="preserve"> </w:t>
            </w:r>
            <w:r>
              <w:t>poziva Komisijo in države članice, naj razširijo pravno podlago EU na tem področju in pripravijo predlog o kaznivih dejanjih iz sovraštva in sovražnem govoru; poziva Svet, naj sprejme Direktivo 2008/140</w:t>
            </w:r>
            <w:r>
              <w:rPr>
                <w:vertAlign w:val="superscript"/>
              </w:rPr>
              <w:t>42</w:t>
            </w:r>
            <w:r>
              <w:t>;</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42</w:t>
            </w:r>
            <w:r>
              <w:t xml:space="preserve"> 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rsidR="001A3726" w:rsidRPr="007A66C2" w:rsidRDefault="001A3726" w:rsidP="00482C24">
            <w:pPr>
              <w:pStyle w:val="Normal6a"/>
            </w:pPr>
            <w:r>
              <w:rPr>
                <w:vertAlign w:val="superscript"/>
              </w:rPr>
              <w:t>42</w:t>
            </w:r>
            <w:r>
              <w:t xml:space="preserve"> Predlog direktive Sveta o izvajanju načela enakega obravnavanja oseb ne glede na vero ali prepričanje, invalidnost, starost ali spolno usmerjenost (COM(2008)0426).</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412</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15.</w:t>
            </w:r>
            <w:r>
              <w:tab/>
              <w:t>poziva Komisijo</w:t>
            </w:r>
            <w:r>
              <w:rPr>
                <w:b/>
                <w:i/>
              </w:rPr>
              <w:t xml:space="preserve"> in države članice</w:t>
            </w:r>
            <w:r>
              <w:t xml:space="preserve">, naj </w:t>
            </w:r>
            <w:r>
              <w:rPr>
                <w:b/>
                <w:i/>
              </w:rPr>
              <w:t>razširijo pravno podlago EU na tem področju in pripravijo predlog o kaznivih dejanjih iz sovraštva</w:t>
            </w:r>
            <w:r>
              <w:t xml:space="preserve"> in </w:t>
            </w:r>
            <w:r>
              <w:rPr>
                <w:b/>
                <w:i/>
              </w:rPr>
              <w:t>sovražnem govoru;</w:t>
            </w:r>
            <w:r>
              <w:t xml:space="preserve"> </w:t>
            </w:r>
            <w:r>
              <w:rPr>
                <w:b/>
                <w:i/>
              </w:rPr>
              <w:t>poziva Svet, naj sprejme Direktivo 2008/140</w:t>
            </w:r>
            <w:r>
              <w:rPr>
                <w:b/>
                <w:i/>
                <w:vertAlign w:val="superscript"/>
              </w:rPr>
              <w:t>42</w:t>
            </w:r>
            <w:r>
              <w:t>;</w:t>
            </w:r>
          </w:p>
        </w:tc>
        <w:tc>
          <w:tcPr>
            <w:tcW w:w="4876" w:type="dxa"/>
            <w:tcBorders>
              <w:top w:val="nil"/>
              <w:left w:val="nil"/>
              <w:bottom w:val="nil"/>
              <w:right w:val="nil"/>
            </w:tcBorders>
          </w:tcPr>
          <w:p w:rsidR="001A3726" w:rsidRPr="00E92577" w:rsidRDefault="001A3726" w:rsidP="00482C24">
            <w:pPr>
              <w:pStyle w:val="Normal6a"/>
            </w:pPr>
            <w:r>
              <w:t>15.</w:t>
            </w:r>
            <w:r>
              <w:tab/>
              <w:t xml:space="preserve">poziva Komisijo, naj </w:t>
            </w:r>
            <w:r>
              <w:rPr>
                <w:b/>
                <w:i/>
              </w:rPr>
              <w:t>v celoti spoštuje obstoječo delitev pristojnosti med EU</w:t>
            </w:r>
            <w:r>
              <w:t xml:space="preserve"> in </w:t>
            </w:r>
            <w:r>
              <w:rPr>
                <w:b/>
                <w:i/>
              </w:rPr>
              <w:t>njenimi državami članicami na tem področju</w:t>
            </w:r>
            <w:r>
              <w:t>;</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_________________</w:t>
            </w:r>
          </w:p>
        </w:tc>
        <w:tc>
          <w:tcPr>
            <w:tcW w:w="4876" w:type="dxa"/>
            <w:tcBorders>
              <w:top w:val="nil"/>
              <w:left w:val="nil"/>
              <w:bottom w:val="nil"/>
              <w:right w:val="nil"/>
            </w:tcBorders>
          </w:tcPr>
          <w:p w:rsidR="001A3726" w:rsidRPr="00E92577" w:rsidRDefault="001A3726" w:rsidP="00482C24"/>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sidRPr="001A3726">
              <w:rPr>
                <w:b/>
                <w:i/>
                <w:vertAlign w:val="superscript"/>
              </w:rPr>
              <w:t>42</w:t>
            </w:r>
            <w:r>
              <w:rPr>
                <w:b/>
                <w:i/>
              </w:rPr>
              <w:t xml:space="preserve"> 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rsidR="001A3726" w:rsidRPr="00E92577" w:rsidRDefault="001A3726" w:rsidP="00482C24"/>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413</w:t>
      </w:r>
      <w:r>
        <w:rPr>
          <w:rStyle w:val="HideTWBExt"/>
        </w:rPr>
        <w:t>&lt;/NumAm&gt;</w:t>
      </w:r>
    </w:p>
    <w:p w:rsidR="001A3726" w:rsidRPr="00E92577" w:rsidRDefault="001A3726" w:rsidP="001A3726">
      <w:pPr>
        <w:pStyle w:val="NormalBold"/>
      </w:pPr>
      <w:r>
        <w:rPr>
          <w:rStyle w:val="HideTWBExt"/>
          <w:b w:val="0"/>
        </w:rPr>
        <w:t>&lt;RepeatBlock-By&gt;&lt;Members&gt;</w:t>
      </w:r>
      <w:r>
        <w:t>Emanuil Frangos (Emmanouil Fragkos), Jeadis Jeadi (Geadis Geadi), Galato Aleksandraki (Galato Alexandraki)</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15.</w:t>
            </w:r>
            <w:r>
              <w:tab/>
              <w:t xml:space="preserve">poziva Komisijo in države članice, naj razširijo pravno podlago EU na tem področju in pripravijo predlog o kaznivih dejanjih iz sovraštva in sovražnem govoru; </w:t>
            </w:r>
            <w:r>
              <w:rPr>
                <w:b/>
                <w:i/>
              </w:rPr>
              <w:t>poziva Svet, naj sprejme Direktivo 2008/140</w:t>
            </w:r>
            <w:r>
              <w:rPr>
                <w:b/>
                <w:i/>
                <w:vertAlign w:val="superscript"/>
              </w:rPr>
              <w:t>42</w:t>
            </w:r>
            <w:r>
              <w:rPr>
                <w:b/>
                <w:i/>
              </w:rPr>
              <w:t>;</w:t>
            </w:r>
          </w:p>
        </w:tc>
        <w:tc>
          <w:tcPr>
            <w:tcW w:w="4876" w:type="dxa"/>
            <w:tcBorders>
              <w:top w:val="nil"/>
              <w:left w:val="nil"/>
              <w:bottom w:val="nil"/>
              <w:right w:val="nil"/>
            </w:tcBorders>
          </w:tcPr>
          <w:p w:rsidR="001A3726" w:rsidRPr="00E92577" w:rsidRDefault="001A3726" w:rsidP="00482C24">
            <w:pPr>
              <w:pStyle w:val="Normal6a"/>
            </w:pPr>
            <w:r>
              <w:t>15.</w:t>
            </w:r>
            <w:r>
              <w:tab/>
              <w:t>poziva Komisijo in države članice, naj razširijo pravno podlago EU na tem področju in pripravijo predlog o kaznivih dejanjih iz sovraštva in sovražnem govoru;</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_________________</w:t>
            </w:r>
          </w:p>
        </w:tc>
        <w:tc>
          <w:tcPr>
            <w:tcW w:w="4876" w:type="dxa"/>
            <w:tcBorders>
              <w:top w:val="nil"/>
              <w:left w:val="nil"/>
              <w:bottom w:val="nil"/>
              <w:right w:val="nil"/>
            </w:tcBorders>
          </w:tcPr>
          <w:p w:rsidR="001A3726" w:rsidRPr="00E92577" w:rsidRDefault="001A3726" w:rsidP="00482C24"/>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vertAlign w:val="superscript"/>
              </w:rPr>
              <w:t>42</w:t>
            </w:r>
            <w:r>
              <w:rPr>
                <w:b/>
                <w:i/>
              </w:rPr>
              <w:t xml:space="preserve"> 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rsidR="001A3726" w:rsidRPr="00E92577" w:rsidRDefault="001A3726" w:rsidP="00482C24"/>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{EL}</w:t>
      </w:r>
      <w:r w:rsidRPr="00E92577">
        <w:t>el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414</w:t>
      </w:r>
      <w:r>
        <w:rPr>
          <w:rStyle w:val="HideTWBExt"/>
        </w:rPr>
        <w:t>&lt;/NumAm&gt;</w:t>
      </w:r>
    </w:p>
    <w:p w:rsidR="001A3726" w:rsidRPr="007A66C2" w:rsidRDefault="001A3726" w:rsidP="001A3726">
      <w:pPr>
        <w:pStyle w:val="NormalBold"/>
      </w:pPr>
      <w:r>
        <w:rPr>
          <w:rStyle w:val="HideTWBExt"/>
          <w:b w:val="0"/>
        </w:rPr>
        <w:t>&lt;RepeatBlock-By&gt;&lt;Members&gt;</w:t>
      </w:r>
      <w:r>
        <w:t>Moritz Körner, Hilde Vautmans, Nikola Minčev (Nikola Minchev), Veronika Cifrová Ostrihoňová, Chloé Ridel, Abir Al-Sahlani, Alessandro Zan, Fabienne Keller, Lucia Yar, Irena Joveva, Isabel Wiseler-Lima, Daniel Freund</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15a.</w:t>
            </w:r>
            <w:r>
              <w:tab/>
            </w:r>
            <w:r>
              <w:rPr>
                <w:b/>
                <w:i/>
              </w:rPr>
              <w:t>zahteva, naj Komisija v svoje poročilo v okviru stebra 1 o sodnih sistemih vključi podsteber, namenjen evidentiranju in spremljanju kaznivih dejanj iz sovraštva;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415</w:t>
      </w:r>
      <w:r>
        <w:rPr>
          <w:rStyle w:val="HideTWBExt"/>
        </w:rPr>
        <w:t>&lt;/NumAm&gt;</w:t>
      </w:r>
    </w:p>
    <w:p w:rsidR="001A3726" w:rsidRPr="00E92577" w:rsidRDefault="001A3726" w:rsidP="001A3726">
      <w:pPr>
        <w:pStyle w:val="NormalBold"/>
      </w:pPr>
      <w:r>
        <w:rPr>
          <w:rStyle w:val="HideTWBExt"/>
          <w:b w:val="0"/>
        </w:rPr>
        <w:t>&lt;RepeatBlock-By&gt;&lt;Members&gt;</w:t>
      </w:r>
      <w:r>
        <w:t>Emanuil Frangos (Emmanouil Fragkos), Jeadis Jeadi (Geadis Geadi), Galato Aleksandraki (Galato Alexandraki)</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p>
        </w:tc>
        <w:tc>
          <w:tcPr>
            <w:tcW w:w="4876" w:type="dxa"/>
            <w:tcBorders>
              <w:top w:val="nil"/>
              <w:left w:val="nil"/>
              <w:bottom w:val="nil"/>
              <w:right w:val="nil"/>
            </w:tcBorders>
          </w:tcPr>
          <w:p w:rsidR="001A3726" w:rsidRPr="00E92577" w:rsidRDefault="001A3726" w:rsidP="00482C24">
            <w:pPr>
              <w:pStyle w:val="Normal6a"/>
            </w:pPr>
            <w:r>
              <w:rPr>
                <w:b/>
                <w:i/>
              </w:rPr>
              <w:t>15a.</w:t>
            </w:r>
            <w:r>
              <w:tab/>
            </w:r>
            <w:r>
              <w:rPr>
                <w:b/>
                <w:i/>
              </w:rPr>
              <w:t>poziva Komisijo, naj obravnava diskriminacijo prebivalcev gorskih in otoških regij, kot je opisano v členu 174 PDEU.</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{EL}</w:t>
      </w:r>
      <w:r w:rsidRPr="00E92577">
        <w:t>el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416</w:t>
      </w:r>
      <w:r>
        <w:rPr>
          <w:rStyle w:val="HideTWBExt"/>
        </w:rPr>
        <w:t>&lt;/NumAm&gt;</w:t>
      </w:r>
    </w:p>
    <w:p w:rsidR="001A3726" w:rsidRPr="007A66C2" w:rsidRDefault="001A3726" w:rsidP="001A3726">
      <w:pPr>
        <w:pStyle w:val="NormalBold"/>
      </w:pPr>
      <w:r>
        <w:rPr>
          <w:rStyle w:val="HideTWBExt"/>
          <w:b w:val="0"/>
        </w:rPr>
        <w:t>&lt;RepeatBlock-By&gt;&lt;Members&gt;</w:t>
      </w:r>
      <w:r>
        <w:t>Javier Zarzalejos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15a.</w:t>
            </w:r>
            <w:r>
              <w:tab/>
            </w:r>
            <w:r>
              <w:rPr>
                <w:b/>
                <w:i/>
              </w:rPr>
              <w:t>poziva Komisijo, naj s skupnimi standardi zaščite poskrbi za varnost policistov in uslužbencev na področju preprečevanja, odkrivanja in preiskovanja kaznivih dejanj;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417</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16.</w:t>
            </w:r>
            <w:r>
              <w:tab/>
            </w:r>
            <w:r>
              <w:rPr>
                <w:b/>
                <w:i/>
              </w:rPr>
              <w:t>poziva k pravnemu varstvu žensk, k vključitvi nasilja na podlagi spola med kazniva dejanja v skladu s pravom EU, k predlogu akta EU o zakonodaji o posilstvih na podlagi odsotnosti privolitve in k vključitvi dostopa do varnega in zakonitega splava v Listino;</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418</w:t>
      </w:r>
      <w:r>
        <w:rPr>
          <w:rStyle w:val="HideTWBExt"/>
        </w:rPr>
        <w:t>&lt;/NumAm&gt;</w:t>
      </w:r>
    </w:p>
    <w:p w:rsidR="001A3726" w:rsidRPr="007A66C2" w:rsidRDefault="001A3726" w:rsidP="001A3726">
      <w:pPr>
        <w:pStyle w:val="NormalBold"/>
      </w:pPr>
      <w:r>
        <w:rPr>
          <w:rStyle w:val="HideTWBExt"/>
          <w:b w:val="0"/>
        </w:rPr>
        <w:t>&lt;RepeatBlock-By&gt;&lt;Members&gt;</w:t>
      </w:r>
      <w:r>
        <w:t>Jorge Buxadé Villalba,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16.</w:t>
            </w:r>
            <w:r>
              <w:tab/>
            </w:r>
            <w:r>
              <w:rPr>
                <w:b/>
                <w:i/>
              </w:rPr>
              <w:t>poziva k pravnemu varstvu žensk, k vključitvi nasilja na podlagi spola med kazniva dejanja v skladu s pravom EU, k predlogu akta EU o zakonodaji o posilstvih na podlagi odsotnosti privolitve in k vključitvi dostopa do varnega in zakonitega splava v Listino;</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419</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16.</w:t>
            </w:r>
            <w:r>
              <w:tab/>
              <w:t>poziva k pravnemu varstvu žensk</w:t>
            </w:r>
            <w:r>
              <w:rPr>
                <w:b/>
                <w:i/>
              </w:rPr>
              <w:t>, k vključitvi nasilja na podlagi spola med kazniva dejanja v skladu s pravom EU, k predlogu akta EU o zakonodaji o posilstvih na podlagi odsotnosti privolitve in k vključitvi dostopa do varnega in zakonitega splava v Listino</w:t>
            </w:r>
            <w:r>
              <w:t>;</w:t>
            </w:r>
          </w:p>
        </w:tc>
        <w:tc>
          <w:tcPr>
            <w:tcW w:w="4876" w:type="dxa"/>
            <w:tcBorders>
              <w:top w:val="nil"/>
              <w:left w:val="nil"/>
              <w:bottom w:val="nil"/>
              <w:right w:val="nil"/>
            </w:tcBorders>
          </w:tcPr>
          <w:p w:rsidR="001A3726" w:rsidRPr="00E92577" w:rsidRDefault="001A3726" w:rsidP="00482C24">
            <w:pPr>
              <w:pStyle w:val="Normal6a"/>
            </w:pPr>
            <w:r>
              <w:t>16.</w:t>
            </w:r>
            <w:r>
              <w:tab/>
              <w:t>poziva k pravnemu varstvu žensk;</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420</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16.</w:t>
            </w:r>
            <w:r>
              <w:tab/>
              <w:t xml:space="preserve">poziva k pravnemu varstvu </w:t>
            </w:r>
            <w:r>
              <w:rPr>
                <w:b/>
                <w:i/>
              </w:rPr>
              <w:t>žensk, k vključitvi nasilja na podlagi spola med kazniva dejanja v skladu s pravom EU, k predlogu akta EU o zakonodaji o posilstvih na podlagi odsotnosti privolitve in k vključitvi dostopa do varnega in zakonitega splava v Listino</w:t>
            </w:r>
            <w:r>
              <w:t>;</w:t>
            </w:r>
          </w:p>
        </w:tc>
        <w:tc>
          <w:tcPr>
            <w:tcW w:w="4876" w:type="dxa"/>
            <w:tcBorders>
              <w:top w:val="nil"/>
              <w:left w:val="nil"/>
              <w:bottom w:val="nil"/>
              <w:right w:val="nil"/>
            </w:tcBorders>
          </w:tcPr>
          <w:p w:rsidR="001A3726" w:rsidRPr="007A66C2" w:rsidRDefault="001A3726" w:rsidP="00482C24">
            <w:pPr>
              <w:pStyle w:val="Normal6a"/>
            </w:pPr>
            <w:r>
              <w:t>16.</w:t>
            </w:r>
            <w:r>
              <w:tab/>
              <w:t xml:space="preserve">poziva k </w:t>
            </w:r>
            <w:r>
              <w:rPr>
                <w:b/>
                <w:i/>
              </w:rPr>
              <w:t>enakemu</w:t>
            </w:r>
            <w:r>
              <w:t xml:space="preserve"> pravnemu varstvu</w:t>
            </w:r>
            <w:r>
              <w:rPr>
                <w:b/>
                <w:i/>
              </w:rPr>
              <w:t xml:space="preserve"> za vse državljane</w:t>
            </w:r>
            <w:r>
              <w:t>;</w:t>
            </w:r>
            <w:r>
              <w:rPr>
                <w:b/>
                <w:i/>
              </w:rPr>
              <w:t xml:space="preserve"> opozarja, da so države v kazenskih zadevah suverene;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421</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16.</w:t>
            </w:r>
            <w:r>
              <w:tab/>
              <w:t>poziva k pravnemu varstvu žensk, k vključitvi nasilja na podlagi spola med kazniva dejanja v skladu s pravom EU, k predlogu akta EU o zakonodaji o posilstvih na podlagi odsotnosti privolitve in k vključitvi dostopa do varnega in zakonitega splava v Listino;</w:t>
            </w:r>
          </w:p>
        </w:tc>
        <w:tc>
          <w:tcPr>
            <w:tcW w:w="4876" w:type="dxa"/>
            <w:tcBorders>
              <w:top w:val="nil"/>
              <w:left w:val="nil"/>
              <w:bottom w:val="nil"/>
              <w:right w:val="nil"/>
            </w:tcBorders>
          </w:tcPr>
          <w:p w:rsidR="001A3726" w:rsidRPr="007A66C2" w:rsidRDefault="001A3726" w:rsidP="00482C24">
            <w:pPr>
              <w:pStyle w:val="Normal6a"/>
            </w:pPr>
            <w:r>
              <w:t>16.</w:t>
            </w:r>
            <w:r>
              <w:tab/>
            </w:r>
            <w:r>
              <w:rPr>
                <w:b/>
                <w:i/>
              </w:rPr>
              <w:t>poudarja, da je nasilje na podlagi spola na spletu in drugje resno in vseprisotno kaznivo dejanje, ki sistematično krši temeljne pravice in svoboščine;</w:t>
            </w:r>
            <w:r>
              <w:t xml:space="preserve"> poziva k pravnemu varstvu žensk, k vključitvi nasilja na podlagi spola med kazniva dejanja v skladu s pravom EU, k predlogu akta EU o zakonodaji o posilstvih na podlagi odsotnosti privolitve in k vključitvi dostopa do varnega in zakonitega splava v Listino;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422</w:t>
      </w:r>
      <w:r>
        <w:rPr>
          <w:rStyle w:val="HideTWBExt"/>
        </w:rPr>
        <w:t>&lt;/NumAm&gt;</w:t>
      </w:r>
    </w:p>
    <w:p w:rsidR="001A3726" w:rsidRPr="00E92577" w:rsidRDefault="001A3726" w:rsidP="001A3726">
      <w:pPr>
        <w:pStyle w:val="NormalBold"/>
      </w:pPr>
      <w:r>
        <w:rPr>
          <w:rStyle w:val="HideTWBExt"/>
          <w:b w:val="0"/>
        </w:rPr>
        <w:t>&lt;RepeatBlock-By&gt;&lt;Members&gt;</w:t>
      </w:r>
      <w:r>
        <w:t>Sebastian Tynkkynen</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16.</w:t>
            </w:r>
            <w:r>
              <w:tab/>
            </w:r>
            <w:r>
              <w:rPr>
                <w:b/>
                <w:i/>
              </w:rPr>
              <w:t>poziva k pravnemu varstvu</w:t>
            </w:r>
            <w:r>
              <w:t xml:space="preserve"> žensk, </w:t>
            </w:r>
            <w:r>
              <w:rPr>
                <w:b/>
                <w:i/>
              </w:rPr>
              <w:t>k vključitvi nasilja na podlagi spola med kazniva dejanja v skladu s pravom EU</w:t>
            </w:r>
            <w:r>
              <w:t xml:space="preserve">, </w:t>
            </w:r>
            <w:r>
              <w:rPr>
                <w:b/>
                <w:i/>
              </w:rPr>
              <w:t>k predlogu akta EU o zakonodaji o posilstvih</w:t>
            </w:r>
            <w:r>
              <w:t xml:space="preserve"> na </w:t>
            </w:r>
            <w:r>
              <w:rPr>
                <w:b/>
                <w:i/>
              </w:rPr>
              <w:t>podlagi odsotnosti privolitve in k vključitvi dostopa do varnega</w:t>
            </w:r>
            <w:r>
              <w:t xml:space="preserve"> in </w:t>
            </w:r>
            <w:r>
              <w:rPr>
                <w:b/>
                <w:i/>
              </w:rPr>
              <w:t>zakonitega splava v Listino;</w:t>
            </w:r>
          </w:p>
        </w:tc>
        <w:tc>
          <w:tcPr>
            <w:tcW w:w="4876" w:type="dxa"/>
            <w:tcBorders>
              <w:top w:val="nil"/>
              <w:left w:val="nil"/>
              <w:bottom w:val="nil"/>
              <w:right w:val="nil"/>
            </w:tcBorders>
          </w:tcPr>
          <w:p w:rsidR="001A3726" w:rsidRPr="00E92577" w:rsidRDefault="001A3726" w:rsidP="00482C24">
            <w:pPr>
              <w:pStyle w:val="Normal6a"/>
            </w:pPr>
            <w:r>
              <w:t>16.</w:t>
            </w:r>
            <w:r>
              <w:tab/>
            </w:r>
            <w:r>
              <w:rPr>
                <w:b/>
                <w:i/>
              </w:rPr>
              <w:t>poudarja, da je enakost</w:t>
            </w:r>
            <w:r>
              <w:t xml:space="preserve"> žensk</w:t>
            </w:r>
            <w:r>
              <w:rPr>
                <w:b/>
                <w:i/>
              </w:rPr>
              <w:t xml:space="preserve"> in moških načelo</w:t>
            </w:r>
            <w:r>
              <w:t xml:space="preserve">, </w:t>
            </w:r>
            <w:r>
              <w:rPr>
                <w:b/>
                <w:i/>
              </w:rPr>
              <w:t>zapisano v Pogodbah, ki združuje države članice Evropske unije; poziva države članice, naj izvajajo nacionalne politike, da bi zares udejanjili enakost med ženskami in moškimi; poudarja</w:t>
            </w:r>
            <w:r>
              <w:t xml:space="preserve">, </w:t>
            </w:r>
            <w:r>
              <w:rPr>
                <w:b/>
                <w:i/>
              </w:rPr>
              <w:t>da so za sprejmanje nacionalnih zakonov odgovorne države članice,</w:t>
            </w:r>
            <w:r>
              <w:t xml:space="preserve"> na </w:t>
            </w:r>
            <w:r>
              <w:rPr>
                <w:b/>
                <w:i/>
              </w:rPr>
              <w:t>primer za kaznovanje oblik nasilja na podlagi spola, kot so posilstva</w:t>
            </w:r>
            <w:r>
              <w:t xml:space="preserve"> in </w:t>
            </w:r>
            <w:r>
              <w:rPr>
                <w:b/>
                <w:i/>
              </w:rPr>
              <w:t>uboji iz časti;</w:t>
            </w:r>
            <w:r>
              <w:t xml:space="preserve"> </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423</w:t>
      </w:r>
      <w:r>
        <w:rPr>
          <w:rStyle w:val="HideTWBExt"/>
        </w:rPr>
        <w:t>&lt;/NumAm&gt;</w:t>
      </w:r>
    </w:p>
    <w:p w:rsidR="001A3726" w:rsidRPr="007A66C2" w:rsidRDefault="001A3726" w:rsidP="001A3726">
      <w:pPr>
        <w:pStyle w:val="NormalBold"/>
      </w:pPr>
      <w:r>
        <w:rPr>
          <w:rStyle w:val="HideTWBExt"/>
          <w:b w:val="0"/>
        </w:rPr>
        <w:t>&lt;RepeatBlock-By&gt;&lt;Members&gt;</w:t>
      </w:r>
      <w:r>
        <w:t>Moritz Körner, Hilde Vautmans, Nikola Minčev (Nikola Minchev), Veronika Cifrová Ostrihoňová, Chloé Ridel, Abir Al-Sahlani, Alessandro Zan, Fabienne Keller, Lucia Yar, Irena Joveva, Isabel Wiseler-Lima, Daniel Freund</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16.</w:t>
            </w:r>
            <w:r>
              <w:tab/>
              <w:t>poziva k pravnemu varstvu žensk, k vključitvi nasilja na podlagi spola med kazniva dejanja v skladu s pravom EU, k predlogu akta EU o zakonodaji o posilstvih na podlagi odsotnosti privolitve in k vključitvi dostopa do varnega in zakonitega splava v Listino;</w:t>
            </w:r>
          </w:p>
        </w:tc>
        <w:tc>
          <w:tcPr>
            <w:tcW w:w="4876" w:type="dxa"/>
            <w:tcBorders>
              <w:top w:val="nil"/>
              <w:left w:val="nil"/>
              <w:bottom w:val="nil"/>
              <w:right w:val="nil"/>
            </w:tcBorders>
          </w:tcPr>
          <w:p w:rsidR="001A3726" w:rsidRPr="007A66C2" w:rsidRDefault="001A3726" w:rsidP="00482C24">
            <w:pPr>
              <w:pStyle w:val="Normal6a"/>
            </w:pPr>
            <w:r>
              <w:t>16.</w:t>
            </w:r>
            <w:r>
              <w:tab/>
              <w:t xml:space="preserve">poziva k pravnemu varstvu žensk, k vključitvi nasilja na podlagi spola med kazniva dejanja v skladu s pravom EU, k predlogu akta EU o zakonodaji o posilstvih na podlagi odsotnosti privolitve in k vključitvi dostopa do varnega in zakonitega splava v Listino; </w:t>
            </w:r>
            <w:r>
              <w:rPr>
                <w:b/>
                <w:i/>
              </w:rPr>
              <w:t>poziva k ukrepanju proti nasilju na podlagi spola na spletu in drugje;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424</w:t>
      </w:r>
      <w:r>
        <w:rPr>
          <w:rStyle w:val="HideTWBExt"/>
        </w:rPr>
        <w:t>&lt;/NumAm&gt;</w:t>
      </w:r>
    </w:p>
    <w:p w:rsidR="001A3726" w:rsidRPr="007A66C2" w:rsidRDefault="001A3726" w:rsidP="001A3726">
      <w:pPr>
        <w:pStyle w:val="NormalBold"/>
      </w:pPr>
      <w:r>
        <w:rPr>
          <w:rStyle w:val="HideTWBExt"/>
          <w:b w:val="0"/>
        </w:rPr>
        <w:t>&lt;RepeatBlock-By&gt;&lt;Members&gt;</w:t>
      </w:r>
      <w:r>
        <w:t>Marieke Ehlers, Tom Vandendriessche</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16.</w:t>
            </w:r>
            <w:r>
              <w:tab/>
              <w:t>poziva k pravnemu varstvu žensk, k vključitvi nasilja na podlagi spola med kazniva dejanja v skladu s pravom EU, k predlogu akta EU o zakonodaji o posilstvih na podlagi odsotnosti privolitve in k vključitvi dostopa do varnega in zakonitega splava v Listino;</w:t>
            </w:r>
          </w:p>
        </w:tc>
        <w:tc>
          <w:tcPr>
            <w:tcW w:w="4876" w:type="dxa"/>
            <w:tcBorders>
              <w:top w:val="nil"/>
              <w:left w:val="nil"/>
              <w:bottom w:val="nil"/>
              <w:right w:val="nil"/>
            </w:tcBorders>
          </w:tcPr>
          <w:p w:rsidR="001A3726" w:rsidRPr="007A66C2" w:rsidRDefault="001A3726" w:rsidP="00482C24">
            <w:pPr>
              <w:pStyle w:val="Normal6a"/>
            </w:pPr>
            <w:r>
              <w:t>16.</w:t>
            </w:r>
            <w:r>
              <w:tab/>
              <w:t>poziva k pravnemu varstvu žensk, k vključitvi nasilja na podlagi spola</w:t>
            </w:r>
            <w:r>
              <w:rPr>
                <w:b/>
                <w:bCs/>
                <w:i/>
                <w:iCs/>
              </w:rPr>
              <w:t>, vključno s pohabljanjem ženskih spolnih organov,</w:t>
            </w:r>
            <w:r>
              <w:rPr>
                <w:b/>
                <w:bCs/>
              </w:rPr>
              <w:t xml:space="preserve"> </w:t>
            </w:r>
            <w:r>
              <w:t>med kazniva dejanja v skladu s pravom EU, k predlogu akta EU o zakonodaji o posilstvih na podlagi odsotnosti privolitve in k vključitvi dostopa do varnega in zakonitega splava v Listino;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425</w:t>
      </w:r>
      <w:r>
        <w:rPr>
          <w:rStyle w:val="HideTWBExt"/>
        </w:rPr>
        <w:t>&lt;/NumAm&gt;</w:t>
      </w:r>
    </w:p>
    <w:p w:rsidR="001A3726" w:rsidRPr="007A66C2" w:rsidRDefault="001A3726" w:rsidP="001A3726">
      <w:pPr>
        <w:pStyle w:val="NormalBold"/>
      </w:pPr>
      <w:r>
        <w:rPr>
          <w:rStyle w:val="HideTWBExt"/>
          <w:b w:val="0"/>
        </w:rPr>
        <w:t>&lt;RepeatBlock-By&gt;&lt;Members&gt;</w:t>
      </w:r>
      <w:r>
        <w:t>Ewa Zajączkowska-Hernik</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16.</w:t>
            </w:r>
            <w:r>
              <w:tab/>
              <w:t>poziva k pravnemu varstvu žensk, k vključitvi nasilja na podlagi spola med kazniva dejanja v skladu s pravom EU, k predlogu akta EU o zakonodaji o posilstvih na podlagi odsotnosti privolitve</w:t>
            </w:r>
            <w:r>
              <w:rPr>
                <w:b/>
                <w:i/>
              </w:rPr>
              <w:t xml:space="preserve"> in k vključitvi dostopa do varnega in zakonitega splava v Listino</w:t>
            </w:r>
            <w:r>
              <w:t>;</w:t>
            </w:r>
          </w:p>
        </w:tc>
        <w:tc>
          <w:tcPr>
            <w:tcW w:w="4876" w:type="dxa"/>
            <w:tcBorders>
              <w:top w:val="nil"/>
              <w:left w:val="nil"/>
              <w:bottom w:val="nil"/>
              <w:right w:val="nil"/>
            </w:tcBorders>
          </w:tcPr>
          <w:p w:rsidR="001A3726" w:rsidRPr="007A66C2" w:rsidRDefault="001A3726" w:rsidP="00482C24">
            <w:pPr>
              <w:pStyle w:val="Normal6a"/>
            </w:pPr>
            <w:r>
              <w:t>16.</w:t>
            </w:r>
            <w:r>
              <w:tab/>
              <w:t>poziva k pravnemu varstvu žensk, k vključitvi nasilja na podlagi spola med kazniva dejanja v skladu s pravom EU, k predlogu akta EU o zakonodaji o posilstvih na podlagi odsotnosti privolitve;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426</w:t>
      </w:r>
      <w:r>
        <w:rPr>
          <w:rStyle w:val="HideTWBExt"/>
        </w:rPr>
        <w:t>&lt;/NumAm&gt;</w:t>
      </w:r>
    </w:p>
    <w:p w:rsidR="001A3726" w:rsidRPr="007A66C2" w:rsidRDefault="001A3726" w:rsidP="001A3726">
      <w:pPr>
        <w:pStyle w:val="NormalBold"/>
      </w:pPr>
      <w:r>
        <w:rPr>
          <w:rStyle w:val="HideTWBExt"/>
          <w:b w:val="0"/>
        </w:rPr>
        <w:t>&lt;RepeatBlock-By&gt;&lt;Members&gt;</w:t>
      </w:r>
      <w:r>
        <w:t>Romana Tomc</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16.</w:t>
            </w:r>
            <w:r>
              <w:tab/>
              <w:t>poziva k pravnemu varstvu žensk, k vključitvi nasilja na podlagi spola med kazniva dejanja v skladu s pravom EU, k predlogu akta EU o zakonodaji o posilstvih na podlagi odsotnosti privolitve</w:t>
            </w:r>
            <w:r>
              <w:rPr>
                <w:b/>
                <w:i/>
              </w:rPr>
              <w:t xml:space="preserve"> in k vključitvi dostopa do varnega in zakonitega splava v Listino</w:t>
            </w:r>
            <w:r>
              <w:t>;</w:t>
            </w:r>
          </w:p>
        </w:tc>
        <w:tc>
          <w:tcPr>
            <w:tcW w:w="4876" w:type="dxa"/>
            <w:tcBorders>
              <w:top w:val="nil"/>
              <w:left w:val="nil"/>
              <w:bottom w:val="nil"/>
              <w:right w:val="nil"/>
            </w:tcBorders>
          </w:tcPr>
          <w:p w:rsidR="001A3726" w:rsidRPr="007A66C2" w:rsidRDefault="001A3726" w:rsidP="00482C24">
            <w:pPr>
              <w:pStyle w:val="Normal6a"/>
            </w:pPr>
            <w:r>
              <w:t>16.</w:t>
            </w:r>
            <w:r>
              <w:tab/>
              <w:t>poziva k pravnemu varstvu žensk, k vključitvi nasilja na podlagi spola med kazniva dejanja v skladu s pravom EU, k predlogu akta EU o zakonodaji o posilstvih na podlagi odsotnosti privolitve;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427</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16.</w:t>
            </w:r>
            <w:r>
              <w:tab/>
              <w:t xml:space="preserve">poziva k </w:t>
            </w:r>
            <w:r>
              <w:rPr>
                <w:b/>
                <w:i/>
              </w:rPr>
              <w:t xml:space="preserve">pravnemu </w:t>
            </w:r>
            <w:r>
              <w:t xml:space="preserve">varstvu žensk, </w:t>
            </w:r>
            <w:r>
              <w:rPr>
                <w:b/>
                <w:i/>
              </w:rPr>
              <w:t>k vključitvi nasilja na podlagi spola med kazniva dejanja v skladu</w:t>
            </w:r>
            <w:r>
              <w:t xml:space="preserve"> s </w:t>
            </w:r>
            <w:r>
              <w:rPr>
                <w:b/>
                <w:i/>
              </w:rPr>
              <w:t>pravom EU</w:t>
            </w:r>
            <w:r>
              <w:t xml:space="preserve">, </w:t>
            </w:r>
            <w:r>
              <w:rPr>
                <w:b/>
                <w:i/>
              </w:rPr>
              <w:t>k predlogu akta EU o zakonodaji o posilstvih na podlagi odsotnosti privolitve</w:t>
            </w:r>
            <w:r>
              <w:t xml:space="preserve"> in </w:t>
            </w:r>
            <w:r>
              <w:rPr>
                <w:b/>
                <w:i/>
              </w:rPr>
              <w:t>k vključitvi dostopa do varnega in zakonitega splava v Listino</w:t>
            </w:r>
            <w:r>
              <w:t>;</w:t>
            </w:r>
          </w:p>
        </w:tc>
        <w:tc>
          <w:tcPr>
            <w:tcW w:w="4876" w:type="dxa"/>
            <w:tcBorders>
              <w:top w:val="nil"/>
              <w:left w:val="nil"/>
              <w:bottom w:val="nil"/>
              <w:right w:val="nil"/>
            </w:tcBorders>
          </w:tcPr>
          <w:p w:rsidR="001A3726" w:rsidRPr="00E92577" w:rsidRDefault="001A3726" w:rsidP="00482C24">
            <w:pPr>
              <w:pStyle w:val="Normal6a"/>
            </w:pPr>
            <w:r>
              <w:t>16.</w:t>
            </w:r>
            <w:r>
              <w:tab/>
              <w:t xml:space="preserve">poziva k varstvu žensk, </w:t>
            </w:r>
            <w:r>
              <w:rPr>
                <w:b/>
                <w:i/>
              </w:rPr>
              <w:t>zlasti v okoljih, kjer so izpostavljene sistemskemu nasilju, vključno</w:t>
            </w:r>
            <w:r>
              <w:t xml:space="preserve"> s </w:t>
            </w:r>
            <w:r>
              <w:rPr>
                <w:b/>
                <w:i/>
              </w:rPr>
              <w:t>tistimi</w:t>
            </w:r>
            <w:r>
              <w:t xml:space="preserve">, </w:t>
            </w:r>
            <w:r>
              <w:rPr>
                <w:b/>
                <w:i/>
              </w:rPr>
              <w:t>v katerih so žrtve radikalnega islama</w:t>
            </w:r>
            <w:r>
              <w:t xml:space="preserve"> in </w:t>
            </w:r>
            <w:r>
              <w:rPr>
                <w:b/>
                <w:i/>
              </w:rPr>
              <w:t>šeriatskega prava, otroških porok, posilstev ali pohabljanja ženskih spolovil</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428</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16.</w:t>
            </w:r>
            <w:r>
              <w:tab/>
              <w:t xml:space="preserve">poziva k pravnemu varstvu žensk, k vključitvi nasilja na podlagi spola med kazniva dejanja v skladu s pravom EU, k predlogu akta EU o </w:t>
            </w:r>
            <w:r>
              <w:rPr>
                <w:b/>
                <w:i/>
              </w:rPr>
              <w:t>zakonodaji o posilstvih</w:t>
            </w:r>
            <w:r>
              <w:t xml:space="preserve"> na podlagi odsotnosti privolitve in k vključitvi dostopa do varnega in zakonitega splava v Listino;</w:t>
            </w:r>
          </w:p>
        </w:tc>
        <w:tc>
          <w:tcPr>
            <w:tcW w:w="4876" w:type="dxa"/>
            <w:tcBorders>
              <w:top w:val="nil"/>
              <w:left w:val="nil"/>
              <w:bottom w:val="nil"/>
              <w:right w:val="nil"/>
            </w:tcBorders>
          </w:tcPr>
          <w:p w:rsidR="001A3726" w:rsidRPr="007A66C2" w:rsidRDefault="001A3726" w:rsidP="00482C24">
            <w:pPr>
              <w:pStyle w:val="Normal6a"/>
            </w:pPr>
            <w:r>
              <w:t>16.</w:t>
            </w:r>
            <w:r>
              <w:tab/>
              <w:t xml:space="preserve">poziva k pravnemu varstvu žensk, k vključitvi nasilja na podlagi spola med kazniva dejanja v skladu s pravom EU, k </w:t>
            </w:r>
            <w:r>
              <w:rPr>
                <w:b/>
                <w:i/>
              </w:rPr>
              <w:t xml:space="preserve">zakonodajnemu </w:t>
            </w:r>
            <w:r>
              <w:t xml:space="preserve">predlogu akta EU o </w:t>
            </w:r>
            <w:r>
              <w:rPr>
                <w:b/>
                <w:i/>
              </w:rPr>
              <w:t>boju proti posilstvu</w:t>
            </w:r>
            <w:r>
              <w:t xml:space="preserve"> na podlagi odsotnosti privolitve in k vključitvi dostopa do varnega in zakonitega splava v Listino;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429</w:t>
      </w:r>
      <w:r>
        <w:rPr>
          <w:rStyle w:val="HideTWBExt"/>
        </w:rPr>
        <w:t>&lt;/NumAm&gt;</w:t>
      </w:r>
    </w:p>
    <w:p w:rsidR="001A3726" w:rsidRPr="007A66C2" w:rsidRDefault="001A3726" w:rsidP="001A3726">
      <w:pPr>
        <w:pStyle w:val="NormalBold"/>
      </w:pPr>
      <w:r>
        <w:rPr>
          <w:rStyle w:val="HideTWBExt"/>
          <w:b w:val="0"/>
        </w:rPr>
        <w:t>&lt;RepeatBlock-By&gt;&lt;Members&gt;</w:t>
      </w:r>
      <w:r>
        <w:t>Javier Zarzalejos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16.</w:t>
            </w:r>
            <w:r>
              <w:tab/>
              <w:t>poziva k pravnemu varstvu žensk, k vključitvi nasilja na podlagi spola med kazniva dejanja v skladu s pravom EU</w:t>
            </w:r>
            <w:r>
              <w:rPr>
                <w:b/>
                <w:i/>
              </w:rPr>
              <w:t>, k predlogu akta EU</w:t>
            </w:r>
            <w:r>
              <w:t xml:space="preserve"> o </w:t>
            </w:r>
            <w:r>
              <w:rPr>
                <w:b/>
                <w:i/>
              </w:rPr>
              <w:t>zakonodaji</w:t>
            </w:r>
            <w:r>
              <w:t xml:space="preserve"> o posilstvih na podlagi odsotnosti privolitve</w:t>
            </w:r>
            <w:r>
              <w:rPr>
                <w:b/>
                <w:i/>
              </w:rPr>
              <w:t xml:space="preserve"> in k vključitvi dostopa do varnega in zakonitega splava v Listino</w:t>
            </w:r>
            <w:r>
              <w:t>;</w:t>
            </w:r>
          </w:p>
        </w:tc>
        <w:tc>
          <w:tcPr>
            <w:tcW w:w="4876" w:type="dxa"/>
            <w:tcBorders>
              <w:top w:val="nil"/>
              <w:left w:val="nil"/>
              <w:bottom w:val="nil"/>
              <w:right w:val="nil"/>
            </w:tcBorders>
          </w:tcPr>
          <w:p w:rsidR="001A3726" w:rsidRPr="007A66C2" w:rsidRDefault="001A3726" w:rsidP="00482C24">
            <w:pPr>
              <w:pStyle w:val="Normal6a"/>
            </w:pPr>
            <w:r>
              <w:t>16.</w:t>
            </w:r>
            <w:r>
              <w:tab/>
              <w:t>poziva k pravnemu varstvu žensk, k vključitvi nasilja na podlagi spola med kazniva dejanja v skladu s pravom EU</w:t>
            </w:r>
            <w:r>
              <w:rPr>
                <w:b/>
                <w:i/>
              </w:rPr>
              <w:t>; se nadeja razprave</w:t>
            </w:r>
            <w:r>
              <w:t xml:space="preserve"> o </w:t>
            </w:r>
            <w:r>
              <w:rPr>
                <w:b/>
                <w:i/>
              </w:rPr>
              <w:t>predlogu zakonodaje</w:t>
            </w:r>
            <w:r>
              <w:t xml:space="preserve"> o posilstvih na podlagi odsotnosti privolitve;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430</w:t>
      </w:r>
      <w:r>
        <w:rPr>
          <w:rStyle w:val="HideTWBExt"/>
        </w:rPr>
        <w:t>&lt;/NumAm&gt;</w:t>
      </w:r>
    </w:p>
    <w:p w:rsidR="001A3726" w:rsidRPr="007A66C2" w:rsidRDefault="001A3726" w:rsidP="001A3726">
      <w:pPr>
        <w:pStyle w:val="NormalBold"/>
      </w:pPr>
      <w:r>
        <w:rPr>
          <w:rStyle w:val="HideTWBExt"/>
          <w:b w:val="0"/>
        </w:rPr>
        <w:t>&lt;RepeatBlock-By&gt;&lt;Members&gt;</w:t>
      </w:r>
      <w:r>
        <w:t>Alessandro Zan</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16.</w:t>
            </w:r>
            <w:r>
              <w:tab/>
              <w:t>poziva k pravnemu varstvu žensk, k vključitvi nasilja na podlagi spola med kazniva dejanja v skladu s pravom EU, k predlogu akta EU o zakonodaji o posilstvih na podlagi odsotnosti privolitve in k vključitvi dostopa do varnega in zakonitega splava v Listino;</w:t>
            </w:r>
          </w:p>
        </w:tc>
        <w:tc>
          <w:tcPr>
            <w:tcW w:w="4876" w:type="dxa"/>
            <w:tcBorders>
              <w:top w:val="nil"/>
              <w:left w:val="nil"/>
              <w:bottom w:val="nil"/>
              <w:right w:val="nil"/>
            </w:tcBorders>
          </w:tcPr>
          <w:p w:rsidR="001A3726" w:rsidRPr="007A66C2" w:rsidRDefault="001A3726" w:rsidP="00482C24">
            <w:pPr>
              <w:pStyle w:val="Normal6a"/>
            </w:pPr>
            <w:r>
              <w:t>16.</w:t>
            </w:r>
            <w:r>
              <w:tab/>
              <w:t xml:space="preserve">poziva k pravnemu varstvu žensk, k vključitvi nasilja </w:t>
            </w:r>
            <w:r>
              <w:rPr>
                <w:b/>
                <w:bCs/>
                <w:i/>
                <w:iCs/>
              </w:rPr>
              <w:t>in sovraštva</w:t>
            </w:r>
            <w:r>
              <w:t xml:space="preserve"> na podlagi spola med kazniva dejanja v skladu s pravom EU, k predlogu akta EU o zakonodaji o posilstvih na podlagi odsotnosti privolitve in k vključitvi dostopa do varnega in zakonitega splava v Listino;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431</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16.</w:t>
            </w:r>
            <w:r>
              <w:tab/>
              <w:t xml:space="preserve">poziva k pravnemu varstvu </w:t>
            </w:r>
            <w:r>
              <w:rPr>
                <w:b/>
                <w:i/>
              </w:rPr>
              <w:t>žensk, k vključitvi nasilja na podlagi spola med kazniva dejanja v skladu s pravom EU, k predlogu akta EU o zakonodaji o posilstvih na podlagi odsotnosti privolitve in k vključitvi dostopa do varnega in zakonitega splava v Listino</w:t>
            </w:r>
            <w:r>
              <w:t>;</w:t>
            </w:r>
          </w:p>
        </w:tc>
        <w:tc>
          <w:tcPr>
            <w:tcW w:w="4876" w:type="dxa"/>
            <w:tcBorders>
              <w:top w:val="nil"/>
              <w:left w:val="nil"/>
              <w:bottom w:val="nil"/>
              <w:right w:val="nil"/>
            </w:tcBorders>
          </w:tcPr>
          <w:p w:rsidR="001A3726" w:rsidRPr="007A66C2" w:rsidRDefault="001A3726" w:rsidP="00482C24">
            <w:pPr>
              <w:pStyle w:val="Normal6a"/>
            </w:pPr>
            <w:r>
              <w:t>16.</w:t>
            </w:r>
            <w:r>
              <w:tab/>
            </w:r>
            <w:r>
              <w:rPr>
                <w:b/>
                <w:i/>
              </w:rPr>
              <w:t>želi spomniti, da člen 2 PEU in Listina temeljnih pravic države članice zavezujeta, da zagotavljajo, varujejo in spodbujajo enakost spolov; odločno obsoja vse oblike nasilja nad ženskami in</w:t>
            </w:r>
            <w:r>
              <w:t xml:space="preserve"> poziva k </w:t>
            </w:r>
            <w:r>
              <w:rPr>
                <w:b/>
                <w:i/>
              </w:rPr>
              <w:t>njihovemu</w:t>
            </w:r>
            <w:r>
              <w:t xml:space="preserve"> pravnemu varstvu;</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432</w:t>
      </w:r>
      <w:r>
        <w:rPr>
          <w:rStyle w:val="HideTWBExt"/>
        </w:rPr>
        <w:t>&lt;/NumAm&gt;</w:t>
      </w:r>
    </w:p>
    <w:p w:rsidR="001A3726" w:rsidRPr="00E92577" w:rsidRDefault="001A3726" w:rsidP="001A3726">
      <w:pPr>
        <w:pStyle w:val="NormalBold"/>
      </w:pPr>
      <w:r>
        <w:rPr>
          <w:rStyle w:val="HideTWBExt"/>
          <w:b w:val="0"/>
        </w:rPr>
        <w:t>&lt;RepeatBlock-By&gt;&lt;Members&gt;</w:t>
      </w:r>
      <w:r>
        <w:t>Maria Walsh</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p>
        </w:tc>
        <w:tc>
          <w:tcPr>
            <w:tcW w:w="4876" w:type="dxa"/>
            <w:tcBorders>
              <w:top w:val="nil"/>
              <w:left w:val="nil"/>
              <w:bottom w:val="nil"/>
              <w:right w:val="nil"/>
            </w:tcBorders>
          </w:tcPr>
          <w:p w:rsidR="001A3726" w:rsidRPr="00E92577" w:rsidRDefault="001A3726" w:rsidP="00482C24">
            <w:pPr>
              <w:pStyle w:val="Normal6a"/>
            </w:pPr>
            <w:r>
              <w:rPr>
                <w:b/>
                <w:i/>
              </w:rPr>
              <w:t>16a.</w:t>
            </w:r>
            <w:r>
              <w:tab/>
            </w:r>
            <w:r>
              <w:rPr>
                <w:b/>
                <w:i/>
              </w:rPr>
              <w:t>glede na obseg nasilja na podlagi spola bi morala Komisija vse večje nasilje na spletu, ki prizadene ženske, obravnavati kot hudo kaznivo dejanje in za digitalne platforme uvesti strožji nadzor; poleg tega bi morala zagotoviti pravno varstvo za žrtve, da bi za ženske ustvarili varnejše spletno okolje;</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{GA}</w:t>
      </w:r>
      <w:r w:rsidRPr="00E92577">
        <w:t>ga</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433</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16a.</w:t>
            </w:r>
            <w:r>
              <w:tab/>
            </w:r>
            <w:r>
              <w:rPr>
                <w:b/>
                <w:i/>
              </w:rPr>
              <w:t>poudarja, da so zdravstvene storitve v skladu s členom 168 PDEU v nacionalni pristojnosti;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434</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17.</w:t>
            </w:r>
            <w:r>
              <w:tab/>
            </w:r>
            <w:r>
              <w:rPr>
                <w:b/>
                <w:i/>
              </w:rPr>
              <w:t>poudarja, da morajo biti vsi državljani, ne glede na državljanstvo, kraj rojstva ali zakonitost prihoda v države članice, pred zakonom enaki, ter spodbuja Komisijo in države članice, naj se še naprej borijo proti diskriminaciji na podlagi državljanstva; poziva Komisijo, naj poskrbi, da države članice v svojih nacionalnih načrtih za izvajanje pakta o migracijah in azilu spoštujejo načela pravne države;</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435</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17.</w:t>
            </w:r>
            <w:r>
              <w:tab/>
            </w:r>
            <w:r>
              <w:rPr>
                <w:b/>
                <w:i/>
              </w:rPr>
              <w:t>poudarja, da morajo biti vsi državljani, ne glede na državljanstvo, kraj rojstva ali zakonitost prihoda v države članice, pred zakonom enaki, ter spodbuja Komisijo in države članice, naj se še naprej borijo proti diskriminaciji na podlagi državljanstva; poziva Komisijo, naj poskrbi, da države članice v svojih nacionalnih načrtih za izvajanje pakta o migracijah in azilu spoštujejo načela pravne države;</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436</w:t>
      </w:r>
      <w:r>
        <w:rPr>
          <w:rStyle w:val="HideTWBExt"/>
        </w:rPr>
        <w:t>&lt;/NumAm&gt;</w:t>
      </w:r>
    </w:p>
    <w:p w:rsidR="001A3726" w:rsidRPr="00E92577" w:rsidRDefault="001A3726" w:rsidP="001A3726">
      <w:pPr>
        <w:pStyle w:val="NormalBold"/>
      </w:pPr>
      <w:r>
        <w:rPr>
          <w:rStyle w:val="HideTWBExt"/>
          <w:b w:val="0"/>
        </w:rPr>
        <w:t>&lt;RepeatBlock-By&gt;&lt;Members&gt;</w:t>
      </w:r>
      <w:r>
        <w:t>Sebastian Tynkkynen</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17.</w:t>
            </w:r>
            <w:r>
              <w:tab/>
            </w:r>
            <w:r>
              <w:rPr>
                <w:b/>
                <w:i/>
              </w:rPr>
              <w:t>poudarja, da morajo biti vsi državljani, ne glede na državljanstvo, kraj rojstva ali zakonitost prihoda v države članice, pred zakonom enaki, ter spodbuja Komisijo in države članice, naj se še naprej borijo proti diskriminaciji na podlagi državljanstva; poziva Komisijo, naj poskrbi, da države članice v svojih nacionalnih načrtih za izvajanje pakta o migracijah in azilu spoštujejo načela pravne države;</w:t>
            </w:r>
          </w:p>
        </w:tc>
        <w:tc>
          <w:tcPr>
            <w:tcW w:w="4876" w:type="dxa"/>
            <w:tcBorders>
              <w:top w:val="nil"/>
              <w:left w:val="nil"/>
              <w:bottom w:val="nil"/>
              <w:right w:val="nil"/>
            </w:tcBorders>
          </w:tcPr>
          <w:p w:rsidR="001A3726" w:rsidRPr="00E92577" w:rsidRDefault="001A3726" w:rsidP="00482C24">
            <w:pPr>
              <w:pStyle w:val="Normal6a"/>
            </w:pPr>
            <w:r>
              <w:rPr>
                <w:b/>
                <w:i/>
              </w:rPr>
              <w:t>črtano</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437</w:t>
      </w:r>
      <w:r>
        <w:rPr>
          <w:rStyle w:val="HideTWBExt"/>
        </w:rPr>
        <w:t>&lt;/NumAm&gt;</w:t>
      </w:r>
    </w:p>
    <w:p w:rsidR="001A3726" w:rsidRPr="007A66C2" w:rsidRDefault="001A3726" w:rsidP="001A3726">
      <w:pPr>
        <w:pStyle w:val="NormalBold"/>
      </w:pPr>
      <w:r>
        <w:rPr>
          <w:rStyle w:val="HideTWBExt"/>
          <w:b w:val="0"/>
        </w:rPr>
        <w:t>&lt;RepeatBlock-By&gt;&lt;Members&gt;</w:t>
      </w:r>
      <w:r>
        <w:t>Ewa Zajączkowska-Hernik</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17.</w:t>
            </w:r>
            <w:r>
              <w:tab/>
            </w:r>
            <w:r>
              <w:rPr>
                <w:b/>
                <w:i/>
              </w:rPr>
              <w:t>poudarja, da morajo biti vsi državljani, ne glede na državljanstvo, kraj rojstva ali zakonitost prihoda v države članice, pred zakonom enaki, ter spodbuja Komisijo in države članice, naj se še naprej borijo proti diskriminaciji na podlagi državljanstva; poziva Komisijo, naj poskrbi, da države članice v svojih nacionalnih načrtih za izvajanje pakta o migracijah in azilu spoštujejo načela pravne države;</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438</w:t>
      </w:r>
      <w:r>
        <w:rPr>
          <w:rStyle w:val="HideTWBExt"/>
        </w:rPr>
        <w:t>&lt;/NumAm&gt;</w:t>
      </w:r>
    </w:p>
    <w:p w:rsidR="001A3726" w:rsidRPr="007A66C2" w:rsidRDefault="001A3726" w:rsidP="001A3726">
      <w:pPr>
        <w:pStyle w:val="NormalBold"/>
      </w:pPr>
      <w:r>
        <w:rPr>
          <w:rStyle w:val="HideTWBExt"/>
          <w:b w:val="0"/>
        </w:rPr>
        <w:t>&lt;RepeatBlock-By&gt;&lt;Members&gt;</w:t>
      </w:r>
      <w:r>
        <w:t>Alessandro Zan, Cecilia Strada, Sandro Ruotolo, Pina Picierno, Marco Tarquinio</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17.</w:t>
            </w:r>
            <w:r>
              <w:tab/>
              <w:t xml:space="preserve">poudarja, da morajo biti vsi državljani, ne glede na državljanstvo, kraj rojstva ali zakonitost prihoda v države članice, pred zakonom enaki, </w:t>
            </w:r>
            <w:r>
              <w:rPr>
                <w:b/>
                <w:bCs/>
                <w:i/>
                <w:iCs/>
              </w:rPr>
              <w:t>ter</w:t>
            </w:r>
            <w:r>
              <w:t xml:space="preserve"> spodbuja Komisijo in države članice, naj se še naprej borijo proti diskriminaciji na podlagi državljanstva; poziva Komisijo, naj poskrbi, da države članice v svojih nacionalnih načrtih za izvajanje pakta o migracijah in azilu spoštujejo načela </w:t>
            </w:r>
            <w:r>
              <w:rPr>
                <w:b/>
                <w:bCs/>
                <w:i/>
                <w:iCs/>
              </w:rPr>
              <w:t>pravne države</w:t>
            </w:r>
            <w:r>
              <w:t>;</w:t>
            </w:r>
          </w:p>
        </w:tc>
        <w:tc>
          <w:tcPr>
            <w:tcW w:w="4876" w:type="dxa"/>
            <w:tcBorders>
              <w:top w:val="nil"/>
              <w:left w:val="nil"/>
              <w:bottom w:val="nil"/>
              <w:right w:val="nil"/>
            </w:tcBorders>
          </w:tcPr>
          <w:p w:rsidR="001A3726" w:rsidRPr="007A66C2" w:rsidRDefault="001A3726" w:rsidP="00482C24">
            <w:pPr>
              <w:pStyle w:val="Normal6a"/>
            </w:pPr>
            <w:r>
              <w:t>17.</w:t>
            </w:r>
            <w:r>
              <w:tab/>
              <w:t xml:space="preserve">poudarja, da morajo biti vsi državljani, ne glede na državljanstvo, kraj rojstva ali zakonitost prihoda v države članice, pred zakonom enaki, </w:t>
            </w:r>
            <w:r>
              <w:rPr>
                <w:b/>
                <w:bCs/>
                <w:i/>
                <w:iCs/>
              </w:rPr>
              <w:t>v celoti uveljavljati svoje pravice, uživati pošteno in humano obravnavo ter imeti dostop do pravičnih postopkov mednarodne zaščite ob popolnem spoštovanju mednarodnega prava in načela nevračanja;</w:t>
            </w:r>
            <w:r>
              <w:rPr>
                <w:b/>
                <w:i/>
              </w:rPr>
              <w:t xml:space="preserve"> ugotavlja, da eksternalizacija upravljanja migracij in ekstrateritorialno upravljanje migracij, na primer z dvostranskimi sporazumi med državami članicami in tretjimi državami, ogrožata ta načela, skupni evropski azilni sistem, ter spodkopavata izvajanje skupnih standardov EU, cilje prava EU in pravice migrantov;</w:t>
            </w:r>
            <w:r>
              <w:t xml:space="preserve"> spodbuja Komisijo in države članice, naj se še naprej borijo proti diskriminaciji na podlagi državljanstva; poziva Komisijo, naj poskrbi, da države članice v svojih nacionalnih načrtih za izvajanje pakta o migracijah in azilu spoštujejo </w:t>
            </w:r>
            <w:r>
              <w:rPr>
                <w:b/>
                <w:bCs/>
                <w:i/>
                <w:iCs/>
              </w:rPr>
              <w:t xml:space="preserve">pravno državo in </w:t>
            </w:r>
            <w:r>
              <w:t xml:space="preserve">načela </w:t>
            </w:r>
            <w:r>
              <w:rPr>
                <w:b/>
                <w:bCs/>
                <w:i/>
                <w:iCs/>
              </w:rPr>
              <w:t>iz Listine EU o temeljnih pravicah ter mednarodnega prava</w:t>
            </w:r>
            <w:r>
              <w:t xml:space="preserve">; </w:t>
            </w:r>
            <w:r>
              <w:rPr>
                <w:b/>
                <w:i/>
              </w:rPr>
              <w:t>odločno obsoja vse samovoljne in nezakonite omejitve pravic posameznikov migrantov, pretirano zanašanje na prakse pridržanja in omejeno pravno pomoč, o čemur se je že poročalo v Italiji;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439</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17.</w:t>
            </w:r>
            <w:r>
              <w:tab/>
              <w:t>poudarja, da morajo biti vsi državljani, ne glede na državljanstvo, kraj rojstva ali zakonitost prihoda v države članice, pred zakonom enaki, ter spodbuja Komisijo in države članice, naj se še naprej borijo proti diskriminaciji na podlagi državljanstva; poziva Komisijo, naj poskrbi, da države članice v svojih nacionalnih načrtih za izvajanje pakta o migracijah in azilu spoštujejo načela pravne države;</w:t>
            </w:r>
          </w:p>
        </w:tc>
        <w:tc>
          <w:tcPr>
            <w:tcW w:w="4876" w:type="dxa"/>
            <w:tcBorders>
              <w:top w:val="nil"/>
              <w:left w:val="nil"/>
              <w:bottom w:val="nil"/>
              <w:right w:val="nil"/>
            </w:tcBorders>
          </w:tcPr>
          <w:p w:rsidR="001A3726" w:rsidRPr="007A66C2" w:rsidRDefault="001A3726" w:rsidP="00482C24">
            <w:pPr>
              <w:pStyle w:val="Normal6a"/>
            </w:pPr>
            <w:r>
              <w:t>17.</w:t>
            </w:r>
            <w:r>
              <w:tab/>
              <w:t xml:space="preserve">poudarja, da morajo biti vsi državljani, ne glede na državljanstvo, kraj rojstva ali zakonitost prihoda v države članice, pred zakonom enaki, </w:t>
            </w:r>
            <w:r>
              <w:rPr>
                <w:b/>
                <w:i/>
              </w:rPr>
              <w:t xml:space="preserve">v celoti uveljavljati svoje pravice, uživati enakopravno in humano obravnavo </w:t>
            </w:r>
            <w:r>
              <w:t>ter</w:t>
            </w:r>
            <w:r>
              <w:rPr>
                <w:b/>
                <w:i/>
              </w:rPr>
              <w:t xml:space="preserve"> imeti dostop do pravičnih postopkov mednarodne zaščite ob popolnem spoštovanju mednarodnega prava in načela nevračanja; ugotavlja, da eksternalizacija upravljanja migracij in ekstrateritorialno upravljanje migracij, na primer z dvostranskimi sporazumi med državami članicami in tretjimi državami, nikakor ne bi smela spodkopavati teh načel in meril, določenih v zakonodaji EU;</w:t>
            </w:r>
            <w:r>
              <w:t xml:space="preserve"> spodbuja Komisijo in države članice, naj se še naprej borijo proti diskriminaciji na podlagi državljanstva; poziva Komisijo, naj poskrbi, da države članice v svojih nacionalnih načrtih za izvajanje pakta o migracijah in azilu spoštujejo načela pravne države;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440</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17.</w:t>
            </w:r>
            <w:r>
              <w:tab/>
              <w:t xml:space="preserve">poudarja, da morajo biti </w:t>
            </w:r>
            <w:r>
              <w:rPr>
                <w:b/>
                <w:i/>
              </w:rPr>
              <w:t>vsi državljani</w:t>
            </w:r>
            <w:r>
              <w:t>, ne glede na državljanstvo</w:t>
            </w:r>
            <w:r>
              <w:rPr>
                <w:b/>
                <w:i/>
              </w:rPr>
              <w:t>,</w:t>
            </w:r>
            <w:r>
              <w:t xml:space="preserve"> kraj rojstva</w:t>
            </w:r>
            <w:r>
              <w:rPr>
                <w:b/>
                <w:i/>
              </w:rPr>
              <w:t xml:space="preserve"> ali zakonitost prihoda v države članice</w:t>
            </w:r>
            <w:r>
              <w:t xml:space="preserve">, pred zakonom enaki, </w:t>
            </w:r>
            <w:r>
              <w:rPr>
                <w:b/>
                <w:i/>
              </w:rPr>
              <w:t>ter spodbuja Komisijo in države članice, naj se še naprej borijo proti diskriminaciji na podlagi državljanstva;</w:t>
            </w:r>
            <w:r>
              <w:t xml:space="preserve"> </w:t>
            </w:r>
            <w:r>
              <w:rPr>
                <w:b/>
                <w:i/>
              </w:rPr>
              <w:t>poziva Komisijo, naj poskrbi, da države članice v svojih nacionalnih načrtih za izvajanje pakta o migracijah in azilu spoštujejo načela pravne države;</w:t>
            </w:r>
          </w:p>
        </w:tc>
        <w:tc>
          <w:tcPr>
            <w:tcW w:w="4876" w:type="dxa"/>
            <w:tcBorders>
              <w:top w:val="nil"/>
              <w:left w:val="nil"/>
              <w:bottom w:val="nil"/>
              <w:right w:val="nil"/>
            </w:tcBorders>
          </w:tcPr>
          <w:p w:rsidR="001A3726" w:rsidRPr="00E92577" w:rsidRDefault="001A3726" w:rsidP="00482C24">
            <w:pPr>
              <w:pStyle w:val="Normal6a"/>
            </w:pPr>
            <w:r>
              <w:t>17.</w:t>
            </w:r>
            <w:r>
              <w:tab/>
              <w:t xml:space="preserve">poudarja, da morajo biti </w:t>
            </w:r>
            <w:r>
              <w:rPr>
                <w:b/>
                <w:i/>
              </w:rPr>
              <w:t>vse osebe</w:t>
            </w:r>
            <w:r>
              <w:t>, ne glede na državljanstvo</w:t>
            </w:r>
            <w:r>
              <w:rPr>
                <w:b/>
                <w:i/>
              </w:rPr>
              <w:t xml:space="preserve"> ali</w:t>
            </w:r>
            <w:r>
              <w:t xml:space="preserve"> kraj rojstva, pred zakonom enaki, </w:t>
            </w:r>
            <w:r>
              <w:rPr>
                <w:b/>
                <w:i/>
              </w:rPr>
              <w:t>tako po pravicah kot po dolžnostih</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441</w:t>
      </w:r>
      <w:r>
        <w:rPr>
          <w:rStyle w:val="HideTWBExt"/>
        </w:rPr>
        <w:t>&lt;/NumAm&gt;</w:t>
      </w:r>
    </w:p>
    <w:p w:rsidR="001A3726" w:rsidRPr="007A66C2" w:rsidRDefault="001A3726" w:rsidP="001A3726">
      <w:pPr>
        <w:pStyle w:val="NormalBold"/>
      </w:pPr>
      <w:r>
        <w:rPr>
          <w:rStyle w:val="HideTWBExt"/>
          <w:b w:val="0"/>
        </w:rPr>
        <w:t>&lt;RepeatBlock-By&gt;&lt;Members&gt;</w:t>
      </w:r>
      <w:r>
        <w:t>Loránt Vincze</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17.</w:t>
            </w:r>
            <w:r>
              <w:tab/>
              <w:t xml:space="preserve">poudarja, da morajo biti vsi državljani, ne glede na državljanstvo, </w:t>
            </w:r>
            <w:r>
              <w:rPr>
                <w:b/>
                <w:i/>
              </w:rPr>
              <w:t xml:space="preserve">kraj rojstva ali zakonitost prihoda v države članice, </w:t>
            </w:r>
            <w:r>
              <w:t xml:space="preserve">pred zakonom enaki, ter spodbuja Komisijo in države članice, naj se še naprej borijo proti diskriminaciji na podlagi državljanstva; </w:t>
            </w:r>
            <w:r>
              <w:rPr>
                <w:b/>
                <w:i/>
              </w:rPr>
              <w:t>poziva Komisijo, naj poskrbi, da države članice v svojih nacionalnih načrtih za izvajanje pakta o migracijah in azilu spoštujejo načela pravne države;</w:t>
            </w:r>
          </w:p>
        </w:tc>
        <w:tc>
          <w:tcPr>
            <w:tcW w:w="4876" w:type="dxa"/>
            <w:tcBorders>
              <w:top w:val="nil"/>
              <w:left w:val="nil"/>
              <w:bottom w:val="nil"/>
              <w:right w:val="nil"/>
            </w:tcBorders>
          </w:tcPr>
          <w:p w:rsidR="001A3726" w:rsidRPr="007A66C2" w:rsidRDefault="001A3726" w:rsidP="00482C24">
            <w:pPr>
              <w:pStyle w:val="Normal6a"/>
            </w:pPr>
            <w:r>
              <w:t>17.</w:t>
            </w:r>
            <w:r>
              <w:tab/>
              <w:t>poudarja, da morajo biti vsi državljani, ne glede na državljanstvo, pred zakonom enaki, ter spodbuja Komisijo in države članice, naj se še naprej borijo proti diskriminaciji na podlagi državljanstva;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442</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17.</w:t>
            </w:r>
            <w:r>
              <w:tab/>
              <w:t>poudarja, da morajo biti vsi državljani, ne glede na državljanstvo</w:t>
            </w:r>
            <w:r>
              <w:rPr>
                <w:b/>
                <w:i/>
              </w:rPr>
              <w:t>,</w:t>
            </w:r>
            <w:r>
              <w:t xml:space="preserve"> kraj rojstva</w:t>
            </w:r>
            <w:r>
              <w:rPr>
                <w:b/>
                <w:i/>
              </w:rPr>
              <w:t xml:space="preserve"> ali zakonitost prihoda v države članice</w:t>
            </w:r>
            <w:r>
              <w:t xml:space="preserve">, pred zakonom enaki, ter spodbuja Komisijo in države članice, naj se še naprej borijo proti diskriminaciji na podlagi državljanstva; </w:t>
            </w:r>
            <w:r>
              <w:rPr>
                <w:b/>
                <w:i/>
              </w:rPr>
              <w:t>poziva Komisijo, naj poskrbi, da države članice v svojih nacionalnih načrtih za izvajanje pakta o migracijah in azilu spoštujejo načela pravne države;</w:t>
            </w:r>
          </w:p>
        </w:tc>
        <w:tc>
          <w:tcPr>
            <w:tcW w:w="4876" w:type="dxa"/>
            <w:tcBorders>
              <w:top w:val="nil"/>
              <w:left w:val="nil"/>
              <w:bottom w:val="nil"/>
              <w:right w:val="nil"/>
            </w:tcBorders>
          </w:tcPr>
          <w:p w:rsidR="001A3726" w:rsidRPr="00E92577" w:rsidRDefault="001A3726" w:rsidP="00482C24">
            <w:pPr>
              <w:pStyle w:val="Normal6a"/>
            </w:pPr>
            <w:r>
              <w:t>17.</w:t>
            </w:r>
            <w:r>
              <w:tab/>
              <w:t>poudarja, da morajo biti vsi državljani</w:t>
            </w:r>
            <w:r>
              <w:rPr>
                <w:b/>
                <w:i/>
              </w:rPr>
              <w:t xml:space="preserve"> EU</w:t>
            </w:r>
            <w:r>
              <w:t>, ne glede na državljanstvo</w:t>
            </w:r>
            <w:r>
              <w:rPr>
                <w:b/>
                <w:i/>
              </w:rPr>
              <w:t xml:space="preserve"> in</w:t>
            </w:r>
            <w:r>
              <w:t xml:space="preserve"> kraj rojstva, pred zakonom enaki, ter spodbuja Komisijo in države članice, naj se še naprej borijo proti diskriminaciji na podlagi državljanstva;</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443</w:t>
      </w:r>
      <w:r>
        <w:rPr>
          <w:rStyle w:val="HideTWBExt"/>
        </w:rPr>
        <w:t>&lt;/NumAm&gt;</w:t>
      </w:r>
    </w:p>
    <w:p w:rsidR="001A3726" w:rsidRPr="007A66C2" w:rsidRDefault="001A3726" w:rsidP="001A3726">
      <w:pPr>
        <w:pStyle w:val="NormalBold"/>
      </w:pPr>
      <w:r>
        <w:rPr>
          <w:rStyle w:val="HideTWBExt"/>
          <w:b w:val="0"/>
        </w:rPr>
        <w:t>&lt;RepeatBlock-By&gt;&lt;Members&gt;</w:t>
      </w:r>
      <w:r>
        <w:t>Mary Khan, Milan Uhrík</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17.</w:t>
            </w:r>
            <w:r>
              <w:tab/>
              <w:t>poudarja, da morajo biti vsi državljani, ne glede na državljanstvo</w:t>
            </w:r>
            <w:r>
              <w:rPr>
                <w:b/>
                <w:i/>
              </w:rPr>
              <w:t xml:space="preserve">, </w:t>
            </w:r>
            <w:r>
              <w:t>kraj rojstva</w:t>
            </w:r>
            <w:r>
              <w:rPr>
                <w:b/>
                <w:bCs/>
                <w:i/>
                <w:iCs/>
              </w:rPr>
              <w:t xml:space="preserve"> ali</w:t>
            </w:r>
            <w:r>
              <w:t xml:space="preserve"> </w:t>
            </w:r>
            <w:r>
              <w:rPr>
                <w:b/>
                <w:i/>
              </w:rPr>
              <w:t>zakonitost prihoda v države članice</w:t>
            </w:r>
            <w:r>
              <w:t>, pred zakonom enaki</w:t>
            </w:r>
            <w:r>
              <w:rPr>
                <w:b/>
                <w:i/>
              </w:rPr>
              <w:t>, ter spodbuja Komisijo in države članice, naj se še naprej borijo proti diskriminaciji na podlagi državljanstva</w:t>
            </w:r>
            <w:r>
              <w:t>;</w:t>
            </w:r>
            <w:r>
              <w:rPr>
                <w:b/>
                <w:i/>
              </w:rPr>
              <w:t xml:space="preserve"> poziva Komisijo, naj poskrbi</w:t>
            </w:r>
            <w:r>
              <w:t xml:space="preserve">, da </w:t>
            </w:r>
            <w:r>
              <w:rPr>
                <w:b/>
                <w:i/>
              </w:rPr>
              <w:t>države članice v svojih nacionalnih načrtih za izvajanje pakta o migracijah in azilu spoštujejo načela pravne države</w:t>
            </w:r>
            <w:r>
              <w:t>;</w:t>
            </w:r>
          </w:p>
        </w:tc>
        <w:tc>
          <w:tcPr>
            <w:tcW w:w="4876" w:type="dxa"/>
            <w:tcBorders>
              <w:top w:val="nil"/>
              <w:left w:val="nil"/>
              <w:bottom w:val="nil"/>
              <w:right w:val="nil"/>
            </w:tcBorders>
          </w:tcPr>
          <w:p w:rsidR="001A3726" w:rsidRPr="007A66C2" w:rsidRDefault="001A3726" w:rsidP="00482C24">
            <w:pPr>
              <w:pStyle w:val="Normal6a"/>
            </w:pPr>
            <w:r>
              <w:t>17.</w:t>
            </w:r>
            <w:r>
              <w:tab/>
              <w:t xml:space="preserve">poudarja, da morajo biti vsi državljani, ne glede na državljanstvo </w:t>
            </w:r>
            <w:r>
              <w:rPr>
                <w:b/>
                <w:bCs/>
                <w:i/>
                <w:iCs/>
              </w:rPr>
              <w:t>ali</w:t>
            </w:r>
            <w:r>
              <w:rPr>
                <w:b/>
                <w:bCs/>
              </w:rPr>
              <w:t xml:space="preserve"> </w:t>
            </w:r>
            <w:r>
              <w:t>kraj rojstva, pred zakonom enaki</w:t>
            </w:r>
            <w:r>
              <w:rPr>
                <w:b/>
                <w:bCs/>
                <w:i/>
                <w:iCs/>
              </w:rPr>
              <w:t>;</w:t>
            </w:r>
            <w:r>
              <w:rPr>
                <w:b/>
                <w:i/>
              </w:rPr>
              <w:t xml:space="preserve"> priznava suvereno pravico držav članic</w:t>
            </w:r>
            <w:r>
              <w:t xml:space="preserve">, da </w:t>
            </w:r>
            <w:r>
              <w:rPr>
                <w:b/>
                <w:i/>
              </w:rPr>
              <w:t>določajo svoje politike priseljevanja</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444</w:t>
      </w:r>
      <w:r>
        <w:rPr>
          <w:rStyle w:val="HideTWBExt"/>
        </w:rPr>
        <w:t>&lt;/NumAm&gt;</w:t>
      </w:r>
    </w:p>
    <w:p w:rsidR="001A3726" w:rsidRPr="00E92577" w:rsidRDefault="001A3726" w:rsidP="001A3726">
      <w:pPr>
        <w:pStyle w:val="NormalBold"/>
      </w:pPr>
      <w:r>
        <w:rPr>
          <w:rStyle w:val="HideTWBExt"/>
          <w:b w:val="0"/>
        </w:rPr>
        <w:t>&lt;RepeatBlock-By&gt;&lt;Members&gt;</w:t>
      </w:r>
      <w:r>
        <w:t>Emanuil Frangos (Emmanouil Fragkos), Jeadis Jeadi (Geadis Geadi), Galato Aleksandraki (Galato Alexandraki)</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17.</w:t>
            </w:r>
            <w:r>
              <w:tab/>
              <w:t xml:space="preserve">poudarja, da morajo biti vsi državljani, ne glede na državljanstvo, kraj rojstva ali zakonitost prihoda v države članice, pred zakonom enaki, ter spodbuja Komisijo in države članice, naj se še naprej borijo proti diskriminaciji na podlagi državljanstva; </w:t>
            </w:r>
            <w:r>
              <w:rPr>
                <w:b/>
                <w:i/>
              </w:rPr>
              <w:t>poziva Komisijo, naj poskrbi, da države članice v svojih nacionalnih načrtih za izvajanje pakta o migracijah in azilu spoštujejo načela pravne države;</w:t>
            </w:r>
          </w:p>
        </w:tc>
        <w:tc>
          <w:tcPr>
            <w:tcW w:w="4876" w:type="dxa"/>
            <w:tcBorders>
              <w:top w:val="nil"/>
              <w:left w:val="nil"/>
              <w:bottom w:val="nil"/>
              <w:right w:val="nil"/>
            </w:tcBorders>
          </w:tcPr>
          <w:p w:rsidR="001A3726" w:rsidRPr="00E92577" w:rsidRDefault="001A3726" w:rsidP="00482C24">
            <w:pPr>
              <w:pStyle w:val="Normal6a"/>
            </w:pPr>
            <w:r>
              <w:t>17.</w:t>
            </w:r>
            <w:r>
              <w:tab/>
              <w:t>poudarja, da morajo biti vsi državljani, ne glede na državljanstvo, kraj rojstva ali zakonitost prihoda v države članice, pred zakonom enaki, ter spodbuja Komisijo in države članice, naj se še naprej borijo proti diskriminaciji na podlagi državljanstva;</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{EL}</w:t>
      </w:r>
      <w:r w:rsidRPr="00E92577">
        <w:t>el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445</w:t>
      </w:r>
      <w:r>
        <w:rPr>
          <w:rStyle w:val="HideTWBExt"/>
        </w:rPr>
        <w:t>&lt;/NumAm&gt;</w:t>
      </w:r>
    </w:p>
    <w:p w:rsidR="001A3726" w:rsidRPr="007A66C2" w:rsidRDefault="001A3726" w:rsidP="001A3726">
      <w:pPr>
        <w:pStyle w:val="NormalBold"/>
      </w:pPr>
      <w:r>
        <w:rPr>
          <w:rStyle w:val="HideTWBExt"/>
          <w:b w:val="0"/>
        </w:rPr>
        <w:t>&lt;RepeatBlock-By&gt;&lt;Members&gt;</w:t>
      </w:r>
      <w:r>
        <w:t>Jorge Buxadé Villalba, Marieke Ehlers,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17.</w:t>
            </w:r>
            <w:r>
              <w:tab/>
              <w:t>poudarja, da morajo biti vsi državljani, ne glede na državljanstvo, kraj rojstva ali zakonitost prihoda v države članice, pred zakonom enaki</w:t>
            </w:r>
            <w:r>
              <w:rPr>
                <w:b/>
                <w:bCs/>
                <w:i/>
                <w:iCs/>
              </w:rPr>
              <w:t>, ter spodbuja Komisijo in države članice, naj se še naprej borijo proti diskriminaciji na podlagi državljanstva</w:t>
            </w:r>
            <w:r>
              <w:t xml:space="preserve">; poziva Komisijo, naj </w:t>
            </w:r>
            <w:r>
              <w:rPr>
                <w:b/>
                <w:bCs/>
                <w:i/>
                <w:iCs/>
              </w:rPr>
              <w:t>poskrbi, da države članice v svojih nacionalnih načrtih za izvajanje pakta</w:t>
            </w:r>
            <w:r>
              <w:t xml:space="preserve"> o migracijah in azilu </w:t>
            </w:r>
            <w:r>
              <w:rPr>
                <w:b/>
                <w:bCs/>
                <w:i/>
                <w:iCs/>
              </w:rPr>
              <w:t>spoštujejo načela pravne države</w:t>
            </w:r>
            <w:r>
              <w:t>;</w:t>
            </w:r>
          </w:p>
        </w:tc>
        <w:tc>
          <w:tcPr>
            <w:tcW w:w="4876" w:type="dxa"/>
            <w:tcBorders>
              <w:top w:val="nil"/>
              <w:left w:val="nil"/>
              <w:bottom w:val="nil"/>
              <w:right w:val="nil"/>
            </w:tcBorders>
          </w:tcPr>
          <w:p w:rsidR="001A3726" w:rsidRPr="007A66C2" w:rsidRDefault="001A3726" w:rsidP="00482C24">
            <w:pPr>
              <w:pStyle w:val="Normal6a"/>
            </w:pPr>
            <w:r>
              <w:t>17.</w:t>
            </w:r>
            <w:r>
              <w:tab/>
              <w:t>poudarja, da morajo biti vsi državljani, ne glede na državljanstvo, kraj rojstva ali zakonitost prihoda v države članice, pred zakonom enaki</w:t>
            </w:r>
            <w:r>
              <w:rPr>
                <w:b/>
                <w:bCs/>
                <w:i/>
                <w:iCs/>
              </w:rPr>
              <w:t>;</w:t>
            </w:r>
            <w:r>
              <w:rPr>
                <w:b/>
                <w:i/>
              </w:rPr>
              <w:t xml:space="preserve"> </w:t>
            </w:r>
            <w:r>
              <w:rPr>
                <w:b/>
                <w:bCs/>
                <w:i/>
                <w:iCs/>
              </w:rPr>
              <w:t>v zvezi s tem poudarja pomen učinkovitosti sistema vračanja</w:t>
            </w:r>
            <w:r>
              <w:t xml:space="preserve">; poziva Komisijo, naj </w:t>
            </w:r>
            <w:r>
              <w:rPr>
                <w:b/>
                <w:bCs/>
                <w:i/>
                <w:iCs/>
              </w:rPr>
              <w:t>ustrezno prilagodi pakt</w:t>
            </w:r>
            <w:r>
              <w:rPr>
                <w:b/>
                <w:bCs/>
              </w:rPr>
              <w:t xml:space="preserve"> </w:t>
            </w:r>
            <w:r>
              <w:t>o migracijah in azilu</w:t>
            </w:r>
            <w:r>
              <w:rPr>
                <w:b/>
                <w:bCs/>
                <w:i/>
                <w:iCs/>
              </w:rPr>
              <w:t>, da bi poskrbela za takojšnjo izvršitev vseh odločb o vrnitvi, ki jih izdajo države članice, in naj predlaga nove sankcije in/ali carine za tretje države, ki v zvezi s tem ne sodelujejo</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446</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17.</w:t>
            </w:r>
            <w:r>
              <w:tab/>
              <w:t>poudarja, da morajo biti vsi državljani, ne glede na državljanstvo, kraj rojstva ali zakonitost prihoda v države članice, pred zakonom enaki, ter spodbuja Komisijo in države članice, naj se še naprej borijo proti diskriminaciji na podlagi državljanstva; poziva Komisijo, naj poskrbi, da države članice v svojih nacionalnih načrtih za izvajanje pakta o migracijah in azilu spoštujejo načela pravne države;</w:t>
            </w:r>
          </w:p>
        </w:tc>
        <w:tc>
          <w:tcPr>
            <w:tcW w:w="4876" w:type="dxa"/>
            <w:tcBorders>
              <w:top w:val="nil"/>
              <w:left w:val="nil"/>
              <w:bottom w:val="nil"/>
              <w:right w:val="nil"/>
            </w:tcBorders>
          </w:tcPr>
          <w:p w:rsidR="001A3726" w:rsidRPr="007A66C2" w:rsidRDefault="001A3726" w:rsidP="00482C24">
            <w:pPr>
              <w:pStyle w:val="Normal6a"/>
            </w:pPr>
            <w:r>
              <w:t>17.</w:t>
            </w:r>
            <w:r>
              <w:tab/>
              <w:t xml:space="preserve">poudarja, da morajo biti vsi državljani, ne glede na državljanstvo, kraj rojstva ali zakonitost prihoda v države članice, pred zakonom enaki, ter spodbuja Komisijo in države članice, naj se še naprej borijo proti diskriminaciji na podlagi državljanstva; poziva Komisijo, naj poskrbi, da države članice v svojih nacionalnih načrtih za izvajanje pakta o migracijah in azilu spoštujejo načela pravne države </w:t>
            </w:r>
            <w:r>
              <w:rPr>
                <w:b/>
                <w:bCs/>
                <w:i/>
                <w:iCs/>
              </w:rPr>
              <w:t>in schengenski pravni red</w:t>
            </w:r>
            <w:r>
              <w:t xml:space="preserve">; </w:t>
            </w:r>
            <w:r>
              <w:rPr>
                <w:b/>
                <w:i/>
              </w:rPr>
              <w:t>ponovno poudarja, da zavračanje v vseh okoliščinah krši pravo EU in mednarodno pravo;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447</w:t>
      </w:r>
      <w:r>
        <w:rPr>
          <w:rStyle w:val="HideTWBExt"/>
        </w:rPr>
        <w:t>&lt;/NumAm&gt;</w:t>
      </w:r>
    </w:p>
    <w:p w:rsidR="001A3726" w:rsidRPr="007A66C2" w:rsidRDefault="001A3726" w:rsidP="001A3726">
      <w:pPr>
        <w:pStyle w:val="NormalBold"/>
      </w:pPr>
      <w:r>
        <w:rPr>
          <w:rStyle w:val="HideTWBExt"/>
          <w:b w:val="0"/>
        </w:rPr>
        <w:t>&lt;RepeatBlock-By&gt;&lt;Members&gt;</w:t>
      </w:r>
      <w:r>
        <w:t>Romana Tomc</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17.</w:t>
            </w:r>
            <w:r>
              <w:tab/>
              <w:t xml:space="preserve">poudarja, da morajo biti vsi državljani, ne glede na državljanstvo, kraj rojstva ali zakonitost prihoda v države članice, pred zakonom enaki, ter spodbuja Komisijo in države članice, naj se še naprej borijo proti diskriminaciji na podlagi državljanstva; poziva Komisijo, naj poskrbi, da države članice v svojih nacionalnih načrtih </w:t>
            </w:r>
            <w:r>
              <w:rPr>
                <w:b/>
                <w:i/>
              </w:rPr>
              <w:t xml:space="preserve">za izvajanje pakta o migracijah in azilu </w:t>
            </w:r>
            <w:r>
              <w:t>spoštujejo načela pravne države;</w:t>
            </w:r>
          </w:p>
        </w:tc>
        <w:tc>
          <w:tcPr>
            <w:tcW w:w="4876" w:type="dxa"/>
            <w:tcBorders>
              <w:top w:val="nil"/>
              <w:left w:val="nil"/>
              <w:bottom w:val="nil"/>
              <w:right w:val="nil"/>
            </w:tcBorders>
          </w:tcPr>
          <w:p w:rsidR="001A3726" w:rsidRPr="007A66C2" w:rsidRDefault="001A3726" w:rsidP="00482C24">
            <w:pPr>
              <w:pStyle w:val="Normal6a"/>
            </w:pPr>
            <w:r>
              <w:t>17.</w:t>
            </w:r>
            <w:r>
              <w:tab/>
              <w:t>poudarja, da morajo biti vsi državljani, ne glede na državljanstvo, kraj rojstva ali zakonitost prihoda v države članice, pred zakonom enaki, ter spodbuja Komisijo in države članice, naj se še naprej borijo proti diskriminaciji na podlagi državljanstva; poziva Komisijo, naj poskrbi, da države članice v svojih nacionalnih načrtih spoštujejo načela pravne države;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448</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17.</w:t>
            </w:r>
            <w:r>
              <w:tab/>
              <w:t xml:space="preserve">poudarja, da morajo biti vsi državljani, ne glede na državljanstvo, kraj rojstva ali zakonitost prihoda v države članice, pred zakonom enaki, ter spodbuja Komisijo in države članice, naj se še naprej borijo proti diskriminaciji na podlagi državljanstva; poziva Komisijo, naj </w:t>
            </w:r>
            <w:r>
              <w:rPr>
                <w:b/>
                <w:i/>
              </w:rPr>
              <w:t>poskrbi, da države članice v svojih nacionalnih načrtih za izvajanje pakta</w:t>
            </w:r>
            <w:r>
              <w:t xml:space="preserve"> o migracijah in azilu </w:t>
            </w:r>
            <w:r>
              <w:rPr>
                <w:b/>
                <w:i/>
              </w:rPr>
              <w:t>spoštujejo načela pravne države</w:t>
            </w:r>
            <w:r>
              <w:t>;</w:t>
            </w:r>
          </w:p>
        </w:tc>
        <w:tc>
          <w:tcPr>
            <w:tcW w:w="4876" w:type="dxa"/>
            <w:tcBorders>
              <w:top w:val="nil"/>
              <w:left w:val="nil"/>
              <w:bottom w:val="nil"/>
              <w:right w:val="nil"/>
            </w:tcBorders>
          </w:tcPr>
          <w:p w:rsidR="001A3726" w:rsidRPr="007A66C2" w:rsidRDefault="001A3726" w:rsidP="00482C24">
            <w:pPr>
              <w:pStyle w:val="Normal6a"/>
            </w:pPr>
            <w:r>
              <w:t>17.</w:t>
            </w:r>
            <w:r>
              <w:tab/>
              <w:t xml:space="preserve">poudarja, da morajo biti vsi državljani, ne glede na državljanstvo, kraj rojstva ali zakonitost prihoda v države članice, pred zakonom enaki, ter spodbuja Komisijo in države članice, naj se še naprej borijo proti diskriminaciji na podlagi državljanstva; poziva Komisijo, naj </w:t>
            </w:r>
            <w:r>
              <w:rPr>
                <w:b/>
                <w:i/>
              </w:rPr>
              <w:t>opusti pakt</w:t>
            </w:r>
            <w:r>
              <w:t xml:space="preserve"> o migracijah in azilu </w:t>
            </w:r>
            <w:r>
              <w:rPr>
                <w:b/>
                <w:i/>
              </w:rPr>
              <w:t>ali državam članicam odobri izvzetje iz pakta</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449</w:t>
      </w:r>
      <w:r>
        <w:rPr>
          <w:rStyle w:val="HideTWBExt"/>
        </w:rPr>
        <w:t>&lt;/NumAm&gt;</w:t>
      </w:r>
    </w:p>
    <w:p w:rsidR="001A3726" w:rsidRPr="007A66C2" w:rsidRDefault="001A3726" w:rsidP="001A3726">
      <w:pPr>
        <w:pStyle w:val="NormalBold"/>
      </w:pPr>
      <w:r>
        <w:rPr>
          <w:rStyle w:val="HideTWBExt"/>
          <w:b w:val="0"/>
        </w:rPr>
        <w:t>&lt;RepeatBlock-By&gt;&lt;Members&gt;</w:t>
      </w:r>
      <w:r>
        <w:t>Michał Wawrykiewicz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17.</w:t>
            </w:r>
            <w:r>
              <w:tab/>
              <w:t xml:space="preserve">poudarja, da morajo biti vsi državljani, ne glede na državljanstvo, kraj rojstva ali </w:t>
            </w:r>
            <w:r>
              <w:rPr>
                <w:b/>
                <w:i/>
              </w:rPr>
              <w:t>zakonitost prihoda v države članice</w:t>
            </w:r>
            <w:r>
              <w:t>, pred zakonom enaki, ter spodbuja Komisijo in države članice, naj se še naprej borijo proti diskriminaciji na podlagi državljanstva; poziva Komisijo, naj poskrbi, da države članice v svojih nacionalnih načrtih za izvajanje pakta o migracijah in azilu spoštujejo načela pravne države;</w:t>
            </w:r>
          </w:p>
        </w:tc>
        <w:tc>
          <w:tcPr>
            <w:tcW w:w="4876" w:type="dxa"/>
            <w:tcBorders>
              <w:top w:val="nil"/>
              <w:left w:val="nil"/>
              <w:bottom w:val="nil"/>
              <w:right w:val="nil"/>
            </w:tcBorders>
          </w:tcPr>
          <w:p w:rsidR="001A3726" w:rsidRPr="007A66C2" w:rsidRDefault="001A3726" w:rsidP="00482C24">
            <w:pPr>
              <w:pStyle w:val="Normal6a"/>
            </w:pPr>
            <w:r>
              <w:t>17.</w:t>
            </w:r>
            <w:r>
              <w:tab/>
              <w:t xml:space="preserve">poudarja, da morajo biti vsi državljani, ne glede na državljanstvo, kraj rojstva ali </w:t>
            </w:r>
            <w:r>
              <w:rPr>
                <w:b/>
                <w:i/>
              </w:rPr>
              <w:t>status rezidenta</w:t>
            </w:r>
            <w:r>
              <w:t>, pred zakonom enaki, ter spodbuja Komisijo in države članice, naj se še naprej borijo proti diskriminaciji na podlagi državljanstva; poziva Komisijo, naj poskrbi, da države članice v svojih nacionalnih načrtih za izvajanje pakta o migracijah in azilu spoštujejo načela pravne države;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450</w:t>
      </w:r>
      <w:r>
        <w:rPr>
          <w:rStyle w:val="HideTWBExt"/>
        </w:rPr>
        <w:t>&lt;/NumAm&gt;</w:t>
      </w:r>
    </w:p>
    <w:p w:rsidR="001A3726" w:rsidRPr="007A66C2" w:rsidRDefault="001A3726" w:rsidP="001A3726">
      <w:pPr>
        <w:pStyle w:val="NormalBold"/>
      </w:pPr>
      <w:r>
        <w:rPr>
          <w:rStyle w:val="HideTWBExt"/>
          <w:b w:val="0"/>
        </w:rPr>
        <w:t>&lt;RepeatBlock-By&gt;&lt;Members&gt;</w:t>
      </w:r>
      <w:r>
        <w:t>Alessandro Zan, Cecilia Strada, Sandro Ruotolo, Pina Picierno, Marco Tarquinio</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17a.</w:t>
            </w:r>
            <w:r>
              <w:tab/>
            </w:r>
            <w:r>
              <w:rPr>
                <w:b/>
                <w:i/>
              </w:rPr>
              <w:t>priznava, da morajo pristojni organi pri določitvi tretje države kot varne države izvora vedno upoštevati demokratična načela in torej spoštovati načela pravne države in merila iz zakonodaje EU, spoštovati sodbe Sodišča Evropske unije in mednarodno pravo; poudarja obveznost iz prava EU in mednarodnega prava, da se zagotovi mednarodna zaščita osebam, ki so preganjane in/ali izpostavljene resni škodi na podlagi rase ali narodnosti, vere ali prepričanja, državljanstva, političnega prepričanja, jezika, invalidnosti, starosti, spola, vključno s spolno identiteto in spolnim izrazom, ter spolne usmeritve;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451</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17a.</w:t>
            </w:r>
            <w:r>
              <w:tab/>
            </w:r>
            <w:r>
              <w:rPr>
                <w:b/>
                <w:i/>
              </w:rPr>
              <w:t>priznava, da morajo pristojni organi pri določitvi tretje države kot varne države izvora vedno upoštevati načela pravne države in merila iz zakonodaje EU, spoštovati sodba Sodišča Evropske unije in upoštevati mednarodno pravo; poudarja obveznost na podlagi prava EU in mednarodnega prava, da se zagotovi mednarodna zaščita osebam, ki so preganjane in/ali izpostavljene resni škodi;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452</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17a.</w:t>
            </w:r>
            <w:r>
              <w:tab/>
            </w:r>
            <w:r>
              <w:rPr>
                <w:b/>
                <w:i/>
              </w:rPr>
              <w:t>poudarja, da je treba spoštovati načelo enakosti pred zakonom za vse državljane; poziva Komisijo, naj zagotovi, da se bo pakt o migracijah in azilu izvajal v okviru nacionalnih pristojnosti na področju varnosti, javnega reda in nadzora meja, ob polnem spoštovanju odločitev sozakonodajalcev;</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453</w:t>
      </w:r>
      <w:r>
        <w:rPr>
          <w:rStyle w:val="HideTWBExt"/>
        </w:rPr>
        <w:t>&lt;/NumAm&gt;</w:t>
      </w:r>
    </w:p>
    <w:p w:rsidR="001A3726" w:rsidRPr="007A66C2" w:rsidRDefault="001A3726" w:rsidP="001A3726">
      <w:pPr>
        <w:pStyle w:val="NormalBold"/>
      </w:pPr>
      <w:r>
        <w:rPr>
          <w:rStyle w:val="HideTWBExt"/>
          <w:b w:val="0"/>
        </w:rPr>
        <w:t>&lt;RepeatBlock-By&gt;&lt;Members&gt;</w:t>
      </w:r>
      <w:r>
        <w:t>Marco Tarquinio, Alessandro Zan, Damien Carême, Mélissa Camara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17a.</w:t>
            </w:r>
            <w:r>
              <w:tab/>
            </w:r>
            <w:r>
              <w:rPr>
                <w:b/>
                <w:i/>
              </w:rPr>
              <w:t>poudarja, da pomanjkanje odgovornosti nesorazmerno vpliva na rasne skupnosti, ki se pogosto soočajo s sistemskim izključevanjem iz javnih storitev, poštenega političnega zastopanja in ekonomskih priložnosti; poziva k večji preglednosti javnih postopkov odločanja, da bi zagotovili vključujoče in pravično upravljanje;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454</w:t>
      </w:r>
      <w:r>
        <w:rPr>
          <w:rStyle w:val="HideTWBExt"/>
        </w:rPr>
        <w:t>&lt;/NumAm&gt;</w:t>
      </w:r>
    </w:p>
    <w:p w:rsidR="001A3726" w:rsidRPr="007A66C2" w:rsidRDefault="001A3726" w:rsidP="001A3726">
      <w:pPr>
        <w:pStyle w:val="NormalBold"/>
      </w:pPr>
      <w:r>
        <w:rPr>
          <w:rStyle w:val="HideTWBExt"/>
          <w:b w:val="0"/>
        </w:rPr>
        <w:t>&lt;RepeatBlock-By&gt;&lt;Members&gt;</w:t>
      </w:r>
      <w:r>
        <w:t>Marco Tarquinio, Alessandro Zan, Damien Carême, Mélissa Camara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17b.</w:t>
            </w:r>
            <w:r>
              <w:tab/>
            </w:r>
            <w:r>
              <w:rPr>
                <w:b/>
                <w:i/>
              </w:rPr>
              <w:t>obžaluje, da policijsko nasilje in nesorazmerna uporaba sile s strani organov odkrivanja in pregona zoper rasne manjšine v državah članicah pogosto ostajata nekaznovana; vztraja, da sta odgovornost in neodvisen nadzor bistvena za obravnavanje institucionalnega rasizma v organih preprečevanja, odkrivanja in preiskovanja kaznivih dejanj;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455</w:t>
      </w:r>
      <w:r>
        <w:rPr>
          <w:rStyle w:val="HideTWBExt"/>
        </w:rPr>
        <w:t>&lt;/NumAm&gt;</w:t>
      </w:r>
    </w:p>
    <w:p w:rsidR="001A3726" w:rsidRPr="007A66C2" w:rsidRDefault="001A3726" w:rsidP="001A3726">
      <w:pPr>
        <w:pStyle w:val="NormalBold"/>
      </w:pPr>
      <w:r>
        <w:rPr>
          <w:rStyle w:val="HideTWBExt"/>
          <w:b w:val="0"/>
        </w:rPr>
        <w:t>&lt;RepeatBlock-By&gt;&lt;Members&gt;</w:t>
      </w:r>
      <w:r>
        <w:t>Marco Tarquinio, Alessandro Zan, Damien Carême, Mélissa Camara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17c.</w:t>
            </w:r>
            <w:r>
              <w:tab/>
            </w:r>
            <w:r>
              <w:rPr>
                <w:b/>
                <w:i/>
              </w:rPr>
              <w:t>ugotavlja, da se rasne in etnične manjšine soočajo s strukturno diskriminacijo v pravosodnem sistemu, vključno z rasnim profiliranjem, čezmerno policijsko obravnavo, drugimi diskriminatornimi policijskimi praksami in ovirami pri dostopu do pravnega varstva; poziva države članice, naj izvajajo ukrepe, s katerimi bodo zagotovile enako obravnavo v sodnih postopkih, ter zbirajo razčlenjene podatke o rasnih razlikah pri odkrivanju in pregonu ter izrekanju kazni;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456</w:t>
      </w:r>
      <w:r>
        <w:rPr>
          <w:rStyle w:val="HideTWBExt"/>
        </w:rPr>
        <w:t>&lt;/NumAm&gt;</w:t>
      </w:r>
    </w:p>
    <w:p w:rsidR="001A3726" w:rsidRPr="007A66C2" w:rsidRDefault="001A3726" w:rsidP="001A3726">
      <w:pPr>
        <w:pStyle w:val="NormalBold"/>
      </w:pPr>
      <w:r>
        <w:rPr>
          <w:rStyle w:val="HideTWBExt"/>
          <w:b w:val="0"/>
        </w:rPr>
        <w:t>&lt;RepeatBlock-By&gt;&lt;Members&gt;</w:t>
      </w:r>
      <w:r>
        <w:t>Marco Tarquinio, Alessandro Zan, Damien Carême, Mélissa Camara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17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17d.</w:t>
            </w:r>
            <w:r>
              <w:tab/>
            </w:r>
            <w:r>
              <w:rPr>
                <w:b/>
                <w:i/>
              </w:rPr>
              <w:t>poziva države članice, naj v celoti izvajajo Direktivo 2024/1500 in Direktivo 2024/1499, ki določata minimalne standarde za organe za enakost; poziva h konkretnim ukrepom, s katerimi bi zagotovili neodvisnost organov za enakost in poskrbeli, da bodo učinkovito spodbujali enakost;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457</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18.</w:t>
            </w:r>
            <w:r>
              <w:tab/>
            </w:r>
            <w:r>
              <w:rPr>
                <w:b/>
                <w:i/>
              </w:rPr>
              <w:t>poziva k nadaljnjim ukrepom proti diskriminaciji manjšin ter narodnostnih, etničnih, jezikovnih in verskih manjšin ter proti kaznivim dejanjem zoper njih; poziva Komisijo, naj k letnemu poročilu o stanju pravne države doda poglavje o krepitvi boja proti vsem oblikam diskriminacije;</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458</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 xml:space="preserve">18. </w:t>
            </w:r>
            <w:r>
              <w:tab/>
            </w:r>
            <w:r>
              <w:rPr>
                <w:b/>
                <w:i/>
              </w:rPr>
              <w:t>poziva k nadaljnjim ukrepom proti diskriminaciji manjšin ter narodnostnih, etničnih, jezikovnih in verskih manjšin ter proti kaznivim dejanjem zoper njih; poziva Komisijo, naj k letnemu poročilu o stanju pravne države doda poglavje o krepitvi boja proti vsem oblikam diskriminacije;</w:t>
            </w:r>
          </w:p>
        </w:tc>
        <w:tc>
          <w:tcPr>
            <w:tcW w:w="4876" w:type="dxa"/>
            <w:tcBorders>
              <w:top w:val="nil"/>
              <w:left w:val="nil"/>
              <w:bottom w:val="nil"/>
              <w:right w:val="nil"/>
            </w:tcBorders>
          </w:tcPr>
          <w:p w:rsidR="001A3726" w:rsidRPr="00E92577" w:rsidRDefault="001A3726" w:rsidP="00482C24">
            <w:pPr>
              <w:pStyle w:val="Normal6a"/>
            </w:pPr>
            <w:r>
              <w:rPr>
                <w:b/>
                <w:i/>
              </w:rPr>
              <w:t>črtano</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459</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18.</w:t>
            </w:r>
            <w:r>
              <w:tab/>
              <w:t xml:space="preserve">poziva k nadaljnjim ukrepom proti diskriminaciji </w:t>
            </w:r>
            <w:r>
              <w:rPr>
                <w:b/>
                <w:i/>
              </w:rPr>
              <w:t>manjšin ter narodnostnih, etničnih, jezikovnih in verskih manjšin</w:t>
            </w:r>
            <w:r>
              <w:t xml:space="preserve"> ter proti kaznivim dejanjem zoper njih; </w:t>
            </w:r>
            <w:r>
              <w:rPr>
                <w:b/>
                <w:i/>
              </w:rPr>
              <w:t>poziva Komisijo, naj k letnemu poročilu o stanju pravne države doda poglavje o krepitvi boja proti vsem oblikam diskriminacije;</w:t>
            </w:r>
          </w:p>
        </w:tc>
        <w:tc>
          <w:tcPr>
            <w:tcW w:w="4876" w:type="dxa"/>
            <w:tcBorders>
              <w:top w:val="nil"/>
              <w:left w:val="nil"/>
              <w:bottom w:val="nil"/>
              <w:right w:val="nil"/>
            </w:tcBorders>
          </w:tcPr>
          <w:p w:rsidR="001A3726" w:rsidRPr="007A66C2" w:rsidRDefault="001A3726" w:rsidP="00482C24">
            <w:pPr>
              <w:pStyle w:val="Normal6a"/>
            </w:pPr>
            <w:r>
              <w:t>18.</w:t>
            </w:r>
            <w:r>
              <w:tab/>
              <w:t xml:space="preserve">poziva k nadaljnjim ukrepom proti diskriminaciji </w:t>
            </w:r>
            <w:r>
              <w:rPr>
                <w:b/>
                <w:i/>
              </w:rPr>
              <w:t>ranljivih skupin</w:t>
            </w:r>
            <w:r>
              <w:t xml:space="preserve"> ter proti kaznivim dejanjem zoper njih;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460</w:t>
      </w:r>
      <w:r>
        <w:rPr>
          <w:rStyle w:val="HideTWBExt"/>
        </w:rPr>
        <w:t>&lt;/NumAm&gt;</w:t>
      </w:r>
    </w:p>
    <w:p w:rsidR="001A3726" w:rsidRPr="007A66C2" w:rsidRDefault="001A3726" w:rsidP="001A3726">
      <w:pPr>
        <w:pStyle w:val="NormalBold"/>
      </w:pPr>
      <w:r>
        <w:rPr>
          <w:rStyle w:val="HideTWBExt"/>
          <w:b w:val="0"/>
        </w:rPr>
        <w:t>&lt;RepeatBlock-By&gt;&lt;Members&gt;</w:t>
      </w:r>
      <w:r>
        <w:t>Jorge Buxadé Villalba, Marieke Ehlers,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18.</w:t>
            </w:r>
            <w:r>
              <w:tab/>
              <w:t xml:space="preserve">poziva k nadaljnjim ukrepom proti diskriminaciji manjšin ter narodnostnih, etničnih, jezikovnih in verskih </w:t>
            </w:r>
            <w:r>
              <w:rPr>
                <w:b/>
                <w:i/>
              </w:rPr>
              <w:t>manjšin</w:t>
            </w:r>
            <w:r>
              <w:t xml:space="preserve"> ter proti kaznivim dejanjem zoper njih; poziva Komisijo, naj k letnemu poročilu o stanju pravne države doda poglavje o krepitvi boja proti vsem oblikam diskriminacije;</w:t>
            </w:r>
          </w:p>
        </w:tc>
        <w:tc>
          <w:tcPr>
            <w:tcW w:w="4876" w:type="dxa"/>
            <w:tcBorders>
              <w:top w:val="nil"/>
              <w:left w:val="nil"/>
              <w:bottom w:val="nil"/>
              <w:right w:val="nil"/>
            </w:tcBorders>
          </w:tcPr>
          <w:p w:rsidR="001A3726" w:rsidRPr="007A66C2" w:rsidRDefault="001A3726" w:rsidP="00482C24">
            <w:pPr>
              <w:pStyle w:val="Normal6a"/>
            </w:pPr>
            <w:r>
              <w:t>18.</w:t>
            </w:r>
            <w:r>
              <w:tab/>
              <w:t xml:space="preserve">poziva k nadaljnjim ukrepom proti diskriminaciji manjšin ter narodnostnih, etničnih, jezikovnih in verskih </w:t>
            </w:r>
            <w:r>
              <w:rPr>
                <w:b/>
                <w:i/>
              </w:rPr>
              <w:t>prepričanj</w:t>
            </w:r>
            <w:r>
              <w:t xml:space="preserve"> ter proti kaznivim dejanjem zoper njih</w:t>
            </w:r>
            <w:r>
              <w:rPr>
                <w:b/>
                <w:i/>
              </w:rPr>
              <w:t>; odločno obsoja vse pogostejše napade na kristjane in porast antisemitizma v EU po terorističnem napadu 7. oktobra 2023 v Izraelu</w:t>
            </w:r>
            <w:r>
              <w:t>; poziva Komisijo, naj k letnemu poročilu o stanju pravne države doda poglavje o krepitvi boja proti vsem oblikam diskriminacije;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461</w:t>
      </w:r>
      <w:r>
        <w:rPr>
          <w:rStyle w:val="HideTWBExt"/>
        </w:rPr>
        <w:t>&lt;/NumAm&gt;</w:t>
      </w:r>
    </w:p>
    <w:p w:rsidR="001A3726" w:rsidRPr="00E92577" w:rsidRDefault="001A3726" w:rsidP="001A3726">
      <w:pPr>
        <w:pStyle w:val="NormalBold"/>
      </w:pPr>
      <w:r>
        <w:rPr>
          <w:rStyle w:val="HideTWBExt"/>
          <w:b w:val="0"/>
        </w:rPr>
        <w:t>&lt;RepeatBlock-By&gt;&lt;Members&gt;</w:t>
      </w:r>
      <w:r>
        <w:t>Sebastian Tynkkynen</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18.</w:t>
            </w:r>
            <w:r>
              <w:tab/>
              <w:t>poziva k nadaljnjim ukrepom proti diskriminaciji manjšin ter narodnostnih, etničnih, jezikovnih in verskih manjšin ter proti kaznivim dejanjem zoper njih; poziva Komisijo, naj k letnemu poročilu o stanju pravne države doda poglavje o krepitvi boja proti vsem oblikam diskriminacije;</w:t>
            </w:r>
          </w:p>
        </w:tc>
        <w:tc>
          <w:tcPr>
            <w:tcW w:w="4876" w:type="dxa"/>
            <w:tcBorders>
              <w:top w:val="nil"/>
              <w:left w:val="nil"/>
              <w:bottom w:val="nil"/>
              <w:right w:val="nil"/>
            </w:tcBorders>
          </w:tcPr>
          <w:p w:rsidR="001A3726" w:rsidRPr="00E92577" w:rsidRDefault="001A3726" w:rsidP="00482C24">
            <w:pPr>
              <w:pStyle w:val="Normal6a"/>
            </w:pPr>
            <w:r>
              <w:t>18.</w:t>
            </w:r>
            <w:r>
              <w:tab/>
              <w:t xml:space="preserve">poziva k nadaljnjim ukrepom proti diskriminaciji manjšin ter narodnostnih, etničnih, jezikovnih in verskih manjšin ter proti kaznivim dejanjem zoper njih; </w:t>
            </w:r>
            <w:r>
              <w:rPr>
                <w:b/>
                <w:i/>
              </w:rPr>
              <w:t>je zelo zaskrbljen zaradi razširjenosti antisemitizma v Evropi;</w:t>
            </w:r>
            <w:r>
              <w:t xml:space="preserve"> poziva Komisijo, naj k letnemu poročilu o stanju pravne države doda poglavje o krepitvi boja proti vsem oblikam diskriminacije;</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1A3726" w:rsidRPr="00E92577"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462</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18.</w:t>
            </w:r>
            <w:r>
              <w:tab/>
              <w:t xml:space="preserve">poziva k nadaljnjim ukrepom proti diskriminaciji manjšin ter narodnostnih, etničnih, jezikovnih in verskih manjšin ter proti kaznivim dejanjem zoper njih; </w:t>
            </w:r>
            <w:r>
              <w:rPr>
                <w:b/>
                <w:i/>
              </w:rPr>
              <w:t>poziva Komisijo, naj k letnemu poročilu o stanju pravne države doda poglavje o krepitvi boja proti vsem oblikam diskriminacije;</w:t>
            </w:r>
          </w:p>
        </w:tc>
        <w:tc>
          <w:tcPr>
            <w:tcW w:w="4876" w:type="dxa"/>
            <w:tcBorders>
              <w:top w:val="nil"/>
              <w:left w:val="nil"/>
              <w:bottom w:val="nil"/>
              <w:right w:val="nil"/>
            </w:tcBorders>
          </w:tcPr>
          <w:p w:rsidR="001A3726" w:rsidRPr="00E92577" w:rsidRDefault="001A3726" w:rsidP="00482C24">
            <w:pPr>
              <w:pStyle w:val="Normal6a"/>
            </w:pPr>
            <w:r>
              <w:t>18.</w:t>
            </w:r>
            <w:r>
              <w:tab/>
              <w:t xml:space="preserve">poziva k nadaljnjim ukrepom proti diskriminaciji manjšin ter narodnostnih, etničnih, jezikovnih in verskih manjšin ter proti kaznivim dejanjem zoper njih; </w:t>
            </w:r>
            <w:r>
              <w:rPr>
                <w:b/>
                <w:i/>
              </w:rPr>
              <w:t>poudarja</w:t>
            </w:r>
            <w:r>
              <w:t xml:space="preserve">, </w:t>
            </w:r>
            <w:r>
              <w:rPr>
                <w:b/>
                <w:i/>
              </w:rPr>
              <w:t>da bi bilo treba te ukrepe sprejeti na nacionalni ravni</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463</w:t>
      </w:r>
      <w:r>
        <w:rPr>
          <w:rStyle w:val="HideTWBExt"/>
        </w:rPr>
        <w:t>&lt;/NumAm&gt;</w:t>
      </w:r>
    </w:p>
    <w:p w:rsidR="001A3726" w:rsidRPr="007A66C2" w:rsidRDefault="001A3726" w:rsidP="001A3726">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18.</w:t>
            </w:r>
            <w:r>
              <w:tab/>
              <w:t xml:space="preserve">poziva k nadaljnjim ukrepom proti diskriminaciji manjšin ter narodnostnih, etničnih, jezikovnih </w:t>
            </w:r>
            <w:r>
              <w:rPr>
                <w:b/>
                <w:bCs/>
                <w:i/>
                <w:iCs/>
              </w:rPr>
              <w:t>in</w:t>
            </w:r>
            <w:r>
              <w:t xml:space="preserve"> verskih manjšin ter proti kaznivim dejanjem zoper njih; poziva Komisijo, naj k letnemu poročilu o stanju pravne države doda poglavje o krepitvi boja proti vsem oblikam diskriminacije;</w:t>
            </w:r>
          </w:p>
        </w:tc>
        <w:tc>
          <w:tcPr>
            <w:tcW w:w="4876" w:type="dxa"/>
            <w:tcBorders>
              <w:top w:val="nil"/>
              <w:left w:val="nil"/>
              <w:bottom w:val="nil"/>
              <w:right w:val="nil"/>
            </w:tcBorders>
          </w:tcPr>
          <w:p w:rsidR="001A3726" w:rsidRPr="007A66C2" w:rsidRDefault="001A3726" w:rsidP="00482C24">
            <w:pPr>
              <w:pStyle w:val="Normal6a"/>
            </w:pPr>
            <w:r>
              <w:t>18.</w:t>
            </w:r>
            <w:r>
              <w:tab/>
              <w:t>poziva k nadaljnjim ukrepom proti diskriminaciji manjšin ter narodnostnih, etničnih, jezikovnih</w:t>
            </w:r>
            <w:r>
              <w:rPr>
                <w:b/>
                <w:bCs/>
                <w:i/>
                <w:iCs/>
              </w:rPr>
              <w:t>,</w:t>
            </w:r>
            <w:r>
              <w:t xml:space="preserve"> verskih </w:t>
            </w:r>
            <w:r>
              <w:rPr>
                <w:b/>
                <w:bCs/>
                <w:i/>
                <w:iCs/>
              </w:rPr>
              <w:t>in spolnih</w:t>
            </w:r>
            <w:r>
              <w:rPr>
                <w:b/>
                <w:bCs/>
              </w:rPr>
              <w:t xml:space="preserve"> </w:t>
            </w:r>
            <w:r>
              <w:t>manjšin ter proti kaznivim dejanjem zoper njih; poziva Komisijo, naj k letnemu poročilu o stanju pravne države doda poglavje o krepitvi boja proti vsem oblikam diskriminacije;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464</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18.</w:t>
            </w:r>
            <w:r>
              <w:tab/>
              <w:t xml:space="preserve">poziva k nadaljnjim ukrepom proti diskriminaciji manjšin ter narodnostnih, etničnih, jezikovnih in verskih manjšin ter proti kaznivim dejanjem zoper njih; poziva Komisijo, naj </w:t>
            </w:r>
            <w:r>
              <w:rPr>
                <w:b/>
                <w:i/>
              </w:rPr>
              <w:t>k letnemu poročilu o stanju pravne države doda poglavje</w:t>
            </w:r>
            <w:r>
              <w:t xml:space="preserve"> o </w:t>
            </w:r>
            <w:r>
              <w:rPr>
                <w:b/>
                <w:i/>
              </w:rPr>
              <w:t>krepitvi boja proti vsem oblikam diskriminacije</w:t>
            </w:r>
            <w:r>
              <w:t>;</w:t>
            </w:r>
          </w:p>
        </w:tc>
        <w:tc>
          <w:tcPr>
            <w:tcW w:w="4876" w:type="dxa"/>
            <w:tcBorders>
              <w:top w:val="nil"/>
              <w:left w:val="nil"/>
              <w:bottom w:val="nil"/>
              <w:right w:val="nil"/>
            </w:tcBorders>
          </w:tcPr>
          <w:p w:rsidR="001A3726" w:rsidRPr="007A66C2" w:rsidRDefault="001A3726" w:rsidP="00482C24">
            <w:pPr>
              <w:pStyle w:val="Normal6a"/>
            </w:pPr>
            <w:r>
              <w:t>18.</w:t>
            </w:r>
            <w:r>
              <w:tab/>
              <w:t xml:space="preserve">poziva k nadaljnjim ukrepom proti diskriminaciji manjšin ter narodnostnih, etničnih, jezikovnih in verskih manjšin ter proti kaznivim dejanjem zoper njih; poziva Komisijo, naj </w:t>
            </w:r>
            <w:r>
              <w:rPr>
                <w:b/>
                <w:i/>
              </w:rPr>
              <w:t>razišče demokratično nazadovanje institucij EU in predloži poročilo</w:t>
            </w:r>
            <w:r>
              <w:t xml:space="preserve"> o </w:t>
            </w:r>
            <w:r>
              <w:rPr>
                <w:b/>
                <w:i/>
              </w:rPr>
              <w:t>temu</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465</w:t>
      </w:r>
      <w:r>
        <w:rPr>
          <w:rStyle w:val="HideTWBExt"/>
        </w:rPr>
        <w:t>&lt;/NumAm&gt;</w:t>
      </w:r>
    </w:p>
    <w:p w:rsidR="001A3726" w:rsidRPr="007A66C2" w:rsidRDefault="001A3726" w:rsidP="001A3726">
      <w:pPr>
        <w:pStyle w:val="NormalBold"/>
      </w:pPr>
      <w:r>
        <w:rPr>
          <w:rStyle w:val="HideTWBExt"/>
          <w:b w:val="0"/>
        </w:rPr>
        <w:t>&lt;RepeatBlock-By&gt;&lt;Members&gt;</w:t>
      </w:r>
      <w:r>
        <w:t>Moritz Körner, Hilde Vautmans, Nikola Minčev (Nikola Minchev), Veronika Cifrová Ostrihoňová, Chloé Ridel, Abir Al-Sahlani, Alessandro Zan, Fabienne Keller, Lucia Yar, Irena Joveva, Isabel Wiseler-Lima, Daniel Freund</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 – točka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w:t>
            </w:r>
            <w:r>
              <w:tab/>
            </w:r>
            <w:r>
              <w:rPr>
                <w:b/>
                <w:i/>
              </w:rPr>
              <w:t>poziva države članice, naj zaščitijo pravice oseb LGBTIQ in zagotovijo njihovo spoštovanje po vsej EU;</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466</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18a.</w:t>
            </w:r>
            <w:r>
              <w:tab/>
            </w:r>
            <w:r>
              <w:rPr>
                <w:b/>
                <w:i/>
              </w:rPr>
              <w:t>poudarja očitno povezavo med vse slabšimi standardi pravne države ter kršitvami temeljnih pravic in pravic manjšin, kot je, da organi kazenskega pregona med protesti in na mejah EU prekomerno uporabljajo silo, da je premalo jamstev in dolžnega pravnega postopanja za zapornike, da politični akterji spodbujajo sovraštvo, da se povečujejo pristojnosti oblasti za množični nadzor in množično zbiranje prestreženih podatkov ter da se omejujejo organizacije civilne družbe, ki prejemajo finančna sredstva iz tujine ali zaradi njihove verske pripadnosti;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467</w:t>
      </w:r>
      <w:r>
        <w:rPr>
          <w:rStyle w:val="HideTWBExt"/>
        </w:rPr>
        <w:t>&lt;/NumAm&gt;</w:t>
      </w:r>
    </w:p>
    <w:p w:rsidR="001A3726" w:rsidRPr="007A66C2" w:rsidRDefault="001A3726" w:rsidP="001A3726">
      <w:pPr>
        <w:pStyle w:val="NormalBold"/>
      </w:pPr>
      <w:r>
        <w:rPr>
          <w:rStyle w:val="HideTWBExt"/>
          <w:b w:val="0"/>
        </w:rPr>
        <w:t>&lt;RepeatBlock-By&gt;&lt;Members&gt;</w:t>
      </w:r>
      <w:r>
        <w:t>Paolo Inselvini, Alessandro Ciriani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18a.</w:t>
            </w:r>
            <w:r>
              <w:tab/>
            </w:r>
            <w:r>
              <w:rPr>
                <w:b/>
                <w:i/>
              </w:rPr>
              <w:t>poudarja, da je demografska trajnost bistven element za ohranjanje pravne države, saj vpliva na gospodarsko stabilnost, demokratično zastopanost in medgeneracijsko pravičnost; poziva Komisijo, naj letnemu poročilu o stanju pravne države doda poglavje za spremljanje učinka demografskih politik držav članic na spoštovanje socialnih pravic, vzdržnost sistemov socialnega varstva in socialno kohezijo ter na politike za podporo družinam in rodnosti;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468</w:t>
      </w:r>
      <w:r>
        <w:rPr>
          <w:rStyle w:val="HideTWBExt"/>
        </w:rPr>
        <w:t>&lt;/NumAm&gt;</w:t>
      </w:r>
    </w:p>
    <w:p w:rsidR="001A3726" w:rsidRPr="007A66C2" w:rsidRDefault="001A3726" w:rsidP="001A3726">
      <w:pPr>
        <w:pStyle w:val="NormalBold"/>
      </w:pPr>
      <w:r>
        <w:rPr>
          <w:rStyle w:val="HideTWBExt"/>
          <w:b w:val="0"/>
        </w:rPr>
        <w:t>&lt;RepeatBlock-By&gt;&lt;Members&gt;</w:t>
      </w:r>
      <w:r>
        <w:t>Loránt Vincze</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18a.</w:t>
            </w:r>
            <w:r>
              <w:tab/>
            </w:r>
            <w:r>
              <w:rPr>
                <w:b/>
                <w:i/>
              </w:rPr>
              <w:t>poudarja, da je treba uvesti mehanizem za demokracijo, pravno državo in temeljne pravice, ki bo zajemal vse vrednote iz člena 2 PEU; poziva k spremljanju položaja avtohtonih narodnostnih in jezikovnih manjšin po vsej EU; </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469</w:t>
      </w:r>
      <w:r>
        <w:rPr>
          <w:rStyle w:val="HideTWBExt"/>
        </w:rPr>
        <w:t>&lt;/NumAm&gt;</w:t>
      </w:r>
    </w:p>
    <w:p w:rsidR="001A3726" w:rsidRPr="007A66C2" w:rsidRDefault="001A3726" w:rsidP="001A3726">
      <w:pPr>
        <w:pStyle w:val="NormalBold"/>
      </w:pPr>
      <w:r>
        <w:rPr>
          <w:rStyle w:val="HideTWBExt"/>
          <w:b w:val="0"/>
        </w:rPr>
        <w:t>&lt;RepeatBlock-By&gt;&lt;Members&gt;</w:t>
      </w:r>
      <w:r>
        <w:t>Mary Khan, Milan Uhrík, Ewa Zajączkowska-Hernik</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18a.</w:t>
            </w:r>
            <w:r>
              <w:tab/>
            </w:r>
            <w:r>
              <w:rPr>
                <w:b/>
                <w:i/>
              </w:rPr>
              <w:t>priznava pomen nacionalne identitete in ohranjanja kulture, saj zagotavlja, da mehanizmi pravne države EU ne posegajo na področja, kot so družinsko pravo, izobraževanje in socialne politike;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470</w:t>
      </w:r>
      <w:r>
        <w:rPr>
          <w:rStyle w:val="HideTWBExt"/>
        </w:rPr>
        <w:t>&lt;/NumAm&gt;</w:t>
      </w:r>
    </w:p>
    <w:p w:rsidR="001A3726" w:rsidRPr="007A66C2" w:rsidRDefault="001A3726" w:rsidP="001A3726">
      <w:pPr>
        <w:pStyle w:val="NormalBold"/>
      </w:pPr>
      <w:r>
        <w:rPr>
          <w:rStyle w:val="HideTWBExt"/>
          <w:b w:val="0"/>
        </w:rPr>
        <w:t>&lt;RepeatBlock-By&gt;&lt;Members&gt;</w:t>
      </w:r>
      <w:r>
        <w:t>Isabel Serra Sánchez, Ana Catarina Mendes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18b.</w:t>
            </w:r>
            <w:r>
              <w:tab/>
            </w:r>
            <w:r>
              <w:rPr>
                <w:b/>
                <w:i/>
              </w:rPr>
              <w:t>je zaskrbljen zaradi porasta rasizma in ksenofobije v EU; obsoja primere kaznivih dejanj iz sovraštva in sovražnega govora, ki jim botrujejo rasizem, ksenofobija, verska nestrpnost ali predsodki do invalidnosti, spolne usmerjenosti, spolne identitete, spolnih značilnosti ali manjšinskega statusa osebe; poziva Komisijo in države članice, naj poglobijo izmenjavo dobrih praks in okrepijo sodelovanje v boju proti rasizmu, ksenofobiji, homofobiji, transfobiji in drugim oblikam nestrpnosti ter k temu v celoti pritegnejo civilno družbo in prispevke ustreznih deležnikov, na primer Agencije za temeljne pravice;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471</w:t>
      </w:r>
      <w:r>
        <w:rPr>
          <w:rStyle w:val="HideTWBExt"/>
        </w:rPr>
        <w:t>&lt;/NumAm&gt;</w:t>
      </w:r>
    </w:p>
    <w:p w:rsidR="001A3726" w:rsidRPr="007A66C2" w:rsidRDefault="001A3726" w:rsidP="001A3726">
      <w:pPr>
        <w:pStyle w:val="NormalBold"/>
      </w:pPr>
      <w:r>
        <w:rPr>
          <w:rStyle w:val="HideTWBExt"/>
          <w:b w:val="0"/>
        </w:rPr>
        <w:t>&lt;RepeatBlock-By&gt;&lt;Members&gt;</w:t>
      </w:r>
      <w:r>
        <w:t>Loránt Vincze</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18b.</w:t>
            </w:r>
            <w:r>
              <w:tab/>
            </w:r>
            <w:r>
              <w:rPr>
                <w:b/>
                <w:i/>
              </w:rPr>
              <w:t>ponovno poziva, naj Evropska unija pristopi k Okvirni konvenciji za varstvo narodnih manjšin in Evropski listini o regionalnih ali manjšinskih jezikih; poziva, naj se EU in Svet Evrope tesneje povežeta na področju pravic manjšin, tudi glede na širitveni proces;</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472</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18c.</w:t>
            </w:r>
            <w:r>
              <w:tab/>
            </w:r>
            <w:r>
              <w:rPr>
                <w:b/>
                <w:i/>
              </w:rPr>
              <w:t>je zelo zaskrbljen zaradi naraščajočega protimuslimanskega rasizma in vse večjega dojemanja muslimanov kot „sumljive skupnosti“; poziva države članice, naj pregledajo zakone in politike v zvezi z bojem proti terorizmu ali ekstremizmu, da bi zagotovile, da ti ne bodo neposredno ali posredno diskriminirali muslimanov, ter naj razveljavijo vse zakonske določbe in predpise, ki veljajo za diskriminatorne;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473</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Podnaslov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Enotni trg in načela pravne države</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474</w:t>
      </w:r>
      <w:r>
        <w:rPr>
          <w:rStyle w:val="HideTWBExt"/>
        </w:rPr>
        <w:t>&lt;/NumAm&gt;</w:t>
      </w:r>
    </w:p>
    <w:p w:rsidR="001A3726" w:rsidRPr="007A66C2" w:rsidRDefault="001A3726" w:rsidP="001A3726">
      <w:pPr>
        <w:pStyle w:val="NormalBold"/>
      </w:pPr>
      <w:r>
        <w:rPr>
          <w:rStyle w:val="HideTWBExt"/>
          <w:b w:val="0"/>
        </w:rPr>
        <w:t>&lt;RepeatBlock-By&gt;&lt;Members&gt;</w:t>
      </w:r>
      <w:r>
        <w:t>Lukas Mandl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Podnaslov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Enotni trg</w:t>
            </w:r>
            <w:r>
              <w:t xml:space="preserve"> in </w:t>
            </w:r>
            <w:r>
              <w:rPr>
                <w:b/>
                <w:i/>
              </w:rPr>
              <w:t>načela pravne države</w:t>
            </w:r>
          </w:p>
        </w:tc>
        <w:tc>
          <w:tcPr>
            <w:tcW w:w="4876" w:type="dxa"/>
            <w:tcBorders>
              <w:top w:val="nil"/>
              <w:left w:val="nil"/>
              <w:bottom w:val="nil"/>
              <w:right w:val="nil"/>
            </w:tcBorders>
          </w:tcPr>
          <w:p w:rsidR="001A3726" w:rsidRPr="007A66C2" w:rsidRDefault="001A3726" w:rsidP="00482C24">
            <w:pPr>
              <w:pStyle w:val="Normal6a"/>
            </w:pPr>
            <w:r>
              <w:rPr>
                <w:b/>
                <w:i/>
              </w:rPr>
              <w:t>Ekonomska razsežnost</w:t>
            </w:r>
            <w:r>
              <w:t xml:space="preserve"> in </w:t>
            </w:r>
            <w:r>
              <w:rPr>
                <w:b/>
                <w:i/>
              </w:rPr>
              <w:t>razsežnost enotnega trga, kar zadeva pravno državo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475</w:t>
      </w:r>
      <w:r>
        <w:rPr>
          <w:rStyle w:val="HideTWBExt"/>
        </w:rPr>
        <w:t>&lt;/NumAm&gt;</w:t>
      </w:r>
    </w:p>
    <w:p w:rsidR="001A3726" w:rsidRPr="007A66C2" w:rsidRDefault="001A3726" w:rsidP="001A3726">
      <w:pPr>
        <w:pStyle w:val="NormalBold"/>
      </w:pPr>
      <w:r>
        <w:rPr>
          <w:rStyle w:val="HideTWBExt"/>
          <w:b w:val="0"/>
        </w:rPr>
        <w:t>&lt;RepeatBlock-By&gt;&lt;Members&gt;</w:t>
      </w:r>
      <w:r>
        <w:t>Moritz Körner, Hilde Vautmans, Nikola Minčev (Nikola Minchev), Veronika Cifrová Ostrihoňová, Chloé Ridel, Abir Al-Sahlani, Fabienne Keller, Lucia Yar, Irena Joveva, Isabel Wiseler-Lima, Daniel Freund</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18a.</w:t>
            </w:r>
            <w:r>
              <w:tab/>
            </w:r>
            <w:r>
              <w:rPr>
                <w:b/>
                <w:i/>
              </w:rPr>
              <w:t>je zaskrbljen zaradi nedavnega porasta antisemitizma, vključno z nasilnimi dejanji, ustrahovanjem in simboli sovraštva, prikazanimi na javnih mestih;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476</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18a.</w:t>
            </w:r>
            <w:r>
              <w:tab/>
            </w:r>
            <w:r>
              <w:rPr>
                <w:b/>
                <w:i/>
              </w:rPr>
              <w:t>spodbuja Evropsko komisijo, naj si še naprej prizadeva za spremljanje stanja pravne države po vsej EU in poročanje o njem, pri čemer naj posebno pozornost nameni temu, kako kršitve načel pravne države vplivajo na enotni trg; poziva Komisijo, naj uporabi vsa razpoložljiva pravna orodja za odpravo pomanjkljivosti na področju pravne države, vključno z uvedbo postopkov za ugotavljanje kršitev, kadar je to potrebno, da bi ohranila delovanje notranjega trga;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477</w:t>
      </w:r>
      <w:r>
        <w:rPr>
          <w:rStyle w:val="HideTWBExt"/>
        </w:rPr>
        <w:t>&lt;/NumAm&gt;</w:t>
      </w:r>
    </w:p>
    <w:p w:rsidR="001A3726" w:rsidRPr="007A66C2" w:rsidRDefault="001A3726" w:rsidP="001A3726">
      <w:pPr>
        <w:pStyle w:val="NormalBold"/>
      </w:pPr>
      <w:r>
        <w:rPr>
          <w:rStyle w:val="HideTWBExt"/>
          <w:b w:val="0"/>
        </w:rPr>
        <w:t>&lt;RepeatBlock-By&gt;&lt;Members&gt;</w:t>
      </w:r>
      <w:r>
        <w:t>Lukas Mandl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18a.</w:t>
            </w:r>
            <w:r>
              <w:tab/>
            </w:r>
            <w:r>
              <w:rPr>
                <w:b/>
                <w:i/>
              </w:rPr>
              <w:t>poziva h krepitvi načela pravne države na notranjem trgu; poudarja, da so zanesljive in stabilne strukture pravne države ključni stebri za naložbe in trgovino, ki so bistveni za konkurenčnost in s tem za zmogljivost sistema socialnega varstva in trg dela v Evropski uniji; obžaluje ukrepe držav članic na tem področju, ki kršijo pravo Unije, kot so nekateri protekcionistični ukrepi;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478</w:t>
      </w:r>
      <w:r>
        <w:rPr>
          <w:rStyle w:val="HideTWBExt"/>
        </w:rPr>
        <w:t>&lt;/NumAm&gt;</w:t>
      </w:r>
    </w:p>
    <w:p w:rsidR="001A3726" w:rsidRPr="007A66C2" w:rsidRDefault="001A3726" w:rsidP="001A3726">
      <w:pPr>
        <w:pStyle w:val="NormalBold"/>
      </w:pPr>
      <w:r>
        <w:rPr>
          <w:rStyle w:val="HideTWBExt"/>
          <w:b w:val="0"/>
        </w:rPr>
        <w:t>&lt;RepeatBlock-By&gt;&lt;Members&gt;</w:t>
      </w:r>
      <w:r>
        <w:t>Klára Dobrev, Csaba Molnár, Birgit Sippel, Krzysztof Śmiszek</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Podnaslov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poziva države članice, naj v skladu s pariškimi načeli OZN ustanovijo nacionalne ustanove za človekove pravice, zagotovijo njihovo neodvisnost in poskrbijo, da bodo zmožne učinkovito opravljati svoje naloge;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479</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19.</w:t>
            </w:r>
            <w:r>
              <w:tab/>
            </w:r>
            <w:r>
              <w:rPr>
                <w:b/>
                <w:i/>
              </w:rPr>
              <w:t>opozarja, kako pomembna so načela pravne države za delovanje enotnega trga, in ponovno poudarja, da so pravosodni sistemi, učinkoviti protikorupcijski okviri in varstvo svobode medijev ključni za pošteno konkurenco, pravno varnost in zaupanje gospodarskih subjektov</w:t>
            </w:r>
            <w:r>
              <w:rPr>
                <w:b/>
                <w:i/>
                <w:vertAlign w:val="superscript"/>
              </w:rPr>
              <w:t>43</w:t>
            </w:r>
            <w:r>
              <w:rPr>
                <w:b/>
                <w:i/>
              </w:rPr>
              <w:t>;</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bCs/>
                <w:i/>
                <w:iCs/>
                <w:vertAlign w:val="superscript"/>
              </w:rPr>
              <w:t>43</w:t>
            </w:r>
            <w:r>
              <w:rPr>
                <w:b/>
                <w:bCs/>
                <w:i/>
                <w:iCs/>
              </w:rPr>
              <w:t xml:space="preserve"> Sporočilo Komisije z dne 24. julija 2024 o poročilu o stanju pravne države za leto 2024 (COM(2024)0800), str. 5.</w:t>
            </w:r>
          </w:p>
        </w:tc>
        <w:tc>
          <w:tcPr>
            <w:tcW w:w="4876" w:type="dxa"/>
            <w:tcBorders>
              <w:top w:val="nil"/>
              <w:left w:val="nil"/>
              <w:bottom w:val="nil"/>
              <w:right w:val="nil"/>
            </w:tcBorders>
          </w:tcPr>
          <w:p w:rsidR="001A3726" w:rsidRPr="007A66C2" w:rsidRDefault="001A3726" w:rsidP="00482C24"/>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480</w:t>
      </w:r>
      <w:r>
        <w:rPr>
          <w:rStyle w:val="HideTWBExt"/>
        </w:rPr>
        <w:t>&lt;/NumAm&gt;</w:t>
      </w:r>
    </w:p>
    <w:p w:rsidR="001A3726" w:rsidRPr="007A66C2" w:rsidRDefault="001A3726" w:rsidP="001A3726">
      <w:pPr>
        <w:pStyle w:val="NormalBold"/>
      </w:pPr>
      <w:r>
        <w:rPr>
          <w:rStyle w:val="HideTWBExt"/>
          <w:b w:val="0"/>
        </w:rPr>
        <w:t>&lt;RepeatBlock-By&gt;&lt;Members&gt;</w:t>
      </w:r>
      <w:r>
        <w:t>Ioan-Rareş Bogdan</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19.</w:t>
            </w:r>
            <w:r>
              <w:tab/>
              <w:t xml:space="preserve">opozarja, kako pomembna so načela pravne države za delovanje enotnega trga, in ponovno poudarja, da so pravosodni sistemi, učinkoviti protikorupcijski okviri in varstvo svobode medijev ključni za </w:t>
            </w:r>
            <w:r>
              <w:rPr>
                <w:b/>
                <w:bCs/>
                <w:i/>
                <w:iCs/>
              </w:rPr>
              <w:t>pošteno konkurenco</w:t>
            </w:r>
            <w:r>
              <w:t xml:space="preserve">, </w:t>
            </w:r>
            <w:r>
              <w:rPr>
                <w:b/>
                <w:bCs/>
                <w:i/>
                <w:iCs/>
              </w:rPr>
              <w:t>pravno varnost</w:t>
            </w:r>
            <w:r>
              <w:t xml:space="preserve"> in </w:t>
            </w:r>
            <w:r>
              <w:rPr>
                <w:b/>
                <w:bCs/>
                <w:i/>
                <w:iCs/>
              </w:rPr>
              <w:t>zaupanje</w:t>
            </w:r>
            <w:r>
              <w:t xml:space="preserve"> gospodarskih subjektov</w:t>
            </w:r>
            <w:r>
              <w:rPr>
                <w:vertAlign w:val="superscript"/>
              </w:rPr>
              <w:t>43</w:t>
            </w:r>
            <w:r>
              <w:t>;</w:t>
            </w:r>
          </w:p>
        </w:tc>
        <w:tc>
          <w:tcPr>
            <w:tcW w:w="4876" w:type="dxa"/>
            <w:tcBorders>
              <w:top w:val="nil"/>
              <w:left w:val="nil"/>
              <w:bottom w:val="nil"/>
              <w:right w:val="nil"/>
            </w:tcBorders>
          </w:tcPr>
          <w:p w:rsidR="001A3726" w:rsidRPr="007A66C2" w:rsidRDefault="001A3726" w:rsidP="00482C24">
            <w:pPr>
              <w:pStyle w:val="Normal6a"/>
            </w:pPr>
            <w:r>
              <w:t>19.</w:t>
            </w:r>
            <w:r>
              <w:tab/>
              <w:t xml:space="preserve">opozarja, kako pomembna so načela pravne države za </w:t>
            </w:r>
            <w:r>
              <w:rPr>
                <w:b/>
                <w:bCs/>
                <w:i/>
                <w:iCs/>
              </w:rPr>
              <w:t>nemoteno in učinkovito</w:t>
            </w:r>
            <w:r>
              <w:t xml:space="preserve"> delovanje enotnega trga, in ponovno poudarja, da so </w:t>
            </w:r>
            <w:r>
              <w:rPr>
                <w:b/>
                <w:bCs/>
                <w:i/>
                <w:iCs/>
              </w:rPr>
              <w:t>dobro delujoči</w:t>
            </w:r>
            <w:r>
              <w:rPr>
                <w:b/>
                <w:bCs/>
              </w:rPr>
              <w:t xml:space="preserve"> </w:t>
            </w:r>
            <w:r>
              <w:t xml:space="preserve">pravosodni sistemi, učinkoviti protikorupcijski okviri in </w:t>
            </w:r>
            <w:r>
              <w:rPr>
                <w:b/>
                <w:bCs/>
                <w:i/>
                <w:iCs/>
              </w:rPr>
              <w:t>čvrsto</w:t>
            </w:r>
            <w:r>
              <w:t xml:space="preserve"> varstvo svobode medijev ključni za </w:t>
            </w:r>
            <w:r>
              <w:rPr>
                <w:b/>
                <w:bCs/>
                <w:i/>
                <w:iCs/>
              </w:rPr>
              <w:t>ohranjanje poštene konkurence</w:t>
            </w:r>
            <w:r>
              <w:t xml:space="preserve">, </w:t>
            </w:r>
            <w:r>
              <w:rPr>
                <w:b/>
                <w:bCs/>
                <w:i/>
                <w:iCs/>
              </w:rPr>
              <w:t>uveljavljanje pravne varnosti</w:t>
            </w:r>
            <w:r>
              <w:t xml:space="preserve"> in </w:t>
            </w:r>
            <w:r>
              <w:rPr>
                <w:b/>
                <w:bCs/>
                <w:i/>
                <w:iCs/>
              </w:rPr>
              <w:t>spodbujanje zaupanja</w:t>
            </w:r>
            <w:r>
              <w:t xml:space="preserve"> gospodarskih subjektov</w:t>
            </w:r>
            <w:r>
              <w:rPr>
                <w:vertAlign w:val="superscript"/>
              </w:rPr>
              <w:t>43</w:t>
            </w:r>
            <w:r>
              <w:t xml:space="preserve">; </w:t>
            </w:r>
            <w:r>
              <w:rPr>
                <w:b/>
                <w:i/>
              </w:rPr>
              <w:t>poudarja, da ti elementi ne zagotavljajo le integritete interakcij na trgu, temveč prispevajo tudi k stabilnemu in predvidljivemu poslovnemu okolju ter spodbujajo naložbe in gospodarsko rast;</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43</w:t>
            </w:r>
            <w:r>
              <w:t xml:space="preserve"> Sporočilo Komisije z dne 24. julija 2024 o poročilu o stanju pravne države za leto 2024 (COM(2024)0800), str. 5.</w:t>
            </w:r>
          </w:p>
        </w:tc>
        <w:tc>
          <w:tcPr>
            <w:tcW w:w="4876" w:type="dxa"/>
            <w:tcBorders>
              <w:top w:val="nil"/>
              <w:left w:val="nil"/>
              <w:bottom w:val="nil"/>
              <w:right w:val="nil"/>
            </w:tcBorders>
          </w:tcPr>
          <w:p w:rsidR="001A3726" w:rsidRPr="007A66C2" w:rsidRDefault="001A3726" w:rsidP="00482C24">
            <w:pPr>
              <w:pStyle w:val="Normal6a"/>
            </w:pPr>
            <w:r>
              <w:rPr>
                <w:vertAlign w:val="superscript"/>
              </w:rPr>
              <w:t>43</w:t>
            </w:r>
            <w:r>
              <w:t xml:space="preserve"> Sporočilo Komisije z dne 24. julija 2024 o poročilu o stanju pravne države za leto 2024 (COM(2024)0800), str. 5.</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481</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19.</w:t>
            </w:r>
            <w:r>
              <w:tab/>
              <w:t>opozarja, kako pomembna so načela pravne države za delovanje enotnega trga, in ponovno poudarja, da so pravosodni sistemi, učinkoviti protikorupcijski okviri in varstvo svobode medijev ključni za pošteno konkurenco, pravno varnost in zaupanje gospodarskih subjektov</w:t>
            </w:r>
            <w:r>
              <w:rPr>
                <w:b/>
                <w:i/>
                <w:vertAlign w:val="superscript"/>
              </w:rPr>
              <w:t>43</w:t>
            </w:r>
            <w:r>
              <w:t>;</w:t>
            </w:r>
          </w:p>
        </w:tc>
        <w:tc>
          <w:tcPr>
            <w:tcW w:w="4876" w:type="dxa"/>
            <w:tcBorders>
              <w:top w:val="nil"/>
              <w:left w:val="nil"/>
              <w:bottom w:val="nil"/>
              <w:right w:val="nil"/>
            </w:tcBorders>
          </w:tcPr>
          <w:p w:rsidR="001A3726" w:rsidRPr="00E92577" w:rsidRDefault="001A3726" w:rsidP="00482C24">
            <w:pPr>
              <w:pStyle w:val="Normal6a"/>
            </w:pPr>
            <w:r>
              <w:t>19.</w:t>
            </w:r>
            <w:r>
              <w:tab/>
              <w:t>opozarja, kako pomembna so načela pravne države</w:t>
            </w:r>
            <w:r>
              <w:rPr>
                <w:b/>
                <w:i/>
              </w:rPr>
              <w:t>, vključno z dobrim pravosodnim sistemom,</w:t>
            </w:r>
            <w:r>
              <w:t xml:space="preserve"> za delovanje enotnega trga</w:t>
            </w:r>
            <w:r>
              <w:rPr>
                <w:b/>
                <w:i/>
              </w:rPr>
              <w:t xml:space="preserve"> in delujoče tržno gospodarstvo</w:t>
            </w:r>
            <w:r>
              <w:t>, in ponovno poudarja, da so pravosodni sistemi, učinkoviti protikorupcijski okviri in varstvo svobode medijev ključni za pošteno konkurenco, pravno varnost in zaupanje gospodarskih subjektov;</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_________________</w:t>
            </w:r>
          </w:p>
        </w:tc>
        <w:tc>
          <w:tcPr>
            <w:tcW w:w="4876" w:type="dxa"/>
            <w:tcBorders>
              <w:top w:val="nil"/>
              <w:left w:val="nil"/>
              <w:bottom w:val="nil"/>
              <w:right w:val="nil"/>
            </w:tcBorders>
          </w:tcPr>
          <w:p w:rsidR="001A3726" w:rsidRPr="00E92577"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vertAlign w:val="superscript"/>
              </w:rPr>
              <w:t>43</w:t>
            </w:r>
            <w:r>
              <w:t xml:space="preserve"> Sporočilo Komisije z dne 24. julija 2024 o poročilu o stanju pravne države za leto 2024 (COM(2024)0800), str. 5.</w:t>
            </w:r>
          </w:p>
        </w:tc>
        <w:tc>
          <w:tcPr>
            <w:tcW w:w="4876" w:type="dxa"/>
            <w:tcBorders>
              <w:top w:val="nil"/>
              <w:left w:val="nil"/>
              <w:bottom w:val="nil"/>
              <w:right w:val="nil"/>
            </w:tcBorders>
          </w:tcPr>
          <w:p w:rsidR="001A3726" w:rsidRPr="00E92577" w:rsidRDefault="001A3726" w:rsidP="00482C24">
            <w:pPr>
              <w:pStyle w:val="Normal6a"/>
            </w:pPr>
            <w:r>
              <w:rPr>
                <w:vertAlign w:val="superscript"/>
              </w:rPr>
              <w:t>43</w:t>
            </w:r>
            <w:r>
              <w:t xml:space="preserve"> Sporočilo Komisije z dne 24. julija 2024 o poročilu o stanju pravne države za leto 2024 (COM(2024)0800), str. 5.</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482</w:t>
      </w:r>
      <w:r>
        <w:rPr>
          <w:rStyle w:val="HideTWBExt"/>
        </w:rPr>
        <w:t>&lt;/NumAm&gt;</w:t>
      </w:r>
    </w:p>
    <w:p w:rsidR="001A3726" w:rsidRPr="007A66C2" w:rsidRDefault="001A3726" w:rsidP="001A3726">
      <w:pPr>
        <w:pStyle w:val="NormalBold"/>
      </w:pPr>
      <w:r>
        <w:rPr>
          <w:rStyle w:val="HideTWBExt"/>
          <w:b w:val="0"/>
        </w:rPr>
        <w:t>&lt;RepeatBlock-By&gt;&lt;Members&gt;</w:t>
      </w:r>
      <w:r>
        <w:t>Birgit Sippel, Klára Dobrev</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19.</w:t>
            </w:r>
            <w:r>
              <w:tab/>
              <w:t>opozarja, kako pomembna so načela pravne države za delovanje enotnega trga, in ponovno poudarja, da so pravosodni sistemi, učinkoviti protikorupcijski okviri in varstvo svobode medijev ključni za pošteno konkurenco, pravno varnost in zaupanje gospodarskih subjektov</w:t>
            </w:r>
            <w:r>
              <w:rPr>
                <w:vertAlign w:val="superscript"/>
              </w:rPr>
              <w:t>43</w:t>
            </w:r>
            <w:r>
              <w:t>;</w:t>
            </w:r>
          </w:p>
        </w:tc>
        <w:tc>
          <w:tcPr>
            <w:tcW w:w="4876" w:type="dxa"/>
            <w:tcBorders>
              <w:top w:val="nil"/>
              <w:left w:val="nil"/>
              <w:bottom w:val="nil"/>
              <w:right w:val="nil"/>
            </w:tcBorders>
          </w:tcPr>
          <w:p w:rsidR="001A3726" w:rsidRPr="007A66C2" w:rsidRDefault="001A3726" w:rsidP="00482C24">
            <w:pPr>
              <w:pStyle w:val="Normal6a"/>
            </w:pPr>
            <w:r>
              <w:t>19.</w:t>
            </w:r>
            <w:r>
              <w:tab/>
              <w:t xml:space="preserve">opozarja, kako pomembna so načela pravne države za delovanje enotnega trga, in ponovno poudarja, da so </w:t>
            </w:r>
            <w:r>
              <w:rPr>
                <w:b/>
                <w:bCs/>
                <w:i/>
                <w:iCs/>
              </w:rPr>
              <w:t>neodvisni</w:t>
            </w:r>
            <w:r>
              <w:t xml:space="preserve"> pravosodni sistemi, učinkoviti protikorupcijski okviri in varstvo svobode medijev ključni za pošteno konkurenco, pravno varnost in zaupanje gospodarskih subjektov</w:t>
            </w:r>
            <w:r>
              <w:rPr>
                <w:vertAlign w:val="superscript"/>
              </w:rPr>
              <w:t>43</w:t>
            </w:r>
            <w:r>
              <w:t>;</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43</w:t>
            </w:r>
            <w:r>
              <w:t xml:space="preserve"> Sporočilo Komisije z dne 24. julija 2024 o poročilu o stanju pravne države za leto 2024 (COM(2024)0800), str. 5.</w:t>
            </w:r>
          </w:p>
        </w:tc>
        <w:tc>
          <w:tcPr>
            <w:tcW w:w="4876" w:type="dxa"/>
            <w:tcBorders>
              <w:top w:val="nil"/>
              <w:left w:val="nil"/>
              <w:bottom w:val="nil"/>
              <w:right w:val="nil"/>
            </w:tcBorders>
          </w:tcPr>
          <w:p w:rsidR="001A3726" w:rsidRPr="007A66C2" w:rsidRDefault="001A3726" w:rsidP="00482C24">
            <w:pPr>
              <w:pStyle w:val="Normal6a"/>
            </w:pPr>
            <w:r>
              <w:rPr>
                <w:vertAlign w:val="superscript"/>
              </w:rPr>
              <w:t>43</w:t>
            </w:r>
            <w:r>
              <w:t xml:space="preserve"> Sporočilo Komisije z dne 24. julija 2024 o poročilu o stanju pravne države za leto 2024 (COM(2024)0800), str. 5.</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483</w:t>
      </w:r>
      <w:r>
        <w:rPr>
          <w:rStyle w:val="HideTWBExt"/>
        </w:rPr>
        <w:t>&lt;/NumAm&gt;</w:t>
      </w:r>
    </w:p>
    <w:p w:rsidR="001A3726" w:rsidRPr="007A66C2" w:rsidRDefault="001A3726" w:rsidP="001A3726">
      <w:pPr>
        <w:pStyle w:val="NormalBold"/>
      </w:pPr>
      <w:r>
        <w:rPr>
          <w:rStyle w:val="HideTWBExt"/>
          <w:b w:val="0"/>
        </w:rPr>
        <w:t>&lt;RepeatBlock-By&gt;&lt;Members&gt;</w:t>
      </w:r>
      <w:r>
        <w:t>Michał Wawrykiewicz, Ana Catarina Mendes, Moritz Körner, 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Podnaslov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poudarja, da so zanesljive in stabilne strukture pravne države ključni stebri za naložbe in trgovino, ki so bistveni za konkurenčnost in s tem za zmogljivost sistema socialnega varstva in trg dela v Evropski uniji; poudarja, da sistematične kršitve pravne države spodkopavajo pravno varnost, odvračajo naložbe in povzročajo razdrobljenost notranjega trga, kar slabi splošno gospodarsko stabilnost EU; poziva Komisijo, naj v svoje mehanizme spremljanja bolj izrecno vključi gospodarsko razsežnost pravne države in tako poskrbi, da se spoštovanje načel pravne države s strani držav članic ne bo ocenjevalo le z demokratičnega in pravosodnega vidika, temveč tudi v smislu gospodarskega učinka na enotni trg in finančno stabilnost;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484</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19a.</w:t>
            </w:r>
            <w:r>
              <w:tab/>
            </w:r>
            <w:r>
              <w:rPr>
                <w:b/>
                <w:i/>
              </w:rPr>
              <w:t>opozarja, da je na področju uporabe Pogodb in v skladu z Listino prepovedana vsakršna diskriminacija na podlagi državljanstva ter da so svoboda ustanavljanja, svoboda opravljanja storitev in prosti pretok kapitala temeljne svoboščine enotnega trga; poudarja, da pravila o enakem obravnavanju prepovedujejo odkrito in prikrito diskriminacijo na podlagi državljanstva ali, v primeru družbe, njenega sedeža; znova obsoja prijavljene sistemske diskriminatorne, nepregledne in nepoštene prakse proti podjetjem v nekaterih državah članicah ter uporabo sredstev EU za obogatitev političnih zaveznikov vlade, kar je v nasprotju s pravili EU o konkurenci in javnih naročilih;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485</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19a.</w:t>
            </w:r>
            <w:r>
              <w:tab/>
            </w:r>
            <w:r>
              <w:rPr>
                <w:b/>
                <w:i/>
              </w:rPr>
              <w:t>pozdravlja, da je bila 24. maja 2024 sprejeta direktiva o skrbnem pregledu v podjetjih glede trajnostnosti, ki določa standarde na področju človekovih pravic za velika podjetja, ki poslujejo v EU; podpira, da se enotni trg dodatno izkoristi za spodbujanje odgovornih poslovnih praks in tako zagotovi, da podjetja spoštujejo okoljske, socialne in upravljavske standarde v skladu s pravno državo;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486</w:t>
      </w:r>
      <w:r>
        <w:rPr>
          <w:rStyle w:val="HideTWBExt"/>
        </w:rPr>
        <w:t>&lt;/NumAm&gt;</w:t>
      </w:r>
    </w:p>
    <w:p w:rsidR="001A3726" w:rsidRPr="007A66C2" w:rsidRDefault="001A3726" w:rsidP="001A3726">
      <w:pPr>
        <w:pStyle w:val="NormalBold"/>
      </w:pPr>
      <w:r>
        <w:rPr>
          <w:rStyle w:val="HideTWBExt"/>
          <w:b w:val="0"/>
        </w:rPr>
        <w:t>&lt;RepeatBlock-By&gt;&lt;Members&gt;</w:t>
      </w:r>
      <w:r>
        <w:t>Jorge Buxadé Villalba,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19a.</w:t>
            </w:r>
            <w:r>
              <w:tab/>
            </w:r>
            <w:r>
              <w:rPr>
                <w:b/>
                <w:i/>
              </w:rPr>
              <w:t>poziva Komisijo, naj poveča nadzor uvoza, da bi zagotovila, da industrijski in kmetijski proizvodi, ki prihajajo v EU iz tretjih držav, izpolnjujejo enake zahteve glede kakovosti in proizvodnje kot lokalni proizvodi, da se prepreči nelojalna konkurenca;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487</w:t>
      </w:r>
      <w:r>
        <w:rPr>
          <w:rStyle w:val="HideTWBExt"/>
        </w:rPr>
        <w:t>&lt;/NumAm&gt;</w:t>
      </w:r>
    </w:p>
    <w:p w:rsidR="001A3726" w:rsidRPr="007A66C2" w:rsidRDefault="001A3726" w:rsidP="001A3726">
      <w:pPr>
        <w:pStyle w:val="NormalBold"/>
      </w:pPr>
      <w:r>
        <w:rPr>
          <w:rStyle w:val="HideTWBExt"/>
          <w:b w:val="0"/>
        </w:rPr>
        <w:t>&lt;RepeatBlock-By&gt;&lt;Members&gt;</w:t>
      </w:r>
      <w:r>
        <w:t>Krzysztof Śmiszek, Matjaž Nemec, Robert Biedroń, Katarina Barley, Cecilia Strada, Klára Dobrev, Csaba Molnár, Birgit Sippel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19a.</w:t>
            </w:r>
            <w:r>
              <w:tab/>
            </w:r>
            <w:r>
              <w:rPr>
                <w:b/>
                <w:i/>
              </w:rPr>
              <w:t>poudarja, da je pomembno obravnavati ekonomsko neenakost in socialno izključenost kot grožnji demokratični participaciji in pravni državi; poziva države članice, naj izvajajo progresivno obdavčitev in zanesljive socialne varovalne mreže;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488</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19a.</w:t>
            </w:r>
            <w:r>
              <w:tab/>
            </w:r>
            <w:r>
              <w:rPr>
                <w:b/>
                <w:i/>
              </w:rPr>
              <w:t>poudarja negativen gospodarski vpliv korupcije in šibkih pravosodnih sistemov na zaupanje vlagateljev in čezmejno sodelovanje;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489</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19b.</w:t>
            </w:r>
            <w:r>
              <w:tab/>
            </w:r>
            <w:r>
              <w:rPr>
                <w:b/>
                <w:i/>
              </w:rPr>
              <w:t>je zaskrbljen, ker lahko nacionalne vlade in ustanove, ki ne spoštujejo pravne države, dopuščajo razcvet protikonkurenčnega ravnanja ali ga celo dejavno spodbujajo zaradi političnih ali gospodarskih koristi ter tako utegnejo škoditi gospodarstvu EU in ogrožati pravičnost njenega notranjega trga (na primer v medijskem, maloprodajnem ali nepremičninskem sektorju);</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490</w:t>
      </w:r>
      <w:r>
        <w:rPr>
          <w:rStyle w:val="HideTWBExt"/>
        </w:rPr>
        <w:t>&lt;/NumAm&gt;</w:t>
      </w:r>
    </w:p>
    <w:p w:rsidR="001A3726" w:rsidRPr="007A66C2" w:rsidRDefault="001A3726" w:rsidP="001A3726">
      <w:pPr>
        <w:pStyle w:val="NormalBold"/>
      </w:pPr>
      <w:r>
        <w:rPr>
          <w:rStyle w:val="HideTWBExt"/>
          <w:b w:val="0"/>
        </w:rPr>
        <w:t>&lt;RepeatBlock-By&gt;&lt;Members&gt;</w:t>
      </w:r>
      <w:r>
        <w:t>Krzysztof Śmiszek, Matjaž Nemec, Robert Biedroń, Katarina Barley, Cecilia Strada, Klára Dobrev, Csaba Molnár, Alessandro Zan</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19b.</w:t>
            </w:r>
            <w:r>
              <w:tab/>
            </w:r>
            <w:r>
              <w:rPr>
                <w:b/>
                <w:i/>
              </w:rPr>
              <w:t>poziva države članice, naj okrepijo varstvo pravic delavcev, kolektivna pogajanja in sindikalne svoboščine kot bistvene elemente demokratičnega sistema zavor in ravnovesij; z zaskrbljenostjo opaža spodkopavanje pravic delavcev v več državah članicah;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491</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Ana Catarina Mendes, Michał Wawrykiewicz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19c.</w:t>
            </w:r>
            <w:r>
              <w:tab/>
            </w:r>
            <w:r>
              <w:rPr>
                <w:b/>
                <w:i/>
              </w:rPr>
              <w:t>poziva Komisijo, naj okrepi spremljanje ekonomske razsežnosti pravne države o tem, kako lahko sistemske pomanjkljivosti na področju pravne države izkrivljajo enotni trg z nelojalno konkurenco, diskriminatornimi praksami ali koruptivnimi javnimi naročili;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492</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19d.</w:t>
            </w:r>
            <w:r>
              <w:tab/>
            </w:r>
            <w:r>
              <w:rPr>
                <w:b/>
                <w:i/>
              </w:rPr>
              <w:t>poziva Komisijo, naj v svoje poročilo o stanju pravne države za leto 2025 vključi posebno poglavje o razsežnosti enotnega trga, v katerem naj podrobno opiše, kako kršitve pravne države vplivajo na pošteno konkurenco in delovanje notranjega trga v državah članicah;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493</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19e.</w:t>
            </w:r>
            <w:r>
              <w:tab/>
            </w:r>
            <w:r>
              <w:rPr>
                <w:b/>
                <w:i/>
              </w:rPr>
              <w:t>pričakuje, da bo izvrševanje konkurenčnega prava vključeno v okvir EU za spremljanje pravne države, in sicer z ustanovitvijo skupne ekipe iz generalnih direktoratov za konkurenco in za pravosodje, ki bo zadolžena za učinkovito izvrševanje ukrepov za preprečevanje pomanjkljivosti na področju pravne države, ki ovirajo konkurenco;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494</w:t>
      </w:r>
      <w:r>
        <w:rPr>
          <w:rStyle w:val="HideTWBExt"/>
        </w:rPr>
        <w:t>&lt;/NumAm&gt;</w:t>
      </w:r>
    </w:p>
    <w:p w:rsidR="001A3726" w:rsidRPr="007A66C2" w:rsidRDefault="001A3726" w:rsidP="001A3726">
      <w:pPr>
        <w:pStyle w:val="NormalBold"/>
      </w:pPr>
      <w:r>
        <w:rPr>
          <w:rStyle w:val="HideTWBExt"/>
          <w:b w:val="0"/>
        </w:rPr>
        <w:t>&lt;RepeatBlock-By&gt;&lt;Members&gt;</w:t>
      </w:r>
      <w:r>
        <w:t>Lukas Mandl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Podnaslov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Orodja pravne države in gospodarska razsežnost</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495</w:t>
      </w:r>
      <w:r>
        <w:rPr>
          <w:rStyle w:val="HideTWBExt"/>
        </w:rPr>
        <w:t>&lt;/NumAm&gt;</w:t>
      </w:r>
    </w:p>
    <w:p w:rsidR="001A3726" w:rsidRPr="007A66C2" w:rsidRDefault="001A3726" w:rsidP="001A3726">
      <w:pPr>
        <w:pStyle w:val="NormalBold"/>
      </w:pPr>
      <w:r>
        <w:rPr>
          <w:rStyle w:val="HideTWBExt"/>
          <w:b w:val="0"/>
        </w:rPr>
        <w:t>&lt;RepeatBlock-By&gt;&lt;Members&gt;</w:t>
      </w:r>
      <w:r>
        <w:t>Moritz Körner, Hilde Vautmans, Nikola Minčev (Nikola Minchev), Veronika Cifrová Ostrihoňová, Abir Al-Sahlani, Fabienne Keller, Lucia Yar, Irena Joveva</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19a.</w:t>
            </w:r>
            <w:r>
              <w:tab/>
            </w:r>
            <w:r>
              <w:rPr>
                <w:b/>
                <w:i/>
              </w:rPr>
              <w:t>poziva Komisijo, naj v to novo razsežnost vključi vsa vprašanja v zvezi s pravno državo, ki vplivajo na podjetja, zlasti mala in srednja podjetja, ki poslujejo čezmejno;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496</w:t>
      </w:r>
      <w:r>
        <w:rPr>
          <w:rStyle w:val="HideTWBExt"/>
        </w:rPr>
        <w:t>&lt;/NumAm&gt;</w:t>
      </w:r>
    </w:p>
    <w:p w:rsidR="001A3726" w:rsidRPr="007A66C2" w:rsidRDefault="001A3726" w:rsidP="001A3726">
      <w:pPr>
        <w:pStyle w:val="NormalBold"/>
      </w:pPr>
      <w:r>
        <w:rPr>
          <w:rStyle w:val="HideTWBExt"/>
          <w:b w:val="0"/>
        </w:rPr>
        <w:t>&lt;RepeatBlock-By&gt;&lt;Members&gt;</w:t>
      </w:r>
      <w:r>
        <w:t>Lukas Mandl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19a.</w:t>
            </w:r>
            <w:r>
              <w:tab/>
            </w:r>
            <w:r>
              <w:rPr>
                <w:b/>
                <w:i/>
              </w:rPr>
              <w:t>poudarja, da neupoštevanje evropskih predpisov in izogibanje tem predpisom povzročata ogromno izkrivljanje konkurence na notranjem trgu; poziva k večji osredotočenosti na enotno in hitro uporabo, izvajanje in izvrševanje obstoječe zakonodaje;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497</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20.</w:t>
            </w:r>
            <w:r>
              <w:tab/>
            </w:r>
            <w:r>
              <w:rPr>
                <w:b/>
                <w:i/>
              </w:rPr>
              <w:t>poziva Komisijo, naj še naprej razvija neposredno povezavo med preventivnimi in reaktivnimi instrumenti ter začne postopke za ugotavljanje kršitev z uporabo člena 7 PEU, mehanizma splošne pogojenosti in horizontalnih omogočitvenih pogojev v Listini;</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498</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20.</w:t>
            </w:r>
            <w:r>
              <w:tab/>
            </w:r>
            <w:r>
              <w:rPr>
                <w:b/>
                <w:i/>
              </w:rPr>
              <w:t>poziva Komisijo, naj še naprej razvija neposredno povezavo med preventivnimi in reaktivnimi instrumenti ter začne postopke za ugotavljanje kršitev z uporabo člena 7 PEU, mehanizma splošne pogojenosti in horizontalnih omogočitvenih pogojev v Listini;</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499</w:t>
      </w:r>
      <w:r>
        <w:rPr>
          <w:rStyle w:val="HideTWBExt"/>
        </w:rPr>
        <w:t>&lt;/NumAm&gt;</w:t>
      </w:r>
    </w:p>
    <w:p w:rsidR="001A3726" w:rsidRPr="007A66C2" w:rsidRDefault="001A3726" w:rsidP="001A3726">
      <w:pPr>
        <w:pStyle w:val="NormalBold"/>
      </w:pPr>
      <w:r>
        <w:rPr>
          <w:rStyle w:val="HideTWBExt"/>
          <w:b w:val="0"/>
        </w:rPr>
        <w:t>&lt;RepeatBlock-By&gt;&lt;Members&gt;</w:t>
      </w:r>
      <w:r>
        <w:t>Jorge Buxadé Villalba, Marieke Ehlers,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20.</w:t>
            </w:r>
            <w:r>
              <w:tab/>
            </w:r>
            <w:r>
              <w:rPr>
                <w:b/>
                <w:i/>
              </w:rPr>
              <w:t>poziva Komisijo, naj še naprej razvija neposredno povezavo med preventivnimi in reaktivnimi instrumenti ter začne postopke za ugotavljanje kršitev z uporabo člena 7 PEU, mehanizma splošne pogojenosti in horizontalnih omogočitvenih pogojev v Listini;</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500</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20.</w:t>
            </w:r>
            <w:r>
              <w:tab/>
              <w:t xml:space="preserve">poziva Komisijo, naj še naprej razvija neposredno povezavo med preventivnimi in reaktivnimi instrumenti ter začne postopke za ugotavljanje kršitev </w:t>
            </w:r>
            <w:r>
              <w:rPr>
                <w:b/>
                <w:bCs/>
                <w:i/>
                <w:iCs/>
              </w:rPr>
              <w:t>z uporabo člena</w:t>
            </w:r>
            <w:r>
              <w:t xml:space="preserve"> 7 PEU, </w:t>
            </w:r>
            <w:r>
              <w:rPr>
                <w:b/>
                <w:bCs/>
                <w:i/>
                <w:iCs/>
              </w:rPr>
              <w:t>mehanizma splošne pogojenosti in horizontalnih omogočitvenih pogojev v Listini</w:t>
            </w:r>
            <w:r>
              <w:t>;</w:t>
            </w:r>
          </w:p>
        </w:tc>
        <w:tc>
          <w:tcPr>
            <w:tcW w:w="4876" w:type="dxa"/>
            <w:tcBorders>
              <w:top w:val="nil"/>
              <w:left w:val="nil"/>
              <w:bottom w:val="nil"/>
              <w:right w:val="nil"/>
            </w:tcBorders>
          </w:tcPr>
          <w:p w:rsidR="001A3726" w:rsidRPr="007A66C2" w:rsidRDefault="001A3726" w:rsidP="00482C24">
            <w:pPr>
              <w:pStyle w:val="Normal6a"/>
            </w:pPr>
            <w:r>
              <w:t>20.</w:t>
            </w:r>
            <w:r>
              <w:tab/>
              <w:t xml:space="preserve">poziva Komisijo, naj še naprej razvija neposredno povezavo med preventivnimi in reaktivnimi instrumenti ter </w:t>
            </w:r>
            <w:r>
              <w:rPr>
                <w:b/>
                <w:bCs/>
                <w:i/>
                <w:iCs/>
              </w:rPr>
              <w:t>takoj, prepričljivo in usklajeno</w:t>
            </w:r>
            <w:r>
              <w:rPr>
                <w:b/>
                <w:bCs/>
              </w:rPr>
              <w:t xml:space="preserve"> </w:t>
            </w:r>
            <w:r>
              <w:t>začne postopke za ugotavljanje kršitev</w:t>
            </w:r>
            <w:r>
              <w:rPr>
                <w:b/>
                <w:bCs/>
                <w:i/>
                <w:iCs/>
              </w:rPr>
              <w:t>, uporabi člen</w:t>
            </w:r>
            <w:r>
              <w:t xml:space="preserve"> 7 PEU, </w:t>
            </w:r>
            <w:r>
              <w:rPr>
                <w:b/>
                <w:bCs/>
                <w:i/>
                <w:iCs/>
              </w:rPr>
              <w:t>uredbo o pogojevanju s pravno državo ter ustrezne določbe finančne uredbe in uredbe o skupnih določbah, kadar letno poročilo o stanju pravne države nakaže kršitve načel pravne države</w:t>
            </w:r>
            <w:r>
              <w:t xml:space="preserve">; </w:t>
            </w:r>
            <w:r>
              <w:rPr>
                <w:b/>
                <w:i/>
              </w:rPr>
              <w:t>poudarja, da morata začetek izvajanja reaktivnih instrumentov in zaključek ustreznih postopkov temeljiti na objektivnih merilih skladnosti z načeli pravne države ter pravom EU in mednarodnim pravom, kot ga razlagajo ustrezni organi, ne pa na političnih premislekih ali izidu pogajanj;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501</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20.</w:t>
            </w:r>
            <w:r>
              <w:tab/>
              <w:t xml:space="preserve">poziva Komisijo, naj </w:t>
            </w:r>
            <w:r>
              <w:rPr>
                <w:b/>
                <w:i/>
              </w:rPr>
              <w:t>še naprej razvija</w:t>
            </w:r>
            <w:r>
              <w:t xml:space="preserve"> neposredno povezavo med preventivnimi in reaktivnimi instrumenti ter </w:t>
            </w:r>
            <w:r>
              <w:rPr>
                <w:b/>
                <w:i/>
              </w:rPr>
              <w:t>začne postopke</w:t>
            </w:r>
            <w:r>
              <w:t xml:space="preserve"> za ugotavljanje kršitev z uporabo člena 7 PEU, mehanizma</w:t>
            </w:r>
            <w:r>
              <w:rPr>
                <w:b/>
                <w:i/>
              </w:rPr>
              <w:t xml:space="preserve"> splošne pogojenosti in horizontalnih omogočitvenih pogojev</w:t>
            </w:r>
            <w:r>
              <w:t xml:space="preserve"> v </w:t>
            </w:r>
            <w:r>
              <w:rPr>
                <w:b/>
                <w:i/>
              </w:rPr>
              <w:t>Listini</w:t>
            </w:r>
            <w:r>
              <w:t>;</w:t>
            </w:r>
          </w:p>
        </w:tc>
        <w:tc>
          <w:tcPr>
            <w:tcW w:w="4876" w:type="dxa"/>
            <w:tcBorders>
              <w:top w:val="nil"/>
              <w:left w:val="nil"/>
              <w:bottom w:val="nil"/>
              <w:right w:val="nil"/>
            </w:tcBorders>
          </w:tcPr>
          <w:p w:rsidR="001A3726" w:rsidRPr="00E92577" w:rsidRDefault="001A3726" w:rsidP="00482C24">
            <w:pPr>
              <w:pStyle w:val="Normal6a"/>
            </w:pPr>
            <w:r>
              <w:t>20.</w:t>
            </w:r>
            <w:r>
              <w:tab/>
              <w:t xml:space="preserve">poziva Komisijo, naj </w:t>
            </w:r>
            <w:r>
              <w:rPr>
                <w:b/>
                <w:i/>
              </w:rPr>
              <w:t>preuči podlage Pogodbe za</w:t>
            </w:r>
            <w:r>
              <w:t xml:space="preserve"> neposredno povezavo med preventivnimi in reaktivnimi instrumenti ter </w:t>
            </w:r>
            <w:r>
              <w:rPr>
                <w:b/>
                <w:i/>
              </w:rPr>
              <w:t>naj ne razširja pristojnosti EU zunaj področja uporabe Pogodb, da bi zajele pristojnosti, ki jih države članice nikoli niso prenesle nanjo, kot je organiziranost sodstva, ter naj se vzdrži zlorabe in politizacije postopkov za začetek postopkov</w:t>
            </w:r>
            <w:r>
              <w:t xml:space="preserve"> za ugotavljanje kršitev z uporabo člena 7 PEU, </w:t>
            </w:r>
            <w:r>
              <w:rPr>
                <w:b/>
                <w:i/>
              </w:rPr>
              <w:t xml:space="preserve">ki je edini mehanizem Pogodb za varovanje vrednot; poudarja, da Pogodbi ne dajeta pravne podlage, ki bi institucijam omogočala oblikovanje novega </w:t>
            </w:r>
            <w:r>
              <w:t>mehanizma</w:t>
            </w:r>
            <w:r>
              <w:rPr>
                <w:b/>
                <w:i/>
              </w:rPr>
              <w:t>, s katerim bi se spremljalo spoštovanje pravne države</w:t>
            </w:r>
            <w:r>
              <w:t xml:space="preserve"> v </w:t>
            </w:r>
            <w:r>
              <w:rPr>
                <w:b/>
                <w:i/>
              </w:rPr>
              <w:t>državah članicah</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502</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Michał Wawrykiewicz,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20.</w:t>
            </w:r>
            <w:r>
              <w:tab/>
              <w:t>poziva Komisijo, naj še naprej razvija neposredno povezavo med preventivnimi in reaktivnimi instrumenti ter začne postopke za ugotavljanje kršitev z uporabo člena 7 PEU, mehanizma splošne pogojenosti in horizontalnih omogočitvenih pogojev v Listini;</w:t>
            </w:r>
          </w:p>
        </w:tc>
        <w:tc>
          <w:tcPr>
            <w:tcW w:w="4876" w:type="dxa"/>
            <w:tcBorders>
              <w:top w:val="nil"/>
              <w:left w:val="nil"/>
              <w:bottom w:val="nil"/>
              <w:right w:val="nil"/>
            </w:tcBorders>
          </w:tcPr>
          <w:p w:rsidR="001A3726" w:rsidRPr="007A66C2" w:rsidRDefault="001A3726" w:rsidP="00482C24">
            <w:pPr>
              <w:pStyle w:val="Normal6a"/>
            </w:pPr>
            <w:r>
              <w:t>20.</w:t>
            </w:r>
            <w:r>
              <w:tab/>
            </w:r>
            <w:r>
              <w:rPr>
                <w:b/>
                <w:i/>
              </w:rPr>
              <w:t>pozdravlja preventivna orodja v naboru orodij za pravno državo, kot so letni cikel pregleda pravne države, pregled stanja na področju pravosodja v EU, evropski semester, sredstva EU za podporo civilni družbi, pravosodne mreže, pluralizem in svoboda medijev, ter uvedbo mejnikov na področju pravne države v mehanizmu za okrevanje in odpornost;</w:t>
            </w:r>
            <w:r>
              <w:t xml:space="preserve"> poziva Komisijo, naj še naprej razvija neposredno povezavo med preventivnimi in reaktivnimi instrumenti ter začne postopke za ugotavljanje kršitev z uporabo člena 7 PEU, mehanizma splošne pogojenosti in horizontalnih omogočitvenih pogojev v Listini;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503</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20.</w:t>
            </w:r>
            <w:r>
              <w:tab/>
            </w:r>
            <w:r>
              <w:rPr>
                <w:b/>
                <w:i/>
              </w:rPr>
              <w:t>poziva Komisijo</w:t>
            </w:r>
            <w:r>
              <w:t xml:space="preserve">, </w:t>
            </w:r>
            <w:r>
              <w:rPr>
                <w:b/>
                <w:i/>
              </w:rPr>
              <w:t>naj še naprej razvija neposredno povezavo med preventivnimi in reaktivnimi instrumenti ter začne postopke</w:t>
            </w:r>
            <w:r>
              <w:t xml:space="preserve"> za </w:t>
            </w:r>
            <w:r>
              <w:rPr>
                <w:b/>
                <w:i/>
              </w:rPr>
              <w:t>ugotavljanje kršitev z uporabo člena 7 PEU, mehanizma splošne pogojenosti</w:t>
            </w:r>
            <w:r>
              <w:t xml:space="preserve"> in </w:t>
            </w:r>
            <w:r>
              <w:rPr>
                <w:b/>
                <w:i/>
              </w:rPr>
              <w:t>horizontalnih omogočitvenih pogojev v Listini</w:t>
            </w:r>
            <w:r>
              <w:t>;</w:t>
            </w:r>
          </w:p>
        </w:tc>
        <w:tc>
          <w:tcPr>
            <w:tcW w:w="4876" w:type="dxa"/>
            <w:tcBorders>
              <w:top w:val="nil"/>
              <w:left w:val="nil"/>
              <w:bottom w:val="nil"/>
              <w:right w:val="nil"/>
            </w:tcBorders>
          </w:tcPr>
          <w:p w:rsidR="001A3726" w:rsidRPr="007A66C2" w:rsidRDefault="001A3726" w:rsidP="00482C24">
            <w:pPr>
              <w:pStyle w:val="Normal6a"/>
            </w:pPr>
            <w:r>
              <w:t>20.</w:t>
            </w:r>
            <w:r>
              <w:tab/>
            </w:r>
            <w:r>
              <w:rPr>
                <w:b/>
                <w:i/>
              </w:rPr>
              <w:t>poudarja</w:t>
            </w:r>
            <w:r>
              <w:t xml:space="preserve">, </w:t>
            </w:r>
            <w:r>
              <w:rPr>
                <w:b/>
                <w:i/>
              </w:rPr>
              <w:t>da to poročilo ne more biti podlaga</w:t>
            </w:r>
            <w:r>
              <w:t xml:space="preserve"> za </w:t>
            </w:r>
            <w:r>
              <w:rPr>
                <w:b/>
                <w:i/>
              </w:rPr>
              <w:t>nadaljnje mehanizme</w:t>
            </w:r>
            <w:r>
              <w:t xml:space="preserve"> in </w:t>
            </w:r>
            <w:r>
              <w:rPr>
                <w:b/>
                <w:i/>
              </w:rPr>
              <w:t>postopke EU</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504</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20.</w:t>
            </w:r>
            <w:r>
              <w:tab/>
              <w:t xml:space="preserve">poziva Komisijo, naj </w:t>
            </w:r>
            <w:r>
              <w:rPr>
                <w:b/>
                <w:i/>
              </w:rPr>
              <w:t>še naprej razvija neposredno povezavo med preventivnimi</w:t>
            </w:r>
            <w:r>
              <w:t xml:space="preserve"> in </w:t>
            </w:r>
            <w:r>
              <w:rPr>
                <w:b/>
                <w:i/>
              </w:rPr>
              <w:t>reaktivnimi instrumenti ter začne postopke za ugotavljanje kršitev z uporabo člena 7 PEU</w:t>
            </w:r>
            <w:r>
              <w:t xml:space="preserve">, </w:t>
            </w:r>
            <w:r>
              <w:rPr>
                <w:b/>
                <w:i/>
              </w:rPr>
              <w:t>mehanizma splošne pogojenosti in horizontalnih omogočitvenih pogojev v Listini</w:t>
            </w:r>
            <w:r>
              <w:t>;</w:t>
            </w:r>
          </w:p>
        </w:tc>
        <w:tc>
          <w:tcPr>
            <w:tcW w:w="4876" w:type="dxa"/>
            <w:tcBorders>
              <w:top w:val="nil"/>
              <w:left w:val="nil"/>
              <w:bottom w:val="nil"/>
              <w:right w:val="nil"/>
            </w:tcBorders>
          </w:tcPr>
          <w:p w:rsidR="001A3726" w:rsidRPr="00E92577" w:rsidRDefault="001A3726" w:rsidP="00482C24">
            <w:pPr>
              <w:pStyle w:val="Normal6a"/>
            </w:pPr>
            <w:r>
              <w:t>20.</w:t>
            </w:r>
            <w:r>
              <w:tab/>
              <w:t xml:space="preserve">poziva Komisijo, naj </w:t>
            </w:r>
            <w:r>
              <w:rPr>
                <w:b/>
                <w:i/>
              </w:rPr>
              <w:t>za zaščito pravne države uporabi obstoječe instrumente</w:t>
            </w:r>
            <w:r>
              <w:t xml:space="preserve"> in </w:t>
            </w:r>
            <w:r>
              <w:rPr>
                <w:b/>
                <w:i/>
              </w:rPr>
              <w:t>mehanizme in naj ne ustvarja novih</w:t>
            </w:r>
            <w:r>
              <w:t xml:space="preserve">, </w:t>
            </w:r>
            <w:r>
              <w:rPr>
                <w:b/>
                <w:i/>
              </w:rPr>
              <w:t>podvojenih instrumentov</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505</w:t>
      </w:r>
      <w:r>
        <w:rPr>
          <w:rStyle w:val="HideTWBExt"/>
        </w:rPr>
        <w:t>&lt;/NumAm&gt;</w:t>
      </w:r>
    </w:p>
    <w:p w:rsidR="001A3726" w:rsidRPr="007A66C2" w:rsidRDefault="001A3726" w:rsidP="001A3726">
      <w:pPr>
        <w:pStyle w:val="NormalBold"/>
      </w:pPr>
      <w:r>
        <w:rPr>
          <w:rStyle w:val="HideTWBExt"/>
          <w:b w:val="0"/>
        </w:rPr>
        <w:t>&lt;RepeatBlock-By&gt;&lt;Members&gt;</w:t>
      </w:r>
      <w:r>
        <w:t>Chloé Ridel, Jean-Marc Germain, Emma Rafowicz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20.</w:t>
            </w:r>
            <w:r>
              <w:tab/>
              <w:t xml:space="preserve">poziva Komisijo, naj še naprej razvija neposredno povezavo med preventivnimi in reaktivnimi instrumenti ter začne postopke za ugotavljanje kršitev z uporabo člena 7 PEU, mehanizma splošne pogojenosti in </w:t>
            </w:r>
            <w:r>
              <w:rPr>
                <w:b/>
                <w:i/>
              </w:rPr>
              <w:t>horizontalnih omogočitvenih pogojev</w:t>
            </w:r>
            <w:r>
              <w:t xml:space="preserve"> v Listini;</w:t>
            </w:r>
          </w:p>
        </w:tc>
        <w:tc>
          <w:tcPr>
            <w:tcW w:w="4876" w:type="dxa"/>
            <w:tcBorders>
              <w:top w:val="nil"/>
              <w:left w:val="nil"/>
              <w:bottom w:val="nil"/>
              <w:right w:val="nil"/>
            </w:tcBorders>
          </w:tcPr>
          <w:p w:rsidR="001A3726" w:rsidRPr="007A66C2" w:rsidRDefault="001A3726" w:rsidP="00482C24">
            <w:pPr>
              <w:pStyle w:val="Normal6a"/>
            </w:pPr>
            <w:r>
              <w:t>20.</w:t>
            </w:r>
            <w:r>
              <w:tab/>
              <w:t xml:space="preserve">poziva Komisijo, naj še naprej razvija neposredno povezavo med preventivnimi in reaktivnimi instrumenti ter začne postopke za ugotavljanje kršitev z uporabo člena 7 PEU, mehanizma splošne pogojenosti in </w:t>
            </w:r>
            <w:r>
              <w:rPr>
                <w:b/>
                <w:i/>
              </w:rPr>
              <w:t>drugih mehanizmov za zaščito proračuna EU, vključno s horizontalnimi omogočitvenimi pogoji</w:t>
            </w:r>
            <w:r>
              <w:t xml:space="preserve"> v Listini;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506</w:t>
      </w:r>
      <w:r>
        <w:rPr>
          <w:rStyle w:val="HideTWBExt"/>
        </w:rPr>
        <w:t>&lt;/NumAm&gt;</w:t>
      </w:r>
    </w:p>
    <w:p w:rsidR="001A3726" w:rsidRPr="007A66C2" w:rsidRDefault="001A3726" w:rsidP="001A3726">
      <w:pPr>
        <w:pStyle w:val="NormalBold"/>
      </w:pPr>
      <w:r>
        <w:rPr>
          <w:rStyle w:val="HideTWBExt"/>
          <w:b w:val="0"/>
        </w:rPr>
        <w:t>&lt;RepeatBlock-By&gt;&lt;Members&gt;</w:t>
      </w:r>
      <w:r>
        <w:t>Tomáš Zdechovský</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20.</w:t>
            </w:r>
            <w:r>
              <w:tab/>
              <w:t xml:space="preserve">poziva Komisijo, naj še naprej razvija neposredno povezavo med preventivnimi in reaktivnimi instrumenti ter začne postopke za ugotavljanje kršitev </w:t>
            </w:r>
            <w:r>
              <w:rPr>
                <w:b/>
                <w:i/>
              </w:rPr>
              <w:t>z</w:t>
            </w:r>
            <w:r>
              <w:t xml:space="preserve"> uporabo člena 7 PEU, mehanizma splošne pogojenosti in horizontalnih omogočitvenih pogojev v Listini;</w:t>
            </w:r>
          </w:p>
        </w:tc>
        <w:tc>
          <w:tcPr>
            <w:tcW w:w="4876" w:type="dxa"/>
            <w:tcBorders>
              <w:top w:val="nil"/>
              <w:left w:val="nil"/>
              <w:bottom w:val="nil"/>
              <w:right w:val="nil"/>
            </w:tcBorders>
          </w:tcPr>
          <w:p w:rsidR="001A3726" w:rsidRPr="007A66C2" w:rsidRDefault="001A3726" w:rsidP="00482C24">
            <w:pPr>
              <w:pStyle w:val="Normal6a"/>
            </w:pPr>
            <w:r>
              <w:t>20.</w:t>
            </w:r>
            <w:r>
              <w:tab/>
              <w:t xml:space="preserve">poziva Komisijo, naj še naprej razvija neposredno povezavo med preventivnimi in reaktivnimi instrumenti ter začne postopke za ugotavljanje kršitev </w:t>
            </w:r>
            <w:r>
              <w:rPr>
                <w:b/>
                <w:i/>
              </w:rPr>
              <w:t>s takojšnjo</w:t>
            </w:r>
            <w:r>
              <w:t xml:space="preserve"> uporabo člena 7 PEU, mehanizma splošne pogojenosti in horizontalnih omogočitvenih pogojev v Listini;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507</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p>
        </w:tc>
        <w:tc>
          <w:tcPr>
            <w:tcW w:w="4876" w:type="dxa"/>
            <w:tcBorders>
              <w:top w:val="nil"/>
              <w:left w:val="nil"/>
              <w:bottom w:val="nil"/>
              <w:right w:val="nil"/>
            </w:tcBorders>
          </w:tcPr>
          <w:p w:rsidR="001A3726" w:rsidRPr="00E92577" w:rsidRDefault="001A3726" w:rsidP="00482C24">
            <w:pPr>
              <w:pStyle w:val="Normal6a"/>
            </w:pPr>
            <w:r>
              <w:rPr>
                <w:b/>
                <w:i/>
              </w:rPr>
              <w:t>20a.</w:t>
            </w:r>
            <w:r>
              <w:tab/>
            </w:r>
            <w:r>
              <w:rPr>
                <w:b/>
                <w:i/>
              </w:rPr>
              <w:t>obsoja očitno politično uporabo člena 7 PEU za izsiljevanje držav članic in s tem za uresničevanje političnih ciljev nekaterih drugih držav članic in političnih sil ter za razširitev pristojnosti EU zunaj področja uporabe Pogodb; obžaluje neupravičeno uvedbo postopka iz člena 7 PEU proti Poljski in njegovo poznejšo uporabo za politične igre; je zgrožen, da je bil postopek proti Poljski zaključen takoj po parlamentarnih volitvah na Poljskem in tik pred volitvami v Evropski parlament ter da kljub poskusom izsiljevanja nekdanje vlade pred tem ni bil sprejet noben zakonodajni predlog spremembe, kar je jasen znak, da ima uporaba domnevnih kršitev pravne države politično razsežnost;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508</w:t>
      </w:r>
      <w:r>
        <w:rPr>
          <w:rStyle w:val="HideTWBExt"/>
        </w:rPr>
        <w:t>&lt;/NumAm&gt;</w:t>
      </w:r>
    </w:p>
    <w:p w:rsidR="001A3726" w:rsidRPr="007A66C2" w:rsidRDefault="001A3726" w:rsidP="001A3726">
      <w:pPr>
        <w:pStyle w:val="NormalBold"/>
      </w:pPr>
      <w:r>
        <w:rPr>
          <w:rStyle w:val="HideTWBExt"/>
          <w:b w:val="0"/>
        </w:rPr>
        <w:t>&lt;RepeatBlock-By&gt;&lt;Members&gt;</w:t>
      </w:r>
      <w:r>
        <w:t>Jorge Buxadé Villalba, Marieke Ehlers,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20a.</w:t>
            </w:r>
            <w:r>
              <w:tab/>
            </w:r>
            <w:r>
              <w:rPr>
                <w:b/>
                <w:i/>
              </w:rPr>
              <w:t>poziva Komisijo, naj izplačila sredstev EU ne uporablja kot politično orožje za vmešavanje v demokratične procese držav članic; v zvezi s tem poudarja pomen trdnega pravnega okvira, da bi preprečili korupcijo in protipravno prilastitev sredstev EU, ki naj se uporablja enako v vseh državah članicah;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509</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20a.</w:t>
            </w:r>
            <w:r>
              <w:tab/>
            </w:r>
            <w:r>
              <w:rPr>
                <w:b/>
                <w:i/>
              </w:rPr>
              <w:t>obžaluje dejstvo, da pri postopku iz člena 7(1) PEU, ki trenutno poteka, ni bil dosežen nikakršen napredek; vztraja, da bi moral imeti Parlament v vseh postopkih, povezanih s členom 7 PEU, možnost, da Svetu predstavi svoj obrazloženi predlog, da se udeleži predstavitev v skladu s členom 7 PEU ter da je nemudoma in v celoti obveščen v vseh fazah postopka;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510</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Sophie Wilmès, Raquel García Hermida-Van Der Walle, Abir Al-Sahlani, Michał Wawrykiewicz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20a.</w:t>
            </w:r>
            <w:r>
              <w:tab/>
            </w:r>
            <w:r>
              <w:rPr>
                <w:b/>
                <w:i/>
              </w:rPr>
              <w:t>obžaluje, da Svet ne pospeši postopkov iz člena 7 PEU, ki trenutno potekajo, da bi zagotovil pravilno uporabo Pogodb, s čimer je oslabil verodostojnost EU v zvezi s spoštovanjem pravne države;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511</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20a.</w:t>
            </w:r>
            <w:r>
              <w:tab/>
            </w:r>
            <w:r>
              <w:rPr>
                <w:b/>
                <w:i/>
              </w:rPr>
              <w:t>poudarja, da so postopki iz člena 7 PEU namenjeni zaščiti vrednot EU; poziva Komisijo, naj mehanizem pogojenosti uporablja pravično, pregledno in nepristransko;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512</w:t>
      </w:r>
      <w:r>
        <w:rPr>
          <w:rStyle w:val="HideTWBExt"/>
        </w:rPr>
        <w:t>&lt;/NumAm&gt;</w:t>
      </w:r>
    </w:p>
    <w:p w:rsidR="001A3726" w:rsidRPr="007A66C2" w:rsidRDefault="001A3726" w:rsidP="001A3726">
      <w:pPr>
        <w:pStyle w:val="NormalBold"/>
      </w:pPr>
      <w:r>
        <w:rPr>
          <w:rStyle w:val="HideTWBExt"/>
          <w:b w:val="0"/>
        </w:rPr>
        <w:t>&lt;RepeatBlock-By&gt;&lt;Members&gt;</w:t>
      </w:r>
      <w:r>
        <w:t>Lukas Mandl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20a.</w:t>
            </w:r>
            <w:r>
              <w:tab/>
            </w:r>
            <w:r>
              <w:rPr>
                <w:b/>
                <w:i/>
              </w:rPr>
              <w:t xml:space="preserve">poziva Komisijo, naj v poročilo o stanju pravne države vključi razsežnost enotnega trga, da bi obravnavali vprašanja v zvezi z načelom pravne države, ki se nanašajo na podjetja, zlasti mala in srednja podjetja, ki poslujejo čezmejno; </w:t>
            </w:r>
            <w:r>
              <w:rPr>
                <w:b/>
                <w:i/>
                <w:vertAlign w:val="superscript"/>
              </w:rPr>
              <w:t>1b</w:t>
            </w:r>
          </w:p>
        </w:tc>
      </w:tr>
      <w:tr w:rsidR="001A3726" w:rsidTr="00482C24">
        <w:trPr>
          <w:jc w:val="center"/>
        </w:trPr>
        <w:tc>
          <w:tcPr>
            <w:tcW w:w="4876" w:type="dxa"/>
            <w:tcBorders>
              <w:top w:val="nil"/>
              <w:left w:val="nil"/>
              <w:bottom w:val="nil"/>
              <w:right w:val="nil"/>
            </w:tcBorders>
          </w:tcPr>
          <w:p w:rsidR="001A3726" w:rsidRPr="007A66C2" w:rsidRDefault="001A3726" w:rsidP="00482C24"/>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tc>
        <w:tc>
          <w:tcPr>
            <w:tcW w:w="4876" w:type="dxa"/>
            <w:tcBorders>
              <w:top w:val="nil"/>
              <w:left w:val="nil"/>
              <w:bottom w:val="nil"/>
              <w:right w:val="nil"/>
            </w:tcBorders>
          </w:tcPr>
          <w:p w:rsidR="001A3726" w:rsidRPr="007A66C2" w:rsidRDefault="001A3726" w:rsidP="00482C24">
            <w:pPr>
              <w:pStyle w:val="Normal6a"/>
            </w:pPr>
            <w:r>
              <w:rPr>
                <w:b/>
                <w:bCs/>
                <w:i/>
                <w:iCs/>
                <w:vertAlign w:val="superscript"/>
              </w:rPr>
              <w:t>1b</w:t>
            </w:r>
            <w:r>
              <w:rPr>
                <w:b/>
                <w:bCs/>
                <w:i/>
                <w:iCs/>
              </w:rPr>
              <w:t xml:space="preserve"> Iz poslanice komisarju McGrathu</w:t>
            </w:r>
            <w:r>
              <w:rPr>
                <w:b/>
                <w:bCs/>
              </w:rP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513</w:t>
      </w:r>
      <w:r>
        <w:rPr>
          <w:rStyle w:val="HideTWBExt"/>
        </w:rPr>
        <w:t>&lt;/NumAm&gt;</w:t>
      </w:r>
    </w:p>
    <w:p w:rsidR="001A3726" w:rsidRPr="007A66C2" w:rsidRDefault="001A3726" w:rsidP="001A3726">
      <w:pPr>
        <w:pStyle w:val="NormalBold"/>
      </w:pPr>
      <w:r>
        <w:rPr>
          <w:rStyle w:val="HideTWBExt"/>
          <w:b w:val="0"/>
        </w:rPr>
        <w:t>&lt;RepeatBlock-By&gt;&lt;Members&gt;</w:t>
      </w:r>
      <w:r>
        <w:t>Chloé Ridel, Jean-Marc Germain, Emma Rafowicz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20a.</w:t>
            </w:r>
            <w:r>
              <w:tab/>
            </w:r>
            <w:r>
              <w:rPr>
                <w:b/>
                <w:i/>
              </w:rPr>
              <w:t>poziva Komisijo, naj od leta 2025 dalje v letnem poročilu o stanju pravne države opiše, v kolikšni meri bi lahko ugotovljene pomanjkljivosti v ureditvah v zvezi s pravno državo ogrožale proračun Unije;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514</w:t>
      </w:r>
      <w:r>
        <w:rPr>
          <w:rStyle w:val="HideTWBExt"/>
        </w:rPr>
        <w:t>&lt;/NumAm&gt;</w:t>
      </w:r>
    </w:p>
    <w:p w:rsidR="001A3726" w:rsidRPr="007A66C2" w:rsidRDefault="001A3726" w:rsidP="001A3726">
      <w:pPr>
        <w:pStyle w:val="NormalBold"/>
      </w:pPr>
      <w:r>
        <w:rPr>
          <w:rStyle w:val="HideTWBExt"/>
          <w:b w:val="0"/>
        </w:rPr>
        <w:t>&lt;RepeatBlock-By&gt;&lt;Members&gt;</w:t>
      </w:r>
      <w:r>
        <w:t>Lukas Mandl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20b.</w:t>
            </w:r>
            <w:r>
              <w:tab/>
            </w:r>
            <w:r>
              <w:rPr>
                <w:b/>
                <w:i/>
              </w:rPr>
              <w:t>znova obsoja prijavljene in še ne odpravljene sistemske diskriminatorne, nepregledne in nepoštene prakse proti podjetjem v nekaterih sektorjih na Madžarskem ter uporabo sredstev EU za obogatitev političnih zaveznikov vlade, kar je v nasprotju s pravili EU o konkurenci in javnih naročilih; je zelo zaskrbljen, ker so podjetja vse pogosteje v rokah oligarhov, povezanih s sedanjo vlado, ki so javno naznanili, da nameravajo vlagati v najpomembnejše sektorje, pa tudi, ker so se v precepu znašli konkurenti teh podjetij;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515</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21.</w:t>
            </w:r>
            <w:r>
              <w:tab/>
            </w:r>
            <w:r>
              <w:rPr>
                <w:b/>
                <w:i/>
              </w:rPr>
              <w:t>poudarja, da je potreben celovit mehanizem pogojenosti, ki bo zagotavljal skladnost z načeli pravne države v celotnem pravu EU in presegal njeno proračunsko razsežnost; poziva Komisijo, naj predloži predlog za razširitev področja uporabe tega mehanizma;</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516</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21.</w:t>
            </w:r>
            <w:r>
              <w:tab/>
            </w:r>
            <w:r>
              <w:rPr>
                <w:b/>
                <w:i/>
              </w:rPr>
              <w:t>poudarja, da je potreben celovit mehanizem pogojenosti, ki bo zagotavljal skladnost z načeli pravne države v celotnem pravu EU in presegal njeno proračunsko razsežnost; poziva Komisijo, naj predloži predlog za razširitev področja uporabe tega mehanizma;</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517</w:t>
      </w:r>
      <w:r>
        <w:rPr>
          <w:rStyle w:val="HideTWBExt"/>
        </w:rPr>
        <w:t>&lt;/NumAm&gt;</w:t>
      </w:r>
    </w:p>
    <w:p w:rsidR="001A3726" w:rsidRPr="007A66C2" w:rsidRDefault="001A3726" w:rsidP="001A3726">
      <w:pPr>
        <w:pStyle w:val="NormalBold"/>
      </w:pPr>
      <w:r>
        <w:rPr>
          <w:rStyle w:val="HideTWBExt"/>
          <w:b w:val="0"/>
        </w:rPr>
        <w:t>&lt;RepeatBlock-By&gt;&lt;Members&gt;</w:t>
      </w:r>
      <w:r>
        <w:t>Jorge Buxadé Villalba, Marieke Ehlers,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21.</w:t>
            </w:r>
            <w:r>
              <w:tab/>
            </w:r>
            <w:r>
              <w:rPr>
                <w:b/>
                <w:i/>
              </w:rPr>
              <w:t>poudarja, da je potreben celovit mehanizem pogojenosti, ki bo zagotavljal skladnost z načeli pravne države v celotnem pravu EU in presegal njeno proračunsko razsežnost; poziva Komisijo, naj predloži predlog za razširitev področja uporabe tega mehanizma;</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518</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21.</w:t>
            </w:r>
            <w:r>
              <w:tab/>
              <w:t xml:space="preserve">poudarja, da je potreben celovit </w:t>
            </w:r>
            <w:r>
              <w:rPr>
                <w:b/>
                <w:i/>
              </w:rPr>
              <w:t>mehanizem pogojenosti</w:t>
            </w:r>
            <w:r>
              <w:t xml:space="preserve">, ki </w:t>
            </w:r>
            <w:r>
              <w:rPr>
                <w:b/>
                <w:i/>
              </w:rPr>
              <w:t>bo zagotavljal</w:t>
            </w:r>
            <w:r>
              <w:t xml:space="preserve"> skladnost z načeli pravne države v celotnem pravu EU in </w:t>
            </w:r>
            <w:r>
              <w:rPr>
                <w:b/>
                <w:i/>
              </w:rPr>
              <w:t>presegal</w:t>
            </w:r>
            <w:r>
              <w:t xml:space="preserve"> njeno proračunsko razsežnost; poziva Komisijo, naj predloži </w:t>
            </w:r>
            <w:r>
              <w:rPr>
                <w:b/>
                <w:i/>
              </w:rPr>
              <w:t>predlog</w:t>
            </w:r>
            <w:r>
              <w:t xml:space="preserve"> za razširitev področja uporabe tega </w:t>
            </w:r>
            <w:r>
              <w:rPr>
                <w:b/>
                <w:i/>
              </w:rPr>
              <w:t>mehanizma</w:t>
            </w:r>
            <w:r>
              <w:t>;</w:t>
            </w:r>
          </w:p>
        </w:tc>
        <w:tc>
          <w:tcPr>
            <w:tcW w:w="4876" w:type="dxa"/>
            <w:tcBorders>
              <w:top w:val="nil"/>
              <w:left w:val="nil"/>
              <w:bottom w:val="nil"/>
              <w:right w:val="nil"/>
            </w:tcBorders>
          </w:tcPr>
          <w:p w:rsidR="001A3726" w:rsidRPr="007A66C2" w:rsidRDefault="001A3726" w:rsidP="00482C24">
            <w:pPr>
              <w:pStyle w:val="Normal6a"/>
            </w:pPr>
            <w:r>
              <w:t>21.</w:t>
            </w:r>
            <w:r>
              <w:tab/>
              <w:t xml:space="preserve">poudarja, da je potreben celovit </w:t>
            </w:r>
            <w:r>
              <w:rPr>
                <w:b/>
                <w:i/>
              </w:rPr>
              <w:t>nabor orodij</w:t>
            </w:r>
            <w:r>
              <w:t xml:space="preserve">, ki </w:t>
            </w:r>
            <w:r>
              <w:rPr>
                <w:b/>
                <w:i/>
              </w:rPr>
              <w:t>bodo zagotavljala</w:t>
            </w:r>
            <w:r>
              <w:t xml:space="preserve"> skladnost z načeli pravne države </w:t>
            </w:r>
            <w:r>
              <w:rPr>
                <w:b/>
                <w:i/>
              </w:rPr>
              <w:t xml:space="preserve">in drugimi vrednotami iz člena 2 PEU </w:t>
            </w:r>
            <w:r>
              <w:t xml:space="preserve">v celotnem pravu EU in </w:t>
            </w:r>
            <w:r>
              <w:rPr>
                <w:b/>
                <w:i/>
              </w:rPr>
              <w:t>presegala</w:t>
            </w:r>
            <w:r>
              <w:t xml:space="preserve"> njeno proračunsko razsežnost; </w:t>
            </w:r>
            <w:r>
              <w:rPr>
                <w:b/>
                <w:i/>
              </w:rPr>
              <w:t>vztraja, da bi bilo treba v nabor orodij zajeti vse vrednote Unije in celoten proračun EU ter zagotoviti, da pri izvajanju instrumentov ne bo prišlo do nazadovanja; poudarja potrebo po veliko večji preglednosti in doslednosti pri uporabi orodij za zaščito vrednot Unije ter po okrepitvi vloge Parlamenta pri uporabi in nadzoru teh ukrepov; poleg tega vztraja, da morajo biti instrumenti pri ocenjevanju kršitev načela pravne države in drugih vrednot v državah članicah usklajeni;</w:t>
            </w:r>
            <w:r>
              <w:t xml:space="preserve"> poziva Komisijo, naj </w:t>
            </w:r>
            <w:r>
              <w:rPr>
                <w:b/>
                <w:i/>
              </w:rPr>
              <w:t xml:space="preserve">opredeli vrzeli in </w:t>
            </w:r>
            <w:r>
              <w:t xml:space="preserve">predloži </w:t>
            </w:r>
            <w:r>
              <w:rPr>
                <w:b/>
                <w:i/>
              </w:rPr>
              <w:t>ustrezne predloge</w:t>
            </w:r>
            <w:r>
              <w:t xml:space="preserve"> za razširitev področja uporabe tega </w:t>
            </w:r>
            <w:r>
              <w:rPr>
                <w:b/>
                <w:i/>
              </w:rPr>
              <w:t>nabora orodij;</w:t>
            </w:r>
            <w:r>
              <w:t xml:space="preserve"> </w:t>
            </w:r>
            <w:r>
              <w:rPr>
                <w:b/>
                <w:i/>
              </w:rPr>
              <w:t>opozarja, da bi bilo treba v primeru sistemskih kršitev načelo vzajemnega priznavanja opustiti;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519</w:t>
      </w:r>
      <w:r>
        <w:rPr>
          <w:rStyle w:val="HideTWBExt"/>
        </w:rPr>
        <w:t>&lt;/NumAm&gt;</w:t>
      </w:r>
    </w:p>
    <w:p w:rsidR="001A3726" w:rsidRPr="007A66C2" w:rsidRDefault="001A3726" w:rsidP="001A3726">
      <w:pPr>
        <w:pStyle w:val="NormalBold"/>
      </w:pPr>
      <w:r>
        <w:rPr>
          <w:rStyle w:val="HideTWBExt"/>
          <w:b w:val="0"/>
        </w:rPr>
        <w:t>&lt;RepeatBlock-By&gt;&lt;Members&gt;</w:t>
      </w:r>
      <w:r>
        <w:t>Tomas Tobé, Mika Aaltola, Pekka Toveri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21.</w:t>
            </w:r>
            <w:r>
              <w:tab/>
              <w:t>poudarja, da je potreben celovit mehanizem pogojenosti, ki bo zagotavljal skladnost z načeli pravne države v celotnem pravu EU in presegal njeno proračunsko razsežnost; poziva Komisijo, naj predloži predlog za razširitev področja uporabe tega mehanizma;</w:t>
            </w:r>
          </w:p>
        </w:tc>
        <w:tc>
          <w:tcPr>
            <w:tcW w:w="4876" w:type="dxa"/>
            <w:tcBorders>
              <w:top w:val="nil"/>
              <w:left w:val="nil"/>
              <w:bottom w:val="nil"/>
              <w:right w:val="nil"/>
            </w:tcBorders>
          </w:tcPr>
          <w:p w:rsidR="001A3726" w:rsidRPr="007A66C2" w:rsidRDefault="001A3726" w:rsidP="00482C24">
            <w:pPr>
              <w:pStyle w:val="Normal6a"/>
            </w:pPr>
            <w:r>
              <w:t>21.</w:t>
            </w:r>
            <w:r>
              <w:tab/>
              <w:t xml:space="preserve">poudarja, da je potreben celovit mehanizem pogojenosti, ki bo zagotavljal skladnost z načeli pravne države v celotnem pravu EU in presegal njeno proračunsko razsežnost; poziva Komisijo, naj predloži predlog za razširitev področja uporabe tega mehanizma; </w:t>
            </w:r>
            <w:r>
              <w:rPr>
                <w:b/>
                <w:i/>
              </w:rPr>
              <w:t>v zvezi s tem podpira predloge finske in švedske vlade z dne 16. septembra 2024, v katerih pozivata Komisijo, naj zasleduje cilj spoštovanja pravne države s celovitim pristopom, zlasti tako, da v programih in instrumentih financiranja EU bolj intenzivno uporablja uredbo o splošnem pogojevanju in horizontalno pogojenost, povezano s pravno državo, ter pri izvajanju programov in instrumentov financiranja EU tudi nasploh ščiti naše skupne vrednote; poziva Komisijo, naj te predloge tudi uresniči;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520</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21.</w:t>
            </w:r>
            <w:r>
              <w:tab/>
              <w:t xml:space="preserve">poudarja, da </w:t>
            </w:r>
            <w:r>
              <w:rPr>
                <w:b/>
                <w:i/>
              </w:rPr>
              <w:t>je potreben celovit mehanizem</w:t>
            </w:r>
            <w:r>
              <w:t xml:space="preserve"> pogojenosti, ki </w:t>
            </w:r>
            <w:r>
              <w:rPr>
                <w:b/>
                <w:i/>
              </w:rPr>
              <w:t>bo zagotavljal skladnost z načeli</w:t>
            </w:r>
            <w:r>
              <w:t xml:space="preserve"> pravne države v celotnem pravu EU </w:t>
            </w:r>
            <w:r>
              <w:rPr>
                <w:b/>
                <w:i/>
              </w:rPr>
              <w:t xml:space="preserve">in </w:t>
            </w:r>
            <w:r>
              <w:t xml:space="preserve">presegal njeno proračunsko razsežnost; poziva Komisijo, naj </w:t>
            </w:r>
            <w:r>
              <w:rPr>
                <w:b/>
                <w:i/>
              </w:rPr>
              <w:t>predloži predlog za razširitev področja uporabe tega mehanizma</w:t>
            </w:r>
            <w:r>
              <w:t>;</w:t>
            </w:r>
          </w:p>
        </w:tc>
        <w:tc>
          <w:tcPr>
            <w:tcW w:w="4876" w:type="dxa"/>
            <w:tcBorders>
              <w:top w:val="nil"/>
              <w:left w:val="nil"/>
              <w:bottom w:val="nil"/>
              <w:right w:val="nil"/>
            </w:tcBorders>
          </w:tcPr>
          <w:p w:rsidR="001A3726" w:rsidRPr="00E92577" w:rsidRDefault="001A3726" w:rsidP="00482C24">
            <w:pPr>
              <w:pStyle w:val="Normal6a"/>
            </w:pPr>
            <w:r>
              <w:t>21.</w:t>
            </w:r>
            <w:r>
              <w:tab/>
              <w:t xml:space="preserve">poudarja, da </w:t>
            </w:r>
            <w:r>
              <w:rPr>
                <w:b/>
                <w:i/>
              </w:rPr>
              <w:t>mehanizem pogojenosti v skladu s pojasnili Sodišča Evropske unije ni namenjen varstvu pravne države, temveč le zaščiti proračuna EU; želi opomniti, da EU ni federacija, in svari pred uvajanjem zapletenega mehanizma</w:t>
            </w:r>
            <w:r>
              <w:t xml:space="preserve"> pogojenosti, ki </w:t>
            </w:r>
            <w:r>
              <w:rPr>
                <w:b/>
                <w:i/>
              </w:rPr>
              <w:t>bi lahko pod pretvezo domnevnega zagotavljanja spoštovanja načel</w:t>
            </w:r>
            <w:r>
              <w:t xml:space="preserve"> pravne države v celotnem pravu EU presegal njeno proračunsko razsežnost</w:t>
            </w:r>
            <w:r>
              <w:rPr>
                <w:b/>
                <w:i/>
              </w:rPr>
              <w:t>, na pa koncu celo izkrivil cilje Skupnosti in ogrozil prihodnost EU</w:t>
            </w:r>
            <w:r>
              <w:t xml:space="preserve">; poziva Komisijo, naj </w:t>
            </w:r>
            <w:r>
              <w:rPr>
                <w:b/>
                <w:i/>
              </w:rPr>
              <w:t>mehanizem uporablja pošteno in le v primerih, ko so dejansko izpolnjeni zahtevani pogoji, ter naj pri njegovi uporabi ne uporablja dvojnih meril, kar še vedno ostaja vprašljivo</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521</w:t>
      </w:r>
      <w:r>
        <w:rPr>
          <w:rStyle w:val="HideTWBExt"/>
        </w:rPr>
        <w:t>&lt;/NumAm&gt;</w:t>
      </w:r>
    </w:p>
    <w:p w:rsidR="001A3726" w:rsidRPr="007A66C2" w:rsidRDefault="001A3726" w:rsidP="001A3726">
      <w:pPr>
        <w:pStyle w:val="NormalBold"/>
      </w:pPr>
      <w:r>
        <w:rPr>
          <w:rStyle w:val="HideTWBExt"/>
          <w:b w:val="0"/>
        </w:rPr>
        <w:t>&lt;RepeatBlock-By&gt;&lt;Members&gt;</w:t>
      </w:r>
      <w:r>
        <w:t>Pekka Toveri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21.</w:t>
            </w:r>
            <w:r>
              <w:tab/>
              <w:t>poudarja, da je potreben celovit mehanizem pogojenosti, ki bo zagotavljal skladnost z načeli pravne države v celotnem pravu EU in presegal njeno proračunsko razsežnost; poziva Komisijo, naj predloži predlog za razširitev področja uporabe tega mehanizma;</w:t>
            </w:r>
          </w:p>
        </w:tc>
        <w:tc>
          <w:tcPr>
            <w:tcW w:w="4876" w:type="dxa"/>
            <w:tcBorders>
              <w:top w:val="nil"/>
              <w:left w:val="nil"/>
              <w:bottom w:val="nil"/>
              <w:right w:val="nil"/>
            </w:tcBorders>
          </w:tcPr>
          <w:p w:rsidR="001A3726" w:rsidRPr="007A66C2" w:rsidRDefault="001A3726" w:rsidP="00482C24">
            <w:pPr>
              <w:pStyle w:val="Normal6a"/>
            </w:pPr>
            <w:r>
              <w:t>21.</w:t>
            </w:r>
            <w:r>
              <w:tab/>
            </w:r>
            <w:r>
              <w:rPr>
                <w:b/>
                <w:i/>
              </w:rPr>
              <w:t>pozdravlja cilj Komisije, da priporočila iz poročila o stanju pravne države tesneje poveže s sredstvi, dodeljenimi iz proračuna EU;</w:t>
            </w:r>
            <w:r>
              <w:t xml:space="preserve"> poudarja, da je potreben celovit mehanizem pogojenosti, ki bo zagotavljal skladnost z načeli pravne države v celotnem pravu EU in presegal njeno proračunsko razsežnost; poziva Komisijo, naj predloži predlog za razširitev področja uporabe tega mehanizma;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522</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21.</w:t>
            </w:r>
            <w:r>
              <w:tab/>
            </w:r>
            <w:r>
              <w:rPr>
                <w:b/>
                <w:i/>
              </w:rPr>
              <w:t>poudarja, da je potreben celovit mehanizem pogojenosti, ki bo zagotavljal skladnost z načeli pravne države v celotnem pravu EU in presegal njeno proračunsko razsežnost; poziva Komisijo, naj predloži predlog za razširitev področja uporabe tega mehanizma</w:t>
            </w:r>
            <w:r>
              <w:t>;</w:t>
            </w:r>
          </w:p>
        </w:tc>
        <w:tc>
          <w:tcPr>
            <w:tcW w:w="4876" w:type="dxa"/>
            <w:tcBorders>
              <w:top w:val="nil"/>
              <w:left w:val="nil"/>
              <w:bottom w:val="nil"/>
              <w:right w:val="nil"/>
            </w:tcBorders>
          </w:tcPr>
          <w:p w:rsidR="001A3726" w:rsidRPr="007A66C2" w:rsidRDefault="001A3726" w:rsidP="00482C24">
            <w:pPr>
              <w:pStyle w:val="Normal6a"/>
            </w:pPr>
            <w:r>
              <w:t>21.</w:t>
            </w:r>
            <w:r>
              <w:tab/>
              <w:t xml:space="preserve">poudarja, da </w:t>
            </w:r>
            <w:r>
              <w:rPr>
                <w:b/>
                <w:i/>
              </w:rPr>
              <w:t>to poročilo ne more biti podlaga za nadaljnje mehanizme in postopke</w:t>
            </w:r>
            <w:r>
              <w:t xml:space="preserve"> EU;</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523</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21.</w:t>
            </w:r>
            <w:r>
              <w:tab/>
              <w:t xml:space="preserve">poudarja, da </w:t>
            </w:r>
            <w:r>
              <w:rPr>
                <w:b/>
                <w:i/>
              </w:rPr>
              <w:t>je potreben celovit mehanizem pogojenosti</w:t>
            </w:r>
            <w:r>
              <w:t xml:space="preserve">, ki bo zagotavljal skladnost z </w:t>
            </w:r>
            <w:r>
              <w:rPr>
                <w:b/>
                <w:i/>
              </w:rPr>
              <w:t>načeli</w:t>
            </w:r>
            <w:r>
              <w:t xml:space="preserve"> pravne države</w:t>
            </w:r>
            <w:r>
              <w:rPr>
                <w:b/>
                <w:i/>
              </w:rPr>
              <w:t xml:space="preserve"> v celotnem pravu EU in presegal njeno proračunsko razsežnost; poziva Komisijo, naj predloži predlog za razširitev področja uporabe tega mehanizma;</w:t>
            </w:r>
          </w:p>
        </w:tc>
        <w:tc>
          <w:tcPr>
            <w:tcW w:w="4876" w:type="dxa"/>
            <w:tcBorders>
              <w:top w:val="nil"/>
              <w:left w:val="nil"/>
              <w:bottom w:val="nil"/>
              <w:right w:val="nil"/>
            </w:tcBorders>
          </w:tcPr>
          <w:p w:rsidR="001A3726" w:rsidRPr="00E92577" w:rsidRDefault="001A3726" w:rsidP="00482C24">
            <w:pPr>
              <w:pStyle w:val="Normal6a"/>
            </w:pPr>
            <w:r>
              <w:t>21.</w:t>
            </w:r>
            <w:r>
              <w:tab/>
              <w:t xml:space="preserve">poudarja, da </w:t>
            </w:r>
            <w:r>
              <w:rPr>
                <w:b/>
                <w:i/>
              </w:rPr>
              <w:t>ni potrebe po ustvarjanju še enega mehanizma</w:t>
            </w:r>
            <w:r>
              <w:t xml:space="preserve">, ki bo zagotavljal skladnost z </w:t>
            </w:r>
            <w:r>
              <w:rPr>
                <w:b/>
                <w:i/>
              </w:rPr>
              <w:t>načelom</w:t>
            </w:r>
            <w:r>
              <w:t xml:space="preserve"> pravne države, </w:t>
            </w:r>
            <w:r>
              <w:rPr>
                <w:b/>
                <w:i/>
              </w:rPr>
              <w:t>saj obstoječi mehanizmi zadostujejo</w:t>
            </w:r>
            <w:r>
              <w:t>;</w:t>
            </w:r>
            <w:r>
              <w:rPr>
                <w:b/>
                <w:i/>
              </w:rPr>
              <w:t> </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524</w:t>
      </w:r>
      <w:r>
        <w:rPr>
          <w:rStyle w:val="HideTWBExt"/>
        </w:rPr>
        <w:t>&lt;/NumAm&gt;</w:t>
      </w:r>
    </w:p>
    <w:p w:rsidR="001A3726" w:rsidRPr="007A66C2" w:rsidRDefault="001A3726" w:rsidP="001A3726">
      <w:pPr>
        <w:pStyle w:val="NormalBold"/>
      </w:pPr>
      <w:r>
        <w:rPr>
          <w:rStyle w:val="HideTWBExt"/>
          <w:b w:val="0"/>
        </w:rPr>
        <w:t>&lt;RepeatBlock-By&gt;&lt;Members&gt;</w:t>
      </w:r>
      <w:r>
        <w:t>Chloé Ridel, Jean-Marc Germain, Emma Rafowicz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21.</w:t>
            </w:r>
            <w:r>
              <w:tab/>
              <w:t>poudarja, da je potreben celovit mehanizem pogojenosti, ki bo zagotavljal skladnost z načeli pravne države v celotnem pravu EU</w:t>
            </w:r>
            <w:r>
              <w:rPr>
                <w:b/>
                <w:i/>
              </w:rPr>
              <w:t xml:space="preserve"> in presegal njeno proračunsko razsežnost;</w:t>
            </w:r>
            <w:r>
              <w:t xml:space="preserve"> </w:t>
            </w:r>
            <w:r>
              <w:rPr>
                <w:b/>
                <w:i/>
              </w:rPr>
              <w:t>poziva Komisijo, naj predloži predlog za razširitev področja uporabe tega mehanizma;</w:t>
            </w:r>
          </w:p>
        </w:tc>
        <w:tc>
          <w:tcPr>
            <w:tcW w:w="4876" w:type="dxa"/>
            <w:tcBorders>
              <w:top w:val="nil"/>
              <w:left w:val="nil"/>
              <w:bottom w:val="nil"/>
              <w:right w:val="nil"/>
            </w:tcBorders>
          </w:tcPr>
          <w:p w:rsidR="001A3726" w:rsidRPr="007A66C2" w:rsidRDefault="001A3726" w:rsidP="00482C24">
            <w:pPr>
              <w:pStyle w:val="Normal6a"/>
            </w:pPr>
            <w:r>
              <w:t>21.</w:t>
            </w:r>
            <w:r>
              <w:tab/>
              <w:t>poudarja, da je potreben celovit mehanizem pogojenosti, ki bo zagotavljal skladnost z načeli pravne države v celotnem pravu EU;</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525</w:t>
      </w:r>
      <w:r>
        <w:rPr>
          <w:rStyle w:val="HideTWBExt"/>
        </w:rPr>
        <w:t>&lt;/NumAm&gt;</w:t>
      </w:r>
    </w:p>
    <w:p w:rsidR="001A3726" w:rsidRPr="007A66C2" w:rsidRDefault="001A3726" w:rsidP="001A3726">
      <w:pPr>
        <w:pStyle w:val="NormalBold"/>
      </w:pPr>
      <w:r>
        <w:rPr>
          <w:rStyle w:val="HideTWBExt"/>
          <w:b w:val="0"/>
        </w:rPr>
        <w:t>&lt;RepeatBlock-By&gt;&lt;Members&gt;</w:t>
      </w:r>
      <w:r>
        <w:t>Romana Tomc</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21.</w:t>
            </w:r>
            <w:r>
              <w:tab/>
              <w:t>poudarja, da je potreben celovit mehanizem</w:t>
            </w:r>
            <w:r>
              <w:rPr>
                <w:b/>
                <w:i/>
              </w:rPr>
              <w:t xml:space="preserve"> pogojenosti</w:t>
            </w:r>
            <w:r>
              <w:t>, ki bo zagotavljal skladnost z načeli pravne države v celotnem pravu EU in presegal njeno proračunsko razsežnost; poziva Komisijo, naj predloži predlog za razširitev področja uporabe tega mehanizma;</w:t>
            </w:r>
          </w:p>
        </w:tc>
        <w:tc>
          <w:tcPr>
            <w:tcW w:w="4876" w:type="dxa"/>
            <w:tcBorders>
              <w:top w:val="nil"/>
              <w:left w:val="nil"/>
              <w:bottom w:val="nil"/>
              <w:right w:val="nil"/>
            </w:tcBorders>
          </w:tcPr>
          <w:p w:rsidR="001A3726" w:rsidRPr="007A66C2" w:rsidRDefault="001A3726" w:rsidP="00482C24">
            <w:pPr>
              <w:pStyle w:val="Normal6a"/>
            </w:pPr>
            <w:r>
              <w:t>21.</w:t>
            </w:r>
            <w:r>
              <w:tab/>
              <w:t>poudarja, da je potreben celovit mehanizem, ki bo zagotavljal skladnost z načeli pravne države v celotnem pravu EU in presegal njeno proračunsko razsežnost; poziva Komisijo, naj predloži predlog za razširitev področja uporabe tega mehanizma;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526</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21a.</w:t>
            </w:r>
            <w:r>
              <w:tab/>
            </w:r>
            <w:r>
              <w:rPr>
                <w:b/>
                <w:i/>
              </w:rPr>
              <w:t>želi spomniti, da uredba o pogojevanju s pravno državo določa, da končni prejemniki ne smejo biti prikrajšani za sredstva EU, kadar se proti njihovi vladi uporabijo sankcije; meni, da ta zaščitna določba doslej ni bila učinkovita;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527</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21b.</w:t>
            </w:r>
            <w:r>
              <w:tab/>
            </w:r>
            <w:r>
              <w:rPr>
                <w:b/>
                <w:i/>
              </w:rPr>
              <w:t>izraža zaskrbljenost, da bi lahko ukinitev sredstev EU sankcionirane nacionalne vlade zlorabile kot politično orožje za odvzem pravic civilni družbi ter lokalnim in regionalnim oblastem;</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528</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22.</w:t>
            </w:r>
            <w:r>
              <w:tab/>
            </w:r>
            <w:r>
              <w:rPr>
                <w:b/>
                <w:i/>
              </w:rPr>
              <w:t>poziva k uvedbi pametne pogojenosti, ki bo omogočila razdelitev sredstev EU neposredno občinam, nevladnim organizacijam in drugim akterjem, ki spoštujejo vrednote EU, s čimer bi zaobšli nacionalne vlade, ki spodkopavajo pravno državo;</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529</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22.</w:t>
            </w:r>
            <w:r>
              <w:tab/>
            </w:r>
            <w:r>
              <w:rPr>
                <w:b/>
                <w:i/>
              </w:rPr>
              <w:t>poziva k uvedbi pametne pogojenosti, ki bo omogočila razdelitev sredstev EU neposredno občinam, nevladnim organizacijam in drugim akterjem, ki spoštujejo vrednote EU, s čimer bi zaobšli nacionalne vlade, ki spodkopavajo pravno državo;</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530</w:t>
      </w:r>
      <w:r>
        <w:rPr>
          <w:rStyle w:val="HideTWBExt"/>
        </w:rPr>
        <w:t>&lt;/NumAm&gt;</w:t>
      </w:r>
    </w:p>
    <w:p w:rsidR="001A3726" w:rsidRPr="007A66C2" w:rsidRDefault="001A3726" w:rsidP="001A3726">
      <w:pPr>
        <w:pStyle w:val="NormalBold"/>
      </w:pPr>
      <w:r>
        <w:rPr>
          <w:rStyle w:val="HideTWBExt"/>
          <w:b w:val="0"/>
        </w:rPr>
        <w:t>&lt;RepeatBlock-By&gt;&lt;Members&gt;</w:t>
      </w:r>
      <w:r>
        <w:t>Lukas Mandl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22.</w:t>
            </w:r>
            <w:r>
              <w:tab/>
            </w:r>
            <w:r>
              <w:rPr>
                <w:b/>
                <w:i/>
              </w:rPr>
              <w:t>poziva k uvedbi pametne pogojenosti, ki bo omogočila razdelitev sredstev EU neposredno občinam, nevladnim organizacijam in drugim akterjem, ki spoštujejo vrednote EU, s čimer bi zaobšli nacionalne vlade, ki spodkopavajo pravno državo;</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531</w:t>
      </w:r>
      <w:r>
        <w:rPr>
          <w:rStyle w:val="HideTWBExt"/>
        </w:rPr>
        <w:t>&lt;/NumAm&gt;</w:t>
      </w:r>
    </w:p>
    <w:p w:rsidR="001A3726" w:rsidRPr="007A66C2" w:rsidRDefault="001A3726" w:rsidP="001A3726">
      <w:pPr>
        <w:pStyle w:val="NormalBold"/>
      </w:pPr>
      <w:r>
        <w:rPr>
          <w:rStyle w:val="HideTWBExt"/>
          <w:b w:val="0"/>
        </w:rPr>
        <w:t>&lt;RepeatBlock-By&gt;&lt;Members&gt;</w:t>
      </w:r>
      <w:r>
        <w:t>Jorge Buxadé Villalba, Marieke Ehlers,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22.</w:t>
            </w:r>
            <w:r>
              <w:tab/>
            </w:r>
            <w:r>
              <w:rPr>
                <w:b/>
                <w:i/>
              </w:rPr>
              <w:t>poziva k uvedbi pametne pogojenosti, ki bo omogočila razdelitev sredstev EU neposredno občinam, nevladnim organizacijam in drugim akterjem, ki spoštujejo vrednote EU, s čimer bi zaobšli nacionalne vlade, ki spodkopavajo pravno državo;</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532</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22.</w:t>
            </w:r>
            <w:r>
              <w:tab/>
            </w:r>
            <w:r>
              <w:rPr>
                <w:b/>
                <w:i/>
              </w:rPr>
              <w:t>poziva k uvedbi pametne pogojenosti, ki bo omogočila razdelitev sredstev EU neposredno občinam, nevladnim organizacijam in drugim akterjem, ki spoštujejo vrednote EU, s čimer bi zaobšli nacionalne vlade, ki spodkopavajo pravno državo;</w:t>
            </w:r>
          </w:p>
        </w:tc>
        <w:tc>
          <w:tcPr>
            <w:tcW w:w="4876" w:type="dxa"/>
            <w:tcBorders>
              <w:top w:val="nil"/>
              <w:left w:val="nil"/>
              <w:bottom w:val="nil"/>
              <w:right w:val="nil"/>
            </w:tcBorders>
          </w:tcPr>
          <w:p w:rsidR="001A3726" w:rsidRPr="00E92577" w:rsidRDefault="001A3726" w:rsidP="00482C24">
            <w:pPr>
              <w:pStyle w:val="Normal6a"/>
            </w:pPr>
            <w:r>
              <w:rPr>
                <w:b/>
                <w:i/>
              </w:rPr>
              <w:t>črtano</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533</w:t>
      </w:r>
      <w:r>
        <w:rPr>
          <w:rStyle w:val="HideTWBExt"/>
        </w:rPr>
        <w:t>&lt;/NumAm&gt;</w:t>
      </w:r>
    </w:p>
    <w:p w:rsidR="001A3726" w:rsidRPr="007A66C2" w:rsidRDefault="001A3726" w:rsidP="001A3726">
      <w:pPr>
        <w:pStyle w:val="NormalBold"/>
      </w:pPr>
      <w:r>
        <w:rPr>
          <w:rStyle w:val="HideTWBExt"/>
          <w:b w:val="0"/>
        </w:rPr>
        <w:t>&lt;RepeatBlock-By&gt;&lt;Members&gt;</w:t>
      </w:r>
      <w:r>
        <w:t>Moritz Körner, Dainius Žalimas, Lucia Yar, Fabienne Keller, Raquel García Hermida-Van Der Walle, Abir Al-Sahlani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22.</w:t>
            </w:r>
            <w:r>
              <w:tab/>
              <w:t xml:space="preserve">poziva </w:t>
            </w:r>
            <w:r>
              <w:rPr>
                <w:b/>
                <w:i/>
              </w:rPr>
              <w:t>k uvedbi pametne pogojenosti</w:t>
            </w:r>
            <w:r>
              <w:t xml:space="preserve">, </w:t>
            </w:r>
            <w:r>
              <w:rPr>
                <w:b/>
                <w:i/>
              </w:rPr>
              <w:t>ki bo omogočila razdelitev</w:t>
            </w:r>
            <w:r>
              <w:t xml:space="preserve"> sredstev </w:t>
            </w:r>
            <w:r>
              <w:rPr>
                <w:b/>
                <w:i/>
              </w:rPr>
              <w:t>EU</w:t>
            </w:r>
            <w:r>
              <w:t xml:space="preserve"> neposredno </w:t>
            </w:r>
            <w:r>
              <w:rPr>
                <w:b/>
                <w:i/>
              </w:rPr>
              <w:t>občinam</w:t>
            </w:r>
            <w:r>
              <w:t xml:space="preserve">, </w:t>
            </w:r>
            <w:r>
              <w:rPr>
                <w:b/>
                <w:i/>
              </w:rPr>
              <w:t>nevladnim organizacijam</w:t>
            </w:r>
            <w:r>
              <w:t xml:space="preserve"> in </w:t>
            </w:r>
            <w:r>
              <w:rPr>
                <w:b/>
                <w:i/>
              </w:rPr>
              <w:t>drugim akterjem</w:t>
            </w:r>
            <w:r>
              <w:t xml:space="preserve">, </w:t>
            </w:r>
            <w:r>
              <w:rPr>
                <w:b/>
                <w:i/>
              </w:rPr>
              <w:t>ki spoštujejo vrednote EU</w:t>
            </w:r>
            <w:r>
              <w:t xml:space="preserve">, s </w:t>
            </w:r>
            <w:r>
              <w:rPr>
                <w:b/>
                <w:i/>
              </w:rPr>
              <w:t>čimer bi zaobšli nacionalne vlade</w:t>
            </w:r>
            <w:r>
              <w:t xml:space="preserve">, ki </w:t>
            </w:r>
            <w:r>
              <w:rPr>
                <w:b/>
                <w:i/>
              </w:rPr>
              <w:t>spodkopavajo pravno državo</w:t>
            </w:r>
            <w:r>
              <w:t>;</w:t>
            </w:r>
          </w:p>
        </w:tc>
        <w:tc>
          <w:tcPr>
            <w:tcW w:w="4876" w:type="dxa"/>
            <w:tcBorders>
              <w:top w:val="nil"/>
              <w:left w:val="nil"/>
              <w:bottom w:val="nil"/>
              <w:right w:val="nil"/>
            </w:tcBorders>
          </w:tcPr>
          <w:p w:rsidR="001A3726" w:rsidRPr="007A66C2" w:rsidRDefault="001A3726" w:rsidP="00482C24">
            <w:pPr>
              <w:pStyle w:val="Normal6a"/>
            </w:pPr>
            <w:r>
              <w:t>22.</w:t>
            </w:r>
            <w:r>
              <w:tab/>
            </w:r>
            <w:r>
              <w:rPr>
                <w:b/>
                <w:i/>
              </w:rPr>
              <w:t xml:space="preserve">poudarja, da je pomembno uporabiti pristop pametnega pogojevanja, da upravičenci zaradi dejanj svoje vlade ne bi bili kaznovani; </w:t>
            </w:r>
            <w:r>
              <w:t xml:space="preserve">poziva </w:t>
            </w:r>
            <w:r>
              <w:rPr>
                <w:b/>
                <w:i/>
              </w:rPr>
              <w:t>Komisijo, naj sprejme dodatne ukrepe za zagotovitev, da bodo lahko lokalni in regionalni organi, civilna družba in drugi upravičenci še naprej prejemali sredstva Unije v primerih, ko nacionalne vlade kršijo načelo pravne države, ne da bi pri tem oslabili uporabo uredbe o pogojevanju s pravno državo; meni</w:t>
            </w:r>
            <w:r>
              <w:t xml:space="preserve">, </w:t>
            </w:r>
            <w:r>
              <w:rPr>
                <w:b/>
                <w:i/>
              </w:rPr>
              <w:t>da bi en tak dodatni ukrep moral biti prerazporeditev sproščenih</w:t>
            </w:r>
            <w:r>
              <w:t xml:space="preserve"> sredstev </w:t>
            </w:r>
            <w:r>
              <w:rPr>
                <w:b/>
                <w:i/>
              </w:rPr>
              <w:t>v sheme financiranja, ki jih</w:t>
            </w:r>
            <w:r>
              <w:t xml:space="preserve"> neposredno </w:t>
            </w:r>
            <w:r>
              <w:rPr>
                <w:b/>
                <w:i/>
              </w:rPr>
              <w:t>upravlja Evropska komisija; poudarja</w:t>
            </w:r>
            <w:r>
              <w:t xml:space="preserve">, </w:t>
            </w:r>
            <w:r>
              <w:rPr>
                <w:b/>
                <w:i/>
              </w:rPr>
              <w:t>da bi morali vlogo organov upravljanja prevzeti pristojni regionalni</w:t>
            </w:r>
            <w:r>
              <w:t xml:space="preserve"> in </w:t>
            </w:r>
            <w:r>
              <w:rPr>
                <w:b/>
                <w:i/>
              </w:rPr>
              <w:t>lokalni organi</w:t>
            </w:r>
            <w:r>
              <w:t xml:space="preserve">, </w:t>
            </w:r>
            <w:r>
              <w:rPr>
                <w:b/>
                <w:i/>
              </w:rPr>
              <w:t>delno neodvisni organi, kot sta JASPERS ali Evropska investicijska banka</w:t>
            </w:r>
            <w:r>
              <w:t xml:space="preserve">, </w:t>
            </w:r>
            <w:r>
              <w:rPr>
                <w:b/>
                <w:i/>
              </w:rPr>
              <w:t xml:space="preserve">ali neodvisni poklicni izvajalci skladov </w:t>
            </w:r>
            <w:r>
              <w:t xml:space="preserve">s </w:t>
            </w:r>
            <w:r>
              <w:rPr>
                <w:b/>
                <w:i/>
              </w:rPr>
              <w:t>potrebnimi organizacijskimi zmogljivostmi, izbrani z javnimi razpisi, kot so podjetja</w:t>
            </w:r>
            <w:r>
              <w:t xml:space="preserve">, ki </w:t>
            </w:r>
            <w:r>
              <w:rPr>
                <w:b/>
                <w:i/>
              </w:rPr>
              <w:t>zagotavljajo svetovanje in tehnično podporo za mednarodne razvojne projekte, da bi se izognili pretiranemu upravnemu bremenu za Komisijo</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534</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22.</w:t>
            </w:r>
            <w:r>
              <w:tab/>
              <w:t>poziva k uvedbi pametne pogojenosti, ki bo omogočila razdelitev sredstev EU neposredno občinam, nevladnim organizacijam in drugim akterjem, ki spoštujejo vrednote EU, s čimer bi zaobšli nacionalne vlade, ki spodkopavajo pravno državo;</w:t>
            </w:r>
          </w:p>
        </w:tc>
        <w:tc>
          <w:tcPr>
            <w:tcW w:w="4876" w:type="dxa"/>
            <w:tcBorders>
              <w:top w:val="nil"/>
              <w:left w:val="nil"/>
              <w:bottom w:val="nil"/>
              <w:right w:val="nil"/>
            </w:tcBorders>
          </w:tcPr>
          <w:p w:rsidR="001A3726" w:rsidRPr="007A66C2" w:rsidRDefault="001A3726" w:rsidP="00482C24">
            <w:pPr>
              <w:pStyle w:val="Normal6a"/>
            </w:pPr>
            <w:r>
              <w:t>22.</w:t>
            </w:r>
            <w:r>
              <w:tab/>
              <w:t>poziva k uvedbi pametne pogojenosti, ki bo omogočila razdelitev sredstev EU neposredno občinam, nevladnim organizacijam in drugim akterjem, ki spoštujejo vrednote EU, s čimer bi zaobšli nacionalne vlade, ki spodkopavajo pravno državo</w:t>
            </w:r>
            <w:r>
              <w:rPr>
                <w:b/>
                <w:i/>
              </w:rPr>
              <w:t>, pri tem pa ne bi zmanjšali učinka sprejetih ukrepov;</w:t>
            </w:r>
            <w:r>
              <w:t xml:space="preserve"> </w:t>
            </w:r>
            <w:r>
              <w:rPr>
                <w:b/>
                <w:i/>
              </w:rPr>
              <w:t>poudarja, da bi lahko takšna pametna pogojenost poleg zamrznitve sredstev ob ohranitvi obveznosti države članice, da plača v skladu s pravom Unije, vključevala tudi možnost, da se običajni postopki deljenega upravljanja nadomestijo s posebnim postopkom, ki bi namesto organov zadevne države članice vključeval neodvisno tretjo osebo, pa tudi poenostavljeno prerazporeditev sredstev, namenjenih zadevni državi članici, za programe, v okviru katerih poteka neposredno in posredno upravljanje, kot sta programa Državljani, enakost, pravice in vrednote ter Ustvarjalna Evropa, pa tudi njuni nasledniki;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535</w:t>
      </w:r>
      <w:r>
        <w:rPr>
          <w:rStyle w:val="HideTWBExt"/>
        </w:rPr>
        <w:t>&lt;/NumAm&gt;</w:t>
      </w:r>
    </w:p>
    <w:p w:rsidR="001A3726" w:rsidRPr="007A66C2" w:rsidRDefault="001A3726" w:rsidP="001A3726">
      <w:pPr>
        <w:pStyle w:val="NormalBold"/>
      </w:pPr>
      <w:r>
        <w:rPr>
          <w:rStyle w:val="HideTWBExt"/>
          <w:b w:val="0"/>
        </w:rPr>
        <w:t>&lt;RepeatBlock-By&gt;&lt;Members&gt;</w:t>
      </w:r>
      <w:r>
        <w:t>Chloé Ridel, Jean-Marc Germain, Emma Rafowicz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22.</w:t>
            </w:r>
            <w:r>
              <w:tab/>
            </w:r>
            <w:r>
              <w:rPr>
                <w:b/>
                <w:i/>
              </w:rPr>
              <w:t>poziva k uvedbi pametne pogojenosti</w:t>
            </w:r>
            <w:r>
              <w:t xml:space="preserve">, </w:t>
            </w:r>
            <w:r>
              <w:rPr>
                <w:b/>
                <w:i/>
              </w:rPr>
              <w:t>ki bo omogočila razdelitev sredstev</w:t>
            </w:r>
            <w:r>
              <w:t xml:space="preserve"> EU</w:t>
            </w:r>
            <w:r>
              <w:rPr>
                <w:b/>
                <w:i/>
              </w:rPr>
              <w:t xml:space="preserve"> neposredno občinam</w:t>
            </w:r>
            <w:r>
              <w:t xml:space="preserve">, </w:t>
            </w:r>
            <w:r>
              <w:rPr>
                <w:b/>
                <w:i/>
              </w:rPr>
              <w:t>nevladnim organizacijam in drugim akterjem</w:t>
            </w:r>
            <w:r>
              <w:t xml:space="preserve">, </w:t>
            </w:r>
            <w:r>
              <w:rPr>
                <w:b/>
                <w:i/>
              </w:rPr>
              <w:t>ki spoštujejo vrednote EU</w:t>
            </w:r>
            <w:r>
              <w:t xml:space="preserve">, </w:t>
            </w:r>
            <w:r>
              <w:rPr>
                <w:b/>
                <w:i/>
              </w:rPr>
              <w:t>s čimer</w:t>
            </w:r>
            <w:r>
              <w:t xml:space="preserve"> bi </w:t>
            </w:r>
            <w:r>
              <w:rPr>
                <w:b/>
                <w:i/>
              </w:rPr>
              <w:t>zaobšli</w:t>
            </w:r>
            <w:r>
              <w:t xml:space="preserve"> nacionalne vlade, </w:t>
            </w:r>
            <w:r>
              <w:rPr>
                <w:b/>
                <w:i/>
              </w:rPr>
              <w:t>ki spodkopavajo pravno državo</w:t>
            </w:r>
            <w:r>
              <w:t>;</w:t>
            </w:r>
          </w:p>
        </w:tc>
        <w:tc>
          <w:tcPr>
            <w:tcW w:w="4876" w:type="dxa"/>
            <w:tcBorders>
              <w:top w:val="nil"/>
              <w:left w:val="nil"/>
              <w:bottom w:val="nil"/>
              <w:right w:val="nil"/>
            </w:tcBorders>
          </w:tcPr>
          <w:p w:rsidR="001A3726" w:rsidRPr="007A66C2" w:rsidRDefault="001A3726" w:rsidP="00482C24">
            <w:pPr>
              <w:pStyle w:val="Normal6a"/>
            </w:pPr>
            <w:r>
              <w:t>22.</w:t>
            </w:r>
            <w:r>
              <w:tab/>
            </w:r>
            <w:r>
              <w:rPr>
                <w:b/>
                <w:i/>
              </w:rPr>
              <w:t>želi spomniti, da uredba o pogojevanju s pravno državo določa, da končni prejemniki ne bi smeli biti prikrajšani za sredstva EU, če bi se proti njihovi vladi uporabile sankcije; meni</w:t>
            </w:r>
            <w:r>
              <w:t xml:space="preserve">, </w:t>
            </w:r>
            <w:r>
              <w:rPr>
                <w:b/>
                <w:i/>
              </w:rPr>
              <w:t>da ta določba doslej ni bila učinkovita</w:t>
            </w:r>
            <w:r>
              <w:t xml:space="preserve">, </w:t>
            </w:r>
            <w:r>
              <w:rPr>
                <w:b/>
                <w:i/>
              </w:rPr>
              <w:t>in poudarja, da je pomembno uporabiti pristop pametnega pogojevanja</w:t>
            </w:r>
            <w:r>
              <w:t xml:space="preserve">, </w:t>
            </w:r>
            <w:r>
              <w:rPr>
                <w:b/>
                <w:i/>
              </w:rPr>
              <w:t>da upravičenci zaradi ukrepov svoje vlade ne</w:t>
            </w:r>
            <w:r>
              <w:t xml:space="preserve"> bi </w:t>
            </w:r>
            <w:r>
              <w:rPr>
                <w:b/>
                <w:i/>
              </w:rPr>
              <w:t>bili kaznovani; poziva Komisijo, naj preuči dodatne načine za zagotovitev, da bodo lahko lokalni in regionalni organi, civilna družba in drugi upravičenci še naprej prejemali sredstva Unije v primerih, ko</w:t>
            </w:r>
            <w:r>
              <w:t xml:space="preserve"> nacionalne vlade</w:t>
            </w:r>
            <w:r>
              <w:rPr>
                <w:b/>
                <w:i/>
              </w:rPr>
              <w:t xml:space="preserve"> kršijo načelo pravne države</w:t>
            </w:r>
            <w:r>
              <w:t xml:space="preserve">, </w:t>
            </w:r>
            <w:r>
              <w:rPr>
                <w:b/>
                <w:i/>
              </w:rPr>
              <w:t>ne da bi pri tem oslabili uporabo uredbe</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536</w:t>
      </w:r>
      <w:r>
        <w:rPr>
          <w:rStyle w:val="HideTWBExt"/>
        </w:rPr>
        <w:t>&lt;/NumAm&gt;</w:t>
      </w:r>
    </w:p>
    <w:p w:rsidR="001A3726" w:rsidRPr="007A66C2" w:rsidRDefault="001A3726" w:rsidP="001A3726">
      <w:pPr>
        <w:pStyle w:val="NormalBold"/>
      </w:pPr>
      <w:r>
        <w:rPr>
          <w:rStyle w:val="HideTWBExt"/>
          <w:b w:val="0"/>
        </w:rPr>
        <w:t>&lt;RepeatBlock-By&gt;&lt;Members&gt;</w:t>
      </w:r>
      <w:r>
        <w:t>Marieke Ehlers, Jorge Buxadé Villalba, Tom Vandendriessche,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22.</w:t>
            </w:r>
            <w:r>
              <w:tab/>
            </w:r>
            <w:r>
              <w:rPr>
                <w:b/>
                <w:i/>
              </w:rPr>
              <w:t>poziva k uvedbi pametne</w:t>
            </w:r>
            <w:r>
              <w:t xml:space="preserve"> pogojenosti, ki </w:t>
            </w:r>
            <w:r>
              <w:rPr>
                <w:b/>
                <w:i/>
              </w:rPr>
              <w:t>bo omogočila razdelitev sredstev EU neposredno občinam</w:t>
            </w:r>
            <w:r>
              <w:t xml:space="preserve">, </w:t>
            </w:r>
            <w:r>
              <w:rPr>
                <w:b/>
                <w:i/>
              </w:rPr>
              <w:t>nevladnim organizacijam in drugim akterjem, ki spoštujejo vrednote EU, s čimer bi zaobšli nacionalne vlade</w:t>
            </w:r>
            <w:r>
              <w:t xml:space="preserve">, </w:t>
            </w:r>
            <w:r>
              <w:rPr>
                <w:b/>
                <w:i/>
              </w:rPr>
              <w:t>ki spodkopavajo</w:t>
            </w:r>
            <w:r>
              <w:t xml:space="preserve"> pravno državo;</w:t>
            </w:r>
          </w:p>
        </w:tc>
        <w:tc>
          <w:tcPr>
            <w:tcW w:w="4876" w:type="dxa"/>
            <w:tcBorders>
              <w:top w:val="nil"/>
              <w:left w:val="nil"/>
              <w:bottom w:val="nil"/>
              <w:right w:val="nil"/>
            </w:tcBorders>
          </w:tcPr>
          <w:p w:rsidR="001A3726" w:rsidRPr="007A66C2" w:rsidRDefault="001A3726" w:rsidP="00482C24">
            <w:pPr>
              <w:pStyle w:val="Normal6a"/>
            </w:pPr>
            <w:r>
              <w:t>22.</w:t>
            </w:r>
            <w:r>
              <w:tab/>
            </w:r>
            <w:r>
              <w:rPr>
                <w:b/>
                <w:i/>
              </w:rPr>
              <w:t>ponovno poudarja, da je EU s sprejetjem uredbe o</w:t>
            </w:r>
            <w:r>
              <w:t xml:space="preserve"> pogojenosti</w:t>
            </w:r>
            <w:r>
              <w:rPr>
                <w:b/>
                <w:i/>
              </w:rPr>
              <w:t xml:space="preserve"> s pravno državo prekoračila pristojnosti</w:t>
            </w:r>
            <w:r>
              <w:t xml:space="preserve">, ki </w:t>
            </w:r>
            <w:r>
              <w:rPr>
                <w:b/>
                <w:i/>
              </w:rPr>
              <w:t>so ji jih podelile države članice; vztraja tudi, da uredba krši načelo pravne varnosti; zato v celoti zavrača uredbo o pogojenosti s pravno državo; meni tudi</w:t>
            </w:r>
            <w:r>
              <w:t xml:space="preserve">, </w:t>
            </w:r>
            <w:r>
              <w:rPr>
                <w:b/>
                <w:i/>
              </w:rPr>
              <w:t>da uredba o pogojenosti s</w:t>
            </w:r>
            <w:r>
              <w:t xml:space="preserve"> pravno državo</w:t>
            </w:r>
            <w:r>
              <w:rPr>
                <w:b/>
                <w:i/>
              </w:rPr>
              <w:t xml:space="preserve"> krši načelo soglasja iz člena 7 PEU in zato krši pravo EU</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537</w:t>
      </w:r>
      <w:r>
        <w:rPr>
          <w:rStyle w:val="HideTWBExt"/>
        </w:rPr>
        <w:t>&lt;/NumAm&gt;</w:t>
      </w:r>
    </w:p>
    <w:p w:rsidR="001A3726" w:rsidRPr="007A66C2" w:rsidRDefault="001A3726" w:rsidP="001A3726">
      <w:pPr>
        <w:pStyle w:val="NormalBold"/>
      </w:pPr>
      <w:r>
        <w:rPr>
          <w:rStyle w:val="HideTWBExt"/>
          <w:b w:val="0"/>
        </w:rPr>
        <w:t>&lt;RepeatBlock-By&gt;&lt;Members&gt;</w:t>
      </w:r>
      <w:r>
        <w:t>Javier Zarzalejos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22.</w:t>
            </w:r>
            <w:r>
              <w:tab/>
              <w:t xml:space="preserve">poziva k uvedbi </w:t>
            </w:r>
            <w:r>
              <w:rPr>
                <w:b/>
                <w:i/>
              </w:rPr>
              <w:t>pametne pogojenosti</w:t>
            </w:r>
            <w:r>
              <w:t xml:space="preserve">, </w:t>
            </w:r>
            <w:r>
              <w:rPr>
                <w:b/>
                <w:i/>
              </w:rPr>
              <w:t>ki bo omogočila razdelitev sredstev EU neposredno občinam</w:t>
            </w:r>
            <w:r>
              <w:t xml:space="preserve">, </w:t>
            </w:r>
            <w:r>
              <w:rPr>
                <w:b/>
                <w:i/>
              </w:rPr>
              <w:t>nevladnim organizacijam in drugim akterjem</w:t>
            </w:r>
            <w:r>
              <w:t xml:space="preserve">, </w:t>
            </w:r>
            <w:r>
              <w:rPr>
                <w:b/>
                <w:i/>
              </w:rPr>
              <w:t>ki spoštujejo vrednote EU</w:t>
            </w:r>
            <w:r>
              <w:t xml:space="preserve">, </w:t>
            </w:r>
            <w:r>
              <w:rPr>
                <w:b/>
                <w:i/>
              </w:rPr>
              <w:t>s čimer bi zaobšli nacionalne vlade, ki spodkopavajo</w:t>
            </w:r>
            <w:r>
              <w:t xml:space="preserve"> pravno državo;</w:t>
            </w:r>
          </w:p>
        </w:tc>
        <w:tc>
          <w:tcPr>
            <w:tcW w:w="4876" w:type="dxa"/>
            <w:tcBorders>
              <w:top w:val="nil"/>
              <w:left w:val="nil"/>
              <w:bottom w:val="nil"/>
              <w:right w:val="nil"/>
            </w:tcBorders>
          </w:tcPr>
          <w:p w:rsidR="001A3726" w:rsidRPr="007A66C2" w:rsidRDefault="001A3726" w:rsidP="00482C24">
            <w:pPr>
              <w:pStyle w:val="Normal6a"/>
            </w:pPr>
            <w:r>
              <w:t>22.</w:t>
            </w:r>
            <w:r>
              <w:tab/>
              <w:t xml:space="preserve">poziva k uvedbi </w:t>
            </w:r>
            <w:r>
              <w:rPr>
                <w:b/>
                <w:i/>
              </w:rPr>
              <w:t>okrepljenih mehanizmov spremljanja razdelitve sredstev EU</w:t>
            </w:r>
            <w:r>
              <w:t xml:space="preserve">, </w:t>
            </w:r>
            <w:r>
              <w:rPr>
                <w:b/>
                <w:i/>
              </w:rPr>
              <w:t>da bi zagotovili skladnost s standardi pravne države; poudarja, da je potreben strog nadzor nad morebitnimi nasprotji interesov, politično instrumentalizacijo ali nepreglednostjo pri dodeljevanju sredstev na nacionalni ravni; poziva Komisijo</w:t>
            </w:r>
            <w:r>
              <w:t xml:space="preserve">, </w:t>
            </w:r>
            <w:r>
              <w:rPr>
                <w:b/>
                <w:i/>
              </w:rPr>
              <w:t>naj v skladu z uredbo o pogojenosti s</w:t>
            </w:r>
            <w:r>
              <w:t xml:space="preserve"> pravno državo</w:t>
            </w:r>
            <w:r>
              <w:rPr>
                <w:b/>
                <w:i/>
              </w:rPr>
              <w:t xml:space="preserve"> izvaja sistematične revizije za preprečevanje zlorab</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538</w:t>
      </w:r>
      <w:r>
        <w:rPr>
          <w:rStyle w:val="HideTWBExt"/>
        </w:rPr>
        <w:t>&lt;/NumAm&gt;</w:t>
      </w:r>
    </w:p>
    <w:p w:rsidR="001A3726" w:rsidRPr="007A66C2" w:rsidRDefault="001A3726" w:rsidP="001A3726">
      <w:pPr>
        <w:pStyle w:val="NormalBold"/>
      </w:pPr>
      <w:r>
        <w:rPr>
          <w:rStyle w:val="HideTWBExt"/>
          <w:b w:val="0"/>
        </w:rPr>
        <w:t>&lt;RepeatBlock-By&gt;&lt;Members&gt;</w:t>
      </w:r>
      <w:r>
        <w:t>Emma Rafowicz, Chloé Ridel, Birgit Sippel, Krzysztof Śmiszek, Hannes Heide</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22.</w:t>
            </w:r>
            <w:r>
              <w:tab/>
              <w:t>poziva k uvedbi pametne pogojenosti, ki bo omogočila razdelitev sredstev EU neposredno občinam, nevladnim organizacijam in drugim akterjem, ki spoštujejo vrednote EU, s čimer bi zaobšli nacionalne vlade, ki spodkopavajo pravno državo;</w:t>
            </w:r>
          </w:p>
        </w:tc>
        <w:tc>
          <w:tcPr>
            <w:tcW w:w="4876" w:type="dxa"/>
            <w:tcBorders>
              <w:top w:val="nil"/>
              <w:left w:val="nil"/>
              <w:bottom w:val="nil"/>
              <w:right w:val="nil"/>
            </w:tcBorders>
          </w:tcPr>
          <w:p w:rsidR="001A3726" w:rsidRPr="007A66C2" w:rsidRDefault="001A3726" w:rsidP="00482C24">
            <w:pPr>
              <w:pStyle w:val="Normal6a"/>
            </w:pPr>
            <w:r>
              <w:t>22.</w:t>
            </w:r>
            <w:r>
              <w:tab/>
              <w:t xml:space="preserve">poziva k uvedbi pametne pogojenosti, ki bo omogočila razdelitev sredstev EU neposredno občinam, nevladnim organizacijam in drugim akterjem, ki spoštujejo vrednote EU, </w:t>
            </w:r>
            <w:r>
              <w:rPr>
                <w:b/>
                <w:i/>
              </w:rPr>
              <w:t xml:space="preserve">pa tudi drugim akterjem, ki spoštujejo vrednote Unije in so dovolj neodvisni od organov zadevne države članice, </w:t>
            </w:r>
            <w:r>
              <w:t>s čimer bi zaobšli nacionalne vlade, ki spodkopavajo pravno državo;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539</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22.</w:t>
            </w:r>
            <w:r>
              <w:tab/>
            </w:r>
            <w:r>
              <w:rPr>
                <w:b/>
                <w:i/>
              </w:rPr>
              <w:t>poziva k</w:t>
            </w:r>
            <w:r>
              <w:t xml:space="preserve"> uvedbi pametne pogojenosti, ki bo omogočila razdelitev sredstev EU neposredno občinam, nevladnim organizacijam in drugim akterjem, ki spoštujejo vrednote EU, s čimer bi zaobšli nacionalne vlade, ki spodkopavajo pravno državo;</w:t>
            </w:r>
          </w:p>
        </w:tc>
        <w:tc>
          <w:tcPr>
            <w:tcW w:w="4876" w:type="dxa"/>
            <w:tcBorders>
              <w:top w:val="nil"/>
              <w:left w:val="nil"/>
              <w:bottom w:val="nil"/>
              <w:right w:val="nil"/>
            </w:tcBorders>
          </w:tcPr>
          <w:p w:rsidR="001A3726" w:rsidRPr="00E92577" w:rsidRDefault="001A3726" w:rsidP="00482C24">
            <w:pPr>
              <w:pStyle w:val="Normal6a"/>
            </w:pPr>
            <w:r>
              <w:t>22.</w:t>
            </w:r>
            <w:r>
              <w:tab/>
            </w:r>
            <w:r>
              <w:rPr>
                <w:b/>
                <w:i/>
              </w:rPr>
              <w:t>poudarja, da bi bile vse pobude, podobne</w:t>
            </w:r>
            <w:r>
              <w:t xml:space="preserve"> uvedbi pametne pogojenosti, ki bo omogočila razdelitev sredstev EU neposredno občinam, nevladnim organizacijam in drugim akterjem, ki spoštujejo vrednote EU, s čimer bi zaobšli nacionalne vlade, ki spodkopavajo pravno državo</w:t>
            </w:r>
            <w:r>
              <w:rPr>
                <w:b/>
                <w:i/>
              </w:rPr>
              <w:t>, nezdružljive s Pogodbama ter bi kršile vrednote in zakonodajo EU</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540</w:t>
      </w:r>
      <w:r>
        <w:rPr>
          <w:rStyle w:val="HideTWBExt"/>
        </w:rPr>
        <w:t>&lt;/NumAm&gt;</w:t>
      </w:r>
    </w:p>
    <w:p w:rsidR="001A3726" w:rsidRPr="00E92577" w:rsidRDefault="001A3726" w:rsidP="001A3726">
      <w:pPr>
        <w:pStyle w:val="NormalBold"/>
      </w:pPr>
      <w:r>
        <w:rPr>
          <w:rStyle w:val="HideTWBExt"/>
          <w:b w:val="0"/>
        </w:rPr>
        <w:t>&lt;RepeatBlock-By&gt;&lt;Members&gt;</w:t>
      </w:r>
      <w:r>
        <w:t>Sebastian Tynkkynen</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22.</w:t>
            </w:r>
            <w:r>
              <w:tab/>
              <w:t>poziva k uvedbi pametne pogojenosti, ki bo omogočila</w:t>
            </w:r>
            <w:r>
              <w:rPr>
                <w:b/>
                <w:i/>
              </w:rPr>
              <w:t xml:space="preserve"> razdelitev</w:t>
            </w:r>
            <w:r>
              <w:t xml:space="preserve"> sredstev EU </w:t>
            </w:r>
            <w:r>
              <w:rPr>
                <w:b/>
                <w:i/>
              </w:rPr>
              <w:t>neposredno občinam</w:t>
            </w:r>
            <w:r>
              <w:t xml:space="preserve">, </w:t>
            </w:r>
            <w:r>
              <w:rPr>
                <w:b/>
                <w:i/>
              </w:rPr>
              <w:t>nevladnim organizacijam</w:t>
            </w:r>
            <w:r>
              <w:t xml:space="preserve"> in </w:t>
            </w:r>
            <w:r>
              <w:rPr>
                <w:b/>
                <w:i/>
              </w:rPr>
              <w:t>drugim akterjem, ki spoštujejo vrednote EU, s čimer</w:t>
            </w:r>
            <w:r>
              <w:t xml:space="preserve"> bi </w:t>
            </w:r>
            <w:r>
              <w:rPr>
                <w:b/>
                <w:i/>
              </w:rPr>
              <w:t>zaobšli nacionalne vlade, ki spodkopavajo pravno državo</w:t>
            </w:r>
            <w:r>
              <w:t>;</w:t>
            </w:r>
          </w:p>
        </w:tc>
        <w:tc>
          <w:tcPr>
            <w:tcW w:w="4876" w:type="dxa"/>
            <w:tcBorders>
              <w:top w:val="nil"/>
              <w:left w:val="nil"/>
              <w:bottom w:val="nil"/>
              <w:right w:val="nil"/>
            </w:tcBorders>
          </w:tcPr>
          <w:p w:rsidR="001A3726" w:rsidRPr="00E92577" w:rsidRDefault="001A3726" w:rsidP="00482C24">
            <w:pPr>
              <w:pStyle w:val="Normal6a"/>
            </w:pPr>
            <w:r>
              <w:t>22.</w:t>
            </w:r>
            <w:r>
              <w:tab/>
              <w:t>poziva k uvedbi pametne pogojenosti, ki bo omogočila</w:t>
            </w:r>
            <w:r>
              <w:rPr>
                <w:b/>
                <w:i/>
              </w:rPr>
              <w:t>, da bi pri razdelitvi</w:t>
            </w:r>
            <w:r>
              <w:t xml:space="preserve"> sredstev EU </w:t>
            </w:r>
            <w:r>
              <w:rPr>
                <w:b/>
                <w:i/>
              </w:rPr>
              <w:t>zaobšli nacionalne vlade</w:t>
            </w:r>
            <w:r>
              <w:t xml:space="preserve">, </w:t>
            </w:r>
            <w:r>
              <w:rPr>
                <w:b/>
                <w:i/>
              </w:rPr>
              <w:t>ki spodkopavajo pravno državo,</w:t>
            </w:r>
            <w:r>
              <w:t xml:space="preserve"> in </w:t>
            </w:r>
            <w:r>
              <w:rPr>
                <w:b/>
                <w:i/>
              </w:rPr>
              <w:t>jih namesto tega namenili za podporo Ukrajini, kar</w:t>
            </w:r>
            <w:r>
              <w:t xml:space="preserve"> bi </w:t>
            </w:r>
            <w:r>
              <w:rPr>
                <w:b/>
                <w:i/>
              </w:rPr>
              <w:t>bil eden najbolj oprijemljivih načinov za obrambo celotne Evrope in njenih temeljnih vrednot v boju proti ruski invaziji</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541</w:t>
      </w:r>
      <w:r>
        <w:rPr>
          <w:rStyle w:val="HideTWBExt"/>
        </w:rPr>
        <w:t>&lt;/NumAm&gt;</w:t>
      </w:r>
    </w:p>
    <w:p w:rsidR="001A3726" w:rsidRPr="007A66C2" w:rsidRDefault="001A3726" w:rsidP="001A3726">
      <w:pPr>
        <w:pStyle w:val="NormalBold"/>
      </w:pPr>
      <w:r>
        <w:rPr>
          <w:rStyle w:val="HideTWBExt"/>
          <w:b w:val="0"/>
        </w:rPr>
        <w:t>&lt;RepeatBlock-By&gt;&lt;Members&gt;</w:t>
      </w:r>
      <w:r>
        <w:t>Romana Tomc</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22.</w:t>
            </w:r>
            <w:r>
              <w:tab/>
              <w:t xml:space="preserve">poziva k uvedbi </w:t>
            </w:r>
            <w:r>
              <w:rPr>
                <w:b/>
                <w:i/>
              </w:rPr>
              <w:t>pametne pogojenosti</w:t>
            </w:r>
            <w:r>
              <w:t xml:space="preserve">, ki bo </w:t>
            </w:r>
            <w:r>
              <w:rPr>
                <w:b/>
                <w:i/>
              </w:rPr>
              <w:t>omogočila</w:t>
            </w:r>
            <w:r>
              <w:t xml:space="preserve"> razdelitev sredstev EU neposredno občinam</w:t>
            </w:r>
            <w:r>
              <w:rPr>
                <w:b/>
                <w:i/>
              </w:rPr>
              <w:t>, nevladnim organizacijam in drugim akterjem, ki spoštujejo vrednote EU</w:t>
            </w:r>
            <w:r>
              <w:t>, s čimer bi zaobšli nacionalne vlade, ki spodkopavajo pravno državo;</w:t>
            </w:r>
          </w:p>
        </w:tc>
        <w:tc>
          <w:tcPr>
            <w:tcW w:w="4876" w:type="dxa"/>
            <w:tcBorders>
              <w:top w:val="nil"/>
              <w:left w:val="nil"/>
              <w:bottom w:val="nil"/>
              <w:right w:val="nil"/>
            </w:tcBorders>
          </w:tcPr>
          <w:p w:rsidR="001A3726" w:rsidRPr="007A66C2" w:rsidRDefault="001A3726" w:rsidP="00482C24">
            <w:pPr>
              <w:pStyle w:val="Normal6a"/>
            </w:pPr>
            <w:r>
              <w:t>22.</w:t>
            </w:r>
            <w:r>
              <w:tab/>
              <w:t xml:space="preserve">poziva k uvedbi </w:t>
            </w:r>
            <w:r>
              <w:rPr>
                <w:b/>
                <w:i/>
              </w:rPr>
              <w:t>mehanizma</w:t>
            </w:r>
            <w:r>
              <w:t xml:space="preserve">, ki bo </w:t>
            </w:r>
            <w:r>
              <w:rPr>
                <w:b/>
                <w:i/>
              </w:rPr>
              <w:t>omogočil</w:t>
            </w:r>
            <w:r>
              <w:t xml:space="preserve"> razdelitev sredstev EU neposredno občinam, s čimer bi zaobšli nacionalne vlade, ki spodkopavajo pravno državo;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542</w:t>
      </w:r>
      <w:r>
        <w:rPr>
          <w:rStyle w:val="HideTWBExt"/>
        </w:rPr>
        <w:t>&lt;/NumAm&gt;</w:t>
      </w:r>
    </w:p>
    <w:p w:rsidR="001A3726" w:rsidRPr="007A66C2" w:rsidRDefault="001A3726" w:rsidP="001A3726">
      <w:pPr>
        <w:pStyle w:val="NormalBold"/>
      </w:pPr>
      <w:r>
        <w:rPr>
          <w:rStyle w:val="HideTWBExt"/>
          <w:b w:val="0"/>
        </w:rPr>
        <w:t>&lt;RepeatBlock-By&gt;&lt;Members&gt;</w:t>
      </w:r>
      <w:r>
        <w:t>Mary Khan, Ewa Zajączkowska-Hernik, Milan Uhrík</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22.</w:t>
            </w:r>
            <w:r>
              <w:tab/>
            </w:r>
            <w:r>
              <w:rPr>
                <w:b/>
                <w:i/>
              </w:rPr>
              <w:t>poziva k uvedbi</w:t>
            </w:r>
            <w:r>
              <w:t xml:space="preserve"> pametne pogojenosti, ki </w:t>
            </w:r>
            <w:r>
              <w:rPr>
                <w:b/>
                <w:i/>
              </w:rPr>
              <w:t>bo</w:t>
            </w:r>
            <w:r>
              <w:t xml:space="preserve"> omogočila razdelitev sredstev EU neposredno občinam, nevladnim organizacijam in drugim akterjem, ki spoštujejo vrednote EU, s čimer bi zaobšli nacionalne vlade, ki spodkopavajo pravno državo;</w:t>
            </w:r>
          </w:p>
        </w:tc>
        <w:tc>
          <w:tcPr>
            <w:tcW w:w="4876" w:type="dxa"/>
            <w:tcBorders>
              <w:top w:val="nil"/>
              <w:left w:val="nil"/>
              <w:bottom w:val="nil"/>
              <w:right w:val="nil"/>
            </w:tcBorders>
          </w:tcPr>
          <w:p w:rsidR="001A3726" w:rsidRPr="007A66C2" w:rsidRDefault="001A3726" w:rsidP="00482C24">
            <w:pPr>
              <w:pStyle w:val="Normal6a"/>
            </w:pPr>
            <w:r>
              <w:t>22.</w:t>
            </w:r>
            <w:r>
              <w:tab/>
            </w:r>
            <w:r>
              <w:rPr>
                <w:b/>
                <w:i/>
              </w:rPr>
              <w:t>obsoja morebitno uvedbo</w:t>
            </w:r>
            <w:r>
              <w:t xml:space="preserve"> pametne pogojenosti, ki </w:t>
            </w:r>
            <w:r>
              <w:rPr>
                <w:b/>
                <w:i/>
              </w:rPr>
              <w:t>bi</w:t>
            </w:r>
            <w:r>
              <w:t xml:space="preserve"> omogočila razdelitev sredstev EU neposredno občinam, nevladnim organizacijam in drugim akterjem, ki spoštujejo </w:t>
            </w:r>
            <w:r>
              <w:rPr>
                <w:b/>
                <w:i/>
              </w:rPr>
              <w:t xml:space="preserve">navidezne </w:t>
            </w:r>
            <w:r>
              <w:t>vrednote EU, s čimer bi zaobšli nacionalne vlade, ki</w:t>
            </w:r>
            <w:r>
              <w:rPr>
                <w:b/>
                <w:i/>
              </w:rPr>
              <w:t xml:space="preserve"> domnevno</w:t>
            </w:r>
            <w:r>
              <w:t xml:space="preserve"> spodkopavajo pravno državo;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543</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22.</w:t>
            </w:r>
            <w:r>
              <w:tab/>
            </w:r>
            <w:r>
              <w:rPr>
                <w:b/>
                <w:i/>
              </w:rPr>
              <w:t>poziva k uvedbi pametne pogojenosti</w:t>
            </w:r>
            <w:r>
              <w:t xml:space="preserve">, </w:t>
            </w:r>
            <w:r>
              <w:rPr>
                <w:b/>
                <w:i/>
              </w:rPr>
              <w:t>ki bo omogočila razdelitev sredstev EU neposredno občinam, nevladnim organizacijam in drugim akterjem</w:t>
            </w:r>
            <w:r>
              <w:t xml:space="preserve">, ki </w:t>
            </w:r>
            <w:r>
              <w:rPr>
                <w:b/>
                <w:i/>
              </w:rPr>
              <w:t xml:space="preserve">spoštujejo vrednote EU, s čimer </w:t>
            </w:r>
            <w:r>
              <w:t xml:space="preserve">bi </w:t>
            </w:r>
            <w:r>
              <w:rPr>
                <w:b/>
                <w:i/>
              </w:rPr>
              <w:t>zaobšli nacionalne vlade, ki spodkopavajo pravno državo</w:t>
            </w:r>
            <w:r>
              <w:t>;</w:t>
            </w:r>
          </w:p>
        </w:tc>
        <w:tc>
          <w:tcPr>
            <w:tcW w:w="4876" w:type="dxa"/>
            <w:tcBorders>
              <w:top w:val="nil"/>
              <w:left w:val="nil"/>
              <w:bottom w:val="nil"/>
              <w:right w:val="nil"/>
            </w:tcBorders>
          </w:tcPr>
          <w:p w:rsidR="001A3726" w:rsidRPr="007A66C2" w:rsidRDefault="001A3726" w:rsidP="00482C24">
            <w:pPr>
              <w:pStyle w:val="Normal6a"/>
            </w:pPr>
            <w:r>
              <w:t>22.</w:t>
            </w:r>
            <w:r>
              <w:tab/>
            </w:r>
            <w:r>
              <w:rPr>
                <w:b/>
                <w:i/>
              </w:rPr>
              <w:t>obžaluje</w:t>
            </w:r>
            <w:r>
              <w:t xml:space="preserve">, </w:t>
            </w:r>
            <w:r>
              <w:rPr>
                <w:b/>
                <w:i/>
              </w:rPr>
              <w:t>da evropska levica poskuša zaobiti nacionalne vlade z uvedbo t. i. pametnega pogojevanja</w:t>
            </w:r>
            <w:r>
              <w:t xml:space="preserve">, ki bi </w:t>
            </w:r>
            <w:r>
              <w:rPr>
                <w:b/>
                <w:i/>
              </w:rPr>
              <w:t>dejansko posegalo v suverenost držav članic</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544</w:t>
      </w:r>
      <w:r>
        <w:rPr>
          <w:rStyle w:val="HideTWBExt"/>
        </w:rPr>
        <w:t>&lt;/NumAm&gt;</w:t>
      </w:r>
    </w:p>
    <w:p w:rsidR="001A3726" w:rsidRPr="007A66C2" w:rsidRDefault="001A3726" w:rsidP="001A3726">
      <w:pPr>
        <w:pStyle w:val="NormalBold"/>
      </w:pPr>
      <w:r>
        <w:rPr>
          <w:rStyle w:val="HideTWBExt"/>
          <w:b w:val="0"/>
        </w:rPr>
        <w:t>&lt;RepeatBlock-By&gt;&lt;Members&gt;</w:t>
      </w:r>
      <w:r>
        <w:t>Michał Wawrykiewicz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22a.</w:t>
            </w:r>
            <w:r>
              <w:tab/>
            </w:r>
            <w:r>
              <w:rPr>
                <w:b/>
                <w:i/>
              </w:rPr>
              <w:t>predlaga ustanovitev stalne skupine uglednih oseb (skupina modrecev), ki bi jo sestavljali neodvisni pravni strokovnjaki, akademiki in strokovnjaki za človekove pravice ter bi bila zadolžena za sistematično spremljanje dogajanja na področju pravne države v državah članicah ter redno ocenjevanje, dajanje priporočil in zgodnje opozarjanje Evropske komisije; poudarja, da je treba zagotoviti popolno neodvisnost in objektivnost pri sestavi in delovanju tega organa, pri čemer se je treba zgledovati po odboru neodvisnih uglednih oseb, ustanovljenem z Uredbo št. 1141/2014, hkrati pa prilagoditi njegov mandat za obravnavanje izzivov v zvezi s pravno državo;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545</w:t>
      </w:r>
      <w:r>
        <w:rPr>
          <w:rStyle w:val="HideTWBExt"/>
        </w:rPr>
        <w:t>&lt;/NumAm&gt;</w:t>
      </w:r>
    </w:p>
    <w:p w:rsidR="001A3726" w:rsidRPr="007A66C2" w:rsidRDefault="001A3726" w:rsidP="001A3726">
      <w:pPr>
        <w:pStyle w:val="NormalBold"/>
      </w:pPr>
      <w:r>
        <w:rPr>
          <w:rStyle w:val="HideTWBExt"/>
          <w:b w:val="0"/>
        </w:rPr>
        <w:t>&lt;RepeatBlock-By&gt;&lt;Members&gt;</w:t>
      </w:r>
      <w:r>
        <w:t>Moritz Körner, Dainius Žalimas, Lucia Yar, Fabienne Keller, Raquel García Hermida-Van Der Walle, Abir Al-Sahlani, Veronika Cifrová Ostrihoňová, Michał Wawrykiewicz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22a.</w:t>
            </w:r>
            <w:r>
              <w:tab/>
            </w:r>
            <w:r>
              <w:rPr>
                <w:b/>
                <w:i/>
              </w:rPr>
              <w:t>poziva k vzpostavitvi preglednega sistema, s katerim bi lokalni organi lahko neposredno zaprosili za sredstva EU, kadar nacionalne vlade blokirajo uporabo sredstev EU ali jih zlorabljajo;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546</w:t>
      </w:r>
      <w:r>
        <w:rPr>
          <w:rStyle w:val="HideTWBExt"/>
        </w:rPr>
        <w:t>&lt;/NumAm&gt;</w:t>
      </w:r>
    </w:p>
    <w:p w:rsidR="001A3726" w:rsidRPr="007A66C2" w:rsidRDefault="001A3726" w:rsidP="001A3726">
      <w:pPr>
        <w:pStyle w:val="NormalBold"/>
      </w:pPr>
      <w:r>
        <w:rPr>
          <w:rStyle w:val="HideTWBExt"/>
          <w:b w:val="0"/>
        </w:rPr>
        <w:t>&lt;RepeatBlock-By&gt;&lt;Members&gt;</w:t>
      </w:r>
      <w:r>
        <w:t>Moritz Körner, Dainius Žalimas, Lucia Yar, Fabienne Keller,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22b.</w:t>
            </w:r>
            <w:r>
              <w:tab/>
            </w:r>
            <w:r>
              <w:rPr>
                <w:b/>
                <w:i/>
              </w:rPr>
              <w:t>poudarja, da morajo odločitve o začasni ustavitvi ali zmanjšanju financiranja Unije zaradi kršitev načela pravne države temeljiti na objektivnih merilih in ne smejo temeljiti na drugih premislekih, prav tako pa ne smejo biti rezultat pogajanj;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547</w:t>
      </w:r>
      <w:r>
        <w:rPr>
          <w:rStyle w:val="HideTWBExt"/>
        </w:rPr>
        <w:t>&lt;/NumAm&gt;</w:t>
      </w:r>
    </w:p>
    <w:p w:rsidR="001A3726" w:rsidRPr="007A66C2" w:rsidRDefault="001A3726" w:rsidP="001A3726">
      <w:pPr>
        <w:pStyle w:val="NormalBold"/>
      </w:pPr>
      <w:r>
        <w:rPr>
          <w:rStyle w:val="HideTWBExt"/>
          <w:b w:val="0"/>
        </w:rPr>
        <w:t>&lt;RepeatBlock-By&gt;&lt;Members&gt;</w:t>
      </w:r>
      <w:r>
        <w:t>Moritz Körner, Dainius Žalimas, Lucia Yar, Fabienne Keller, Sophie Wilmès,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22c.</w:t>
            </w:r>
            <w:r>
              <w:tab/>
            </w:r>
            <w:r>
              <w:rPr>
                <w:b/>
                <w:i/>
              </w:rPr>
              <w:t>ponovno poudarja, da bi bilo treba izvajati stalni in tekoči nadzor nad vsemi državami članicami, brez izjeme, ne glede na politično pripadnost njenih vlad;</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548</w:t>
      </w:r>
      <w:r>
        <w:rPr>
          <w:rStyle w:val="HideTWBExt"/>
        </w:rPr>
        <w:t>&lt;/NumAm&gt;</w:t>
      </w:r>
    </w:p>
    <w:p w:rsidR="001A3726" w:rsidRPr="007A66C2" w:rsidRDefault="001A3726" w:rsidP="001A3726">
      <w:pPr>
        <w:pStyle w:val="NormalBold"/>
      </w:pPr>
      <w:r>
        <w:rPr>
          <w:rStyle w:val="HideTWBExt"/>
          <w:b w:val="0"/>
        </w:rPr>
        <w:t>&lt;RepeatBlock-By&gt;&lt;Members&gt;</w:t>
      </w:r>
      <w:r>
        <w:t>Moritz Körner, Dainius Žalimas, Lucia Yar, Fabienne Keller, Sophie Wilmès, Raquel García Hermida-Van Der Walle, Abir Al-Sahlani, Veronika Cifrová Ostrihoňová, Michał Wawrykiewicz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22d.</w:t>
            </w:r>
            <w:r>
              <w:tab/>
            </w:r>
            <w:r>
              <w:rPr>
                <w:b/>
                <w:i/>
              </w:rPr>
              <w:t>priznava, da je Evropsko javno tožilstvo (EJT) eden ključnih zagovornikov finančnih interesov Unije; poziva vse države članice, naj se pridružijo Evropskemu javnemu tožilstvu, in poziva k razširitvi njegovega mandata, da bi se lahko bolje borilo proti korupciji in finančnemu kriminalu po vsej EU;</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549</w:t>
      </w:r>
      <w:r>
        <w:rPr>
          <w:rStyle w:val="HideTWBExt"/>
        </w:rPr>
        <w:t>&lt;/NumAm&gt;</w:t>
      </w:r>
    </w:p>
    <w:p w:rsidR="001A3726" w:rsidRPr="007A66C2" w:rsidRDefault="001A3726" w:rsidP="001A3726">
      <w:pPr>
        <w:pStyle w:val="NormalBold"/>
      </w:pPr>
      <w:r>
        <w:rPr>
          <w:rStyle w:val="HideTWBExt"/>
          <w:b w:val="0"/>
        </w:rPr>
        <w:t>&lt;RepeatBlock-By&gt;&lt;Members&gt;</w:t>
      </w:r>
      <w:r>
        <w:t>Moritz Körner, Dainius Žalimas, Lucia Yar, Fabienne Keller, Sophie Wilmès,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22e.</w:t>
            </w:r>
            <w:r>
              <w:tab/>
            </w:r>
            <w:r>
              <w:rPr>
                <w:b/>
                <w:i/>
              </w:rPr>
              <w:t>spodbuja tesnejše operativno sodelovanje med Europolom, Eurojustom, Evropskim računskim sodiščem, uradom OLAF in Evropskim javnim tožilstvom, da bi vzpostavili mrežo za preprečevanje, preiskovanje in pregon korupcije in goljufij, ki škodijo finančnim interesom Unije, ki bi nemoteno delovala;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550</w:t>
      </w:r>
      <w:r>
        <w:rPr>
          <w:rStyle w:val="HideTWBExt"/>
        </w:rPr>
        <w:t>&lt;/NumAm&gt;</w:t>
      </w:r>
    </w:p>
    <w:p w:rsidR="001A3726" w:rsidRPr="007A66C2" w:rsidRDefault="001A3726" w:rsidP="001A3726">
      <w:pPr>
        <w:pStyle w:val="NormalBold"/>
      </w:pPr>
      <w:r>
        <w:rPr>
          <w:rStyle w:val="HideTWBExt"/>
          <w:b w:val="0"/>
        </w:rPr>
        <w:t>&lt;RepeatBlock-By&gt;&lt;Members&gt;</w:t>
      </w:r>
      <w:r>
        <w:t>Moritz Körner, Hilde Vautmans, Nikola Minčev (Nikola Minchev), Veronika Cifrová Ostrihoňová, Chloé Ridel, Abir Al-Sahlani, Fabienne Keller, Lucia Yar, Irena Joveva, Isabel Wiseler-Lima</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22a.</w:t>
            </w:r>
            <w:r>
              <w:tab/>
            </w:r>
            <w:r>
              <w:rPr>
                <w:b/>
                <w:i/>
              </w:rPr>
              <w:t>poziva Komisijo, naj oceni človeške vire, potrebne za dosledno in učinkovito izpolnjevanje njenih nalog in uporabo uredbe o pogojenosti, pojasni, kaj pomeni dovolj neposredna povezava med kršitvami načel pravne države in finančnimi interesi EU, ter določi merila za ocenjevanje učinkovitosti proračunskih in popravnih ukrepov, kot je zahtevalo Evropsko računsko sodišče; poziva Komisijo, naj sistematično ugotavlja, ocenjuje in dokumentira spoštovanje načela pravne države v skladu z uredbo o pogojenosti v vseh državah članicah; opozarja, da bi moral vsakršen predlog za odpravo proračunskih ukrepov temeljiti na zanesljivih, celovitih in posodobljenih informacijah;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551</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23.</w:t>
            </w:r>
            <w:r>
              <w:tab/>
            </w:r>
            <w:r>
              <w:rPr>
                <w:b/>
                <w:i/>
              </w:rPr>
              <w:t>poziva</w:t>
            </w:r>
            <w:r>
              <w:t xml:space="preserve"> države članice, naj </w:t>
            </w:r>
            <w:r>
              <w:rPr>
                <w:b/>
                <w:i/>
              </w:rPr>
              <w:t>se vzdržijo pretirane uporabe pospešenih postopkov</w:t>
            </w:r>
            <w:r>
              <w:t xml:space="preserve">, saj </w:t>
            </w:r>
            <w:r>
              <w:rPr>
                <w:b/>
                <w:i/>
              </w:rPr>
              <w:t>ti</w:t>
            </w:r>
            <w:r>
              <w:t xml:space="preserve"> negativno vplivajo na kakovost priprave zakonodaje in demokracijo; poziva države članice, naj po sistematičnem posvetovanju z različnimi deležniki vzpostavijo pregledne zakonodajne postopke;</w:t>
            </w:r>
          </w:p>
        </w:tc>
        <w:tc>
          <w:tcPr>
            <w:tcW w:w="4876" w:type="dxa"/>
            <w:tcBorders>
              <w:top w:val="nil"/>
              <w:left w:val="nil"/>
              <w:bottom w:val="nil"/>
              <w:right w:val="nil"/>
            </w:tcBorders>
          </w:tcPr>
          <w:p w:rsidR="001A3726" w:rsidRPr="00E92577" w:rsidRDefault="001A3726" w:rsidP="00482C24">
            <w:pPr>
              <w:pStyle w:val="Normal6a"/>
            </w:pPr>
            <w:r>
              <w:t>23.</w:t>
            </w:r>
            <w:r>
              <w:tab/>
            </w:r>
            <w:r>
              <w:rPr>
                <w:b/>
                <w:i/>
              </w:rPr>
              <w:t>glede na obsežnost izzivov in groženj spodbuja</w:t>
            </w:r>
            <w:r>
              <w:t xml:space="preserve"> države članice, naj </w:t>
            </w:r>
            <w:r>
              <w:rPr>
                <w:b/>
                <w:i/>
              </w:rPr>
              <w:t>skrbno uporabijo pospešene postopke</w:t>
            </w:r>
            <w:r>
              <w:t xml:space="preserve">, saj </w:t>
            </w:r>
            <w:r>
              <w:rPr>
                <w:b/>
                <w:i/>
              </w:rPr>
              <w:t>lahko</w:t>
            </w:r>
            <w:r>
              <w:t xml:space="preserve"> negativno vplivajo na kakovost priprave zakonodaje in demokracijo; poziva države članice, naj po sistematičnem posvetovanju z različnimi deležniki vzpostavijo pregledne zakonodajne postopke</w:t>
            </w:r>
            <w:r>
              <w:rPr>
                <w:b/>
                <w:i/>
              </w:rPr>
              <w:t>, pri tem pa naj v celoti spoštujejo načelo preglednosti ter upoštevajo interese držav članic in skupno dobro</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552</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23.</w:t>
            </w:r>
            <w:r>
              <w:tab/>
              <w:t>poziva države članice, naj se vzdržijo pretirane uporabe pospešenih postopkov, saj ti negativno vplivajo na kakovost priprave zakonodaje in demokracijo; poziva države članice, naj po sistematičnem posvetovanju z različnimi deležniki vzpostavijo pregledne zakonodajne postopke;</w:t>
            </w:r>
          </w:p>
        </w:tc>
        <w:tc>
          <w:tcPr>
            <w:tcW w:w="4876" w:type="dxa"/>
            <w:tcBorders>
              <w:top w:val="nil"/>
              <w:left w:val="nil"/>
              <w:bottom w:val="nil"/>
              <w:right w:val="nil"/>
            </w:tcBorders>
          </w:tcPr>
          <w:p w:rsidR="001A3726" w:rsidRPr="007A66C2" w:rsidRDefault="001A3726" w:rsidP="00482C24">
            <w:pPr>
              <w:pStyle w:val="Normal6a"/>
            </w:pPr>
            <w:r>
              <w:t>23.</w:t>
            </w:r>
            <w:r>
              <w:tab/>
              <w:t xml:space="preserve">poziva države članice, naj se vzdržijo pretirane uporabe pospešenih postopkov, </w:t>
            </w:r>
            <w:r>
              <w:rPr>
                <w:b/>
                <w:i/>
              </w:rPr>
              <w:t xml:space="preserve">s katerimi se zaobidejo posvetovanja z deležniki, vključno s parlamentarnim in civilnodružbenim nadzorom, </w:t>
            </w:r>
            <w:r>
              <w:t>saj ti negativno vplivajo na kakovost priprave zakonodaje in demokracijo; poziva države članice, naj po sistematičnem posvetovanju z različnimi deležniki vzpostavijo pregledne zakonodajne postopke;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553</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23.</w:t>
            </w:r>
            <w:r>
              <w:tab/>
              <w:t xml:space="preserve">poziva države članice, naj se vzdržijo </w:t>
            </w:r>
            <w:r>
              <w:rPr>
                <w:b/>
                <w:i/>
              </w:rPr>
              <w:t xml:space="preserve">pretirane </w:t>
            </w:r>
            <w:r>
              <w:t>uporabe pospešenih postopkov</w:t>
            </w:r>
            <w:r>
              <w:rPr>
                <w:b/>
                <w:i/>
              </w:rPr>
              <w:t>, saj ti negativno vplivajo na kakovost priprave zakonodaje in demokracijo;</w:t>
            </w:r>
            <w:r>
              <w:t xml:space="preserve"> </w:t>
            </w:r>
            <w:r>
              <w:rPr>
                <w:b/>
                <w:i/>
              </w:rPr>
              <w:t>poziva države članice, naj po sistematičnem posvetovanju z različnimi deležniki vzpostavijo pregledne zakonodajne postopke;</w:t>
            </w:r>
          </w:p>
        </w:tc>
        <w:tc>
          <w:tcPr>
            <w:tcW w:w="4876" w:type="dxa"/>
            <w:tcBorders>
              <w:top w:val="nil"/>
              <w:left w:val="nil"/>
              <w:bottom w:val="nil"/>
              <w:right w:val="nil"/>
            </w:tcBorders>
          </w:tcPr>
          <w:p w:rsidR="001A3726" w:rsidRPr="00E92577" w:rsidRDefault="001A3726" w:rsidP="00482C24">
            <w:pPr>
              <w:pStyle w:val="Normal6a"/>
            </w:pPr>
            <w:r>
              <w:t>23.</w:t>
            </w:r>
            <w:r>
              <w:tab/>
              <w:t>poziva države članice, naj se vzdržijo uporabe pospešenih postopkov</w:t>
            </w:r>
            <w:r>
              <w:rPr>
                <w:b/>
                <w:i/>
              </w:rPr>
              <w:t xml:space="preserve"> kot običajnega postopka pri sprejemanju zakonodaje; v celoti spoštuje pravico držav članic</w:t>
            </w:r>
            <w:r>
              <w:t xml:space="preserve">, </w:t>
            </w:r>
            <w:r>
              <w:rPr>
                <w:b/>
                <w:i/>
              </w:rPr>
              <w:t>da</w:t>
            </w:r>
            <w:r>
              <w:t xml:space="preserve"> po </w:t>
            </w:r>
            <w:r>
              <w:rPr>
                <w:b/>
                <w:i/>
              </w:rPr>
              <w:t>lastni presoji prilagodijo svoje postopke za sprejemanje zakonodaje</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554</w:t>
      </w:r>
      <w:r>
        <w:rPr>
          <w:rStyle w:val="HideTWBExt"/>
        </w:rPr>
        <w:t>&lt;/NumAm&gt;</w:t>
      </w:r>
    </w:p>
    <w:p w:rsidR="001A3726" w:rsidRPr="007A66C2" w:rsidRDefault="001A3726" w:rsidP="001A3726">
      <w:pPr>
        <w:pStyle w:val="NormalBold"/>
      </w:pPr>
      <w:r>
        <w:rPr>
          <w:rStyle w:val="HideTWBExt"/>
          <w:b w:val="0"/>
        </w:rPr>
        <w:t>&lt;RepeatBlock-By&gt;&lt;Members&gt;</w:t>
      </w:r>
      <w:r>
        <w:t>Javier Zarzalejos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23.</w:t>
            </w:r>
            <w:r>
              <w:tab/>
              <w:t>poziva države članice, naj se vzdržijo pretirane uporabe pospešenih postopkov, saj ti negativno vplivajo na kakovost priprave zakonodaje in demokracijo; poziva države članice, naj po sistematičnem posvetovanju z različnimi deležniki vzpostavijo pregledne zakonodajne postopke;</w:t>
            </w:r>
          </w:p>
        </w:tc>
        <w:tc>
          <w:tcPr>
            <w:tcW w:w="4876" w:type="dxa"/>
            <w:tcBorders>
              <w:top w:val="nil"/>
              <w:left w:val="nil"/>
              <w:bottom w:val="nil"/>
              <w:right w:val="nil"/>
            </w:tcBorders>
          </w:tcPr>
          <w:p w:rsidR="001A3726" w:rsidRPr="007A66C2" w:rsidRDefault="001A3726" w:rsidP="00482C24">
            <w:pPr>
              <w:pStyle w:val="Normal6a"/>
            </w:pPr>
            <w:r>
              <w:t>23.</w:t>
            </w:r>
            <w:r>
              <w:tab/>
              <w:t xml:space="preserve">poziva države članice, naj se vzdržijo pretirane uporabe pospešenih postopkov, saj ti negativno vplivajo na kakovost priprave zakonodaje in demokracijo; poziva države članice, naj po sistematičnem posvetovanju z različnimi deležniki </w:t>
            </w:r>
            <w:r>
              <w:rPr>
                <w:b/>
                <w:i/>
              </w:rPr>
              <w:t xml:space="preserve">in svetovalnimi organi </w:t>
            </w:r>
            <w:r>
              <w:t>vzpostavijo pregledne zakonodajne postopke;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555</w:t>
      </w:r>
      <w:r>
        <w:rPr>
          <w:rStyle w:val="HideTWBExt"/>
        </w:rPr>
        <w:t>&lt;/NumAm&gt;</w:t>
      </w:r>
    </w:p>
    <w:p w:rsidR="001A3726" w:rsidRPr="007A66C2" w:rsidRDefault="001A3726" w:rsidP="001A3726">
      <w:pPr>
        <w:pStyle w:val="NormalBold"/>
      </w:pPr>
      <w:r>
        <w:rPr>
          <w:rStyle w:val="HideTWBExt"/>
          <w:b w:val="0"/>
        </w:rPr>
        <w:t>&lt;RepeatBlock-By&gt;&lt;Members&gt;</w:t>
      </w:r>
      <w:r>
        <w:t>Moritz Körner, Hilde Vautmans, Nikola Minčev (Nikola Minchev), Veronika Cifrová Ostrihoňová, Chloé Ridel, Abir Al-Sahlani, Fabienne Keller, Lucia Yar, Irena Joveva, Daniel Freund</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23.</w:t>
            </w:r>
            <w:r>
              <w:tab/>
              <w:t>poziva države članice, naj se vzdržijo pretirane uporabe pospešenih postopkov, saj ti negativno vplivajo na kakovost priprave zakonodaje in demokracijo; poziva države članice, naj po sistematičnem posvetovanju z različnimi deležniki vzpostavijo pregledne zakonodajne postopke;</w:t>
            </w:r>
          </w:p>
        </w:tc>
        <w:tc>
          <w:tcPr>
            <w:tcW w:w="4876" w:type="dxa"/>
            <w:tcBorders>
              <w:top w:val="nil"/>
              <w:left w:val="nil"/>
              <w:bottom w:val="nil"/>
              <w:right w:val="nil"/>
            </w:tcBorders>
          </w:tcPr>
          <w:p w:rsidR="001A3726" w:rsidRPr="007A66C2" w:rsidRDefault="001A3726" w:rsidP="00482C24">
            <w:pPr>
              <w:pStyle w:val="Normal6a"/>
            </w:pPr>
            <w:r>
              <w:t>23.</w:t>
            </w:r>
            <w:r>
              <w:tab/>
              <w:t>poziva države članice, naj se vzdržijo pretirane uporabe pospešenih postopkov</w:t>
            </w:r>
            <w:r>
              <w:rPr>
                <w:b/>
                <w:i/>
              </w:rPr>
              <w:t xml:space="preserve"> ali izrednih odlokov</w:t>
            </w:r>
            <w:r>
              <w:t>, saj ti negativno vplivajo na</w:t>
            </w:r>
            <w:r>
              <w:rPr>
                <w:b/>
                <w:i/>
              </w:rPr>
              <w:t xml:space="preserve"> stabilnost in</w:t>
            </w:r>
            <w:r>
              <w:t xml:space="preserve"> kakovost priprave zakonodaje in demokracijo; poziva države članice, naj po sistematičnem posvetovanju z različnimi deležniki vzpostavijo pregledne zakonodajne postopke;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556</w:t>
      </w:r>
      <w:r>
        <w:rPr>
          <w:rStyle w:val="HideTWBExt"/>
        </w:rPr>
        <w:t>&lt;/NumAm&gt;</w:t>
      </w:r>
    </w:p>
    <w:p w:rsidR="001A3726" w:rsidRPr="007A66C2" w:rsidRDefault="001A3726" w:rsidP="001A3726">
      <w:pPr>
        <w:pStyle w:val="NormalBold"/>
      </w:pPr>
      <w:r>
        <w:rPr>
          <w:rStyle w:val="HideTWBExt"/>
          <w:b w:val="0"/>
        </w:rPr>
        <w:t>&lt;RepeatBlock-By&gt;&lt;Members&gt;</w:t>
      </w:r>
      <w:r>
        <w:t>Marieke Ehlers, Jorge Buxadé Villalba, Tom Vandendriessche,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23.</w:t>
            </w:r>
            <w:r>
              <w:tab/>
              <w:t>poziva države članice, naj se vzdržijo pretirane uporabe pospešenih postopkov, saj ti negativno vplivajo na kakovost priprave zakonodaje in demokracijo; poziva države članice, naj po sistematičnem posvetovanju z različnimi deležniki vzpostavijo pregledne zakonodajne postopke;</w:t>
            </w:r>
          </w:p>
        </w:tc>
        <w:tc>
          <w:tcPr>
            <w:tcW w:w="4876" w:type="dxa"/>
            <w:tcBorders>
              <w:top w:val="nil"/>
              <w:left w:val="nil"/>
              <w:bottom w:val="nil"/>
              <w:right w:val="nil"/>
            </w:tcBorders>
          </w:tcPr>
          <w:p w:rsidR="001A3726" w:rsidRPr="007A66C2" w:rsidRDefault="001A3726" w:rsidP="00482C24">
            <w:pPr>
              <w:pStyle w:val="Normal6a"/>
            </w:pPr>
            <w:r>
              <w:t>23.</w:t>
            </w:r>
            <w:r>
              <w:tab/>
              <w:t xml:space="preserve">poziva </w:t>
            </w:r>
            <w:r>
              <w:rPr>
                <w:b/>
                <w:i/>
              </w:rPr>
              <w:t xml:space="preserve">Komisijo in </w:t>
            </w:r>
            <w:r>
              <w:t>države članice, naj se vzdržijo pretirane uporabe pospešenih postopkov, saj ti negativno vplivajo na kakovost priprave zakonodaje in demokracijo; poziva</w:t>
            </w:r>
            <w:r>
              <w:rPr>
                <w:b/>
                <w:i/>
              </w:rPr>
              <w:t xml:space="preserve"> Komisijo in</w:t>
            </w:r>
            <w:r>
              <w:t xml:space="preserve"> države članice, naj po sistematičnem posvetovanju z različnimi deležniki vzpostavijo pregledne zakonodajne postopke;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557</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23.</w:t>
            </w:r>
            <w:r>
              <w:tab/>
              <w:t xml:space="preserve">poziva države članice, naj se vzdržijo pretirane uporabe pospešenih postopkov, saj ti negativno vplivajo na kakovost priprave zakonodaje in demokracijo; poziva države članice, naj </w:t>
            </w:r>
            <w:r>
              <w:rPr>
                <w:b/>
                <w:i/>
              </w:rPr>
              <w:t>po sistematičnem posvetovanju z različnimi deležniki</w:t>
            </w:r>
            <w:r>
              <w:t xml:space="preserve"> vzpostavijo pregledne zakonodajne postopke;</w:t>
            </w:r>
          </w:p>
        </w:tc>
        <w:tc>
          <w:tcPr>
            <w:tcW w:w="4876" w:type="dxa"/>
            <w:tcBorders>
              <w:top w:val="nil"/>
              <w:left w:val="nil"/>
              <w:bottom w:val="nil"/>
              <w:right w:val="nil"/>
            </w:tcBorders>
          </w:tcPr>
          <w:p w:rsidR="001A3726" w:rsidRPr="007A66C2" w:rsidRDefault="001A3726" w:rsidP="00482C24">
            <w:pPr>
              <w:pStyle w:val="Normal6a"/>
            </w:pPr>
            <w:r>
              <w:t>23.</w:t>
            </w:r>
            <w:r>
              <w:tab/>
              <w:t>poziva države članice, naj se vzdržijo pretirane uporabe pospešenih postopkov, saj ti negativno vplivajo na kakovost priprave zakonodaje in demokracijo; poziva države članice, naj vzpostavijo pregledne zakonodajne postopke;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558</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23.</w:t>
            </w:r>
            <w:r>
              <w:tab/>
              <w:t>poziva države članice, naj se vzdržijo pretirane uporabe pospešenih postopkov, saj ti negativno vplivajo na kakovost priprave zakonodaje in demokracijo; poziva države članice, naj po sistematičnem posvetovanju z različnimi deležniki vzpostavijo pregledne zakonodajne postopke;</w:t>
            </w:r>
          </w:p>
        </w:tc>
        <w:tc>
          <w:tcPr>
            <w:tcW w:w="4876" w:type="dxa"/>
            <w:tcBorders>
              <w:top w:val="nil"/>
              <w:left w:val="nil"/>
              <w:bottom w:val="nil"/>
              <w:right w:val="nil"/>
            </w:tcBorders>
          </w:tcPr>
          <w:p w:rsidR="001A3726" w:rsidRPr="007A66C2" w:rsidRDefault="001A3726" w:rsidP="00482C24">
            <w:pPr>
              <w:pStyle w:val="Normal6a"/>
            </w:pPr>
            <w:r>
              <w:t>23.</w:t>
            </w:r>
            <w:r>
              <w:tab/>
              <w:t>poziva države članice, naj se vzdržijo pretirane uporabe pospešenih postopkov</w:t>
            </w:r>
            <w:r>
              <w:rPr>
                <w:b/>
                <w:i/>
              </w:rPr>
              <w:t xml:space="preserve"> in izrednih pooblastil</w:t>
            </w:r>
            <w:r>
              <w:t>, saj ti negativno vplivajo na kakovost priprave zakonodaje in demokracijo; poziva države članice, naj po sistematičnem posvetovanju z različnimi deležniki vzpostavijo pregledne zakonodajne postopke;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559</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23.</w:t>
            </w:r>
            <w:r>
              <w:tab/>
              <w:t>poziva države članice, naj se vzdržijo pretirane uporabe pospešenih postopkov, saj ti negativno vplivajo na kakovost priprave zakonodaje in demokracijo; poziva države članice, naj po sistematičnem posvetovanju z različnimi deležniki vzpostavijo pregledne zakonodajne postopke;</w:t>
            </w:r>
          </w:p>
        </w:tc>
        <w:tc>
          <w:tcPr>
            <w:tcW w:w="4876" w:type="dxa"/>
            <w:tcBorders>
              <w:top w:val="nil"/>
              <w:left w:val="nil"/>
              <w:bottom w:val="nil"/>
              <w:right w:val="nil"/>
            </w:tcBorders>
          </w:tcPr>
          <w:p w:rsidR="001A3726" w:rsidRPr="007A66C2" w:rsidRDefault="001A3726" w:rsidP="00482C24">
            <w:pPr>
              <w:pStyle w:val="Normal6a"/>
            </w:pPr>
            <w:r>
              <w:t>23.</w:t>
            </w:r>
            <w:r>
              <w:tab/>
              <w:t xml:space="preserve">poziva države članice, naj se vzdržijo pretirane uporabe pospešenih postopkov, saj ti negativno vplivajo na kakovost priprave zakonodaje in demokracijo; poziva države članice, naj po sistematičnem </w:t>
            </w:r>
            <w:r>
              <w:rPr>
                <w:b/>
                <w:i/>
              </w:rPr>
              <w:t xml:space="preserve">in javnem </w:t>
            </w:r>
            <w:r>
              <w:t>posvetovanju z različnimi deležniki vzpostavijo pregledne zakonodajne postopke;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560</w:t>
      </w:r>
      <w:r>
        <w:rPr>
          <w:rStyle w:val="HideTWBExt"/>
        </w:rPr>
        <w:t>&lt;/NumAm&gt;</w:t>
      </w:r>
    </w:p>
    <w:p w:rsidR="001A3726" w:rsidRPr="007A66C2" w:rsidRDefault="001A3726" w:rsidP="001A3726">
      <w:pPr>
        <w:pStyle w:val="NormalBold"/>
      </w:pPr>
      <w:r>
        <w:rPr>
          <w:rStyle w:val="HideTWBExt"/>
          <w:b w:val="0"/>
        </w:rPr>
        <w:t>&lt;RepeatBlock-By&gt;&lt;Members&gt;</w:t>
      </w:r>
      <w:r>
        <w:t>Marieke Ehlers, Jorge Buxadé Villalba, Tom Vandendriessche,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23a.</w:t>
            </w:r>
            <w:r>
              <w:tab/>
            </w:r>
            <w:r>
              <w:rPr>
                <w:b/>
                <w:i/>
              </w:rPr>
              <w:t>opozarja, da je Komisija v skladu z načeli dobrega upravljanja dolžna opraviti oceno učinka, preden poda zakonodajno pobudo, da bi ocenila morebitne gospodarske, socialne in okoljske posledice predlagane zakonodaje; v zvezi s tem obžaluje, da se Komisija pod pretvezo nujnosti ali zaradi „narave predloga“ vse pogosteje odloči, da ocene učinka ne bo opravila, kot denimo pri mehanizmu za okrevanje in odpornost, začasnem okviru za državno pomoč, nekaterih ukrepih za carinske in mejne kontrole zaradi izstopa Združenega kraljestva iz EU, uredbi o evropski digitalni identiteti ter instrumentu za reforme in rast za Republiko Moldavijo; obsoja Komisijo, ker vse pogosteje ne izvaja ocen učinka zakonodajnih predlogov;</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561</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23a.</w:t>
            </w:r>
            <w:r>
              <w:tab/>
            </w:r>
            <w:r>
              <w:rPr>
                <w:b/>
                <w:i/>
              </w:rPr>
              <w:t>meni, da sta sodni in parlamentarni nadzor vlade in njenih agentov bistvenega pomena za pravno državo in demokracijo, zlasti ko gre za tako imenovane posebne službe, katerih dejavnosti so običajno tajne; poudarja, da državne varnostne in obveščevalne službe, ki so nedvomno potrebne, vendarle ne smejo postati „država v državi“ in oproščene odgovornosti za svoja dejanja, saj takšno pomanjkanje odgovornosti vodi v nevarno kulturo nekaznovanja, ki spodkopava same temelje demokratičnih institucij; v zvezi s tem obsoja, da predustavni zakon o uradni tajnosti v Španiji še vedno velja;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562</w:t>
      </w:r>
      <w:r>
        <w:rPr>
          <w:rStyle w:val="HideTWBExt"/>
        </w:rPr>
        <w:t>&lt;/NumAm&gt;</w:t>
      </w:r>
    </w:p>
    <w:p w:rsidR="001A3726" w:rsidRPr="007A66C2" w:rsidRDefault="001A3726" w:rsidP="001A3726">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23a.</w:t>
            </w:r>
            <w:r>
              <w:tab/>
            </w:r>
            <w:r>
              <w:rPr>
                <w:b/>
                <w:i/>
              </w:rPr>
              <w:t>izraža zaskrbljenost, ker vlade držav članic vse pogosteje uporabljajo tehnologije za nadzor novinarjev, aktivistov, predstavnikov opozicije in uslužbencev evropskih institucij; poziva k strogim predpisom na ravni EU o uporabi vohunske programske opreme in drugih vsiljivih orodij za nadzor;</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563</w:t>
      </w:r>
      <w:r>
        <w:rPr>
          <w:rStyle w:val="HideTWBExt"/>
        </w:rPr>
        <w:t>&lt;/NumAm&gt;</w:t>
      </w:r>
    </w:p>
    <w:p w:rsidR="001A3726" w:rsidRPr="007A66C2" w:rsidRDefault="001A3726" w:rsidP="001A3726">
      <w:pPr>
        <w:pStyle w:val="NormalBold"/>
      </w:pPr>
      <w:r>
        <w:rPr>
          <w:rStyle w:val="HideTWBExt"/>
          <w:b w:val="0"/>
        </w:rPr>
        <w:t>&lt;RepeatBlock-By&gt;&lt;Members&gt;</w:t>
      </w:r>
      <w:r>
        <w:t>David Casa, Chloé Ridel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23a.</w:t>
            </w:r>
            <w:r>
              <w:tab/>
            </w:r>
            <w:r>
              <w:rPr>
                <w:b/>
                <w:i/>
              </w:rPr>
              <w:t>poziva Komisijo, naj proaktivno spremlja in se hitro odzove na tveganja nazadovanja pravne države na področjih neodvisnosti sodstva in dostopa do pravnega varstva v skladu z načelom nedopustnosti nazadovanja, kot je pojasnjeno v nedavni sodni praksi Sodišča Evropske unije;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564</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23a.</w:t>
            </w:r>
            <w:r>
              <w:tab/>
            </w:r>
            <w:r>
              <w:rPr>
                <w:b/>
                <w:i/>
              </w:rPr>
              <w:t>spodbuja nacionalne vlade in parlamente, naj objavijo javno dostopne ocene učinka in rezultate posvetovanja za vsak večji zakonodajni predlog;</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565</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24.</w:t>
            </w:r>
            <w:r>
              <w:tab/>
            </w:r>
            <w:r>
              <w:rPr>
                <w:b/>
                <w:i/>
              </w:rPr>
              <w:t>poziva države članice, naj povečajo neodvisnost nacionalnih nadzornih organov, da bi s tem zagotovile vire in nevmešavanje politike; poudarja pomen civilne družbe in zagovornikov človekovih pravic pri spodbujanju prevzemanja odgovornosti in varstvu temeljnih pravic; obžaluje omejevanje dejavnosti civilne družbe;</w:t>
            </w:r>
          </w:p>
        </w:tc>
        <w:tc>
          <w:tcPr>
            <w:tcW w:w="4876" w:type="dxa"/>
            <w:tcBorders>
              <w:top w:val="nil"/>
              <w:left w:val="nil"/>
              <w:bottom w:val="nil"/>
              <w:right w:val="nil"/>
            </w:tcBorders>
          </w:tcPr>
          <w:p w:rsidR="001A3726" w:rsidRPr="00E92577" w:rsidRDefault="001A3726" w:rsidP="00482C24">
            <w:pPr>
              <w:pStyle w:val="Normal6a"/>
            </w:pPr>
            <w:r>
              <w:rPr>
                <w:b/>
                <w:i/>
              </w:rPr>
              <w:t>črtano</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566</w:t>
      </w:r>
      <w:r>
        <w:rPr>
          <w:rStyle w:val="HideTWBExt"/>
        </w:rPr>
        <w:t>&lt;/NumAm&gt;</w:t>
      </w:r>
    </w:p>
    <w:p w:rsidR="001A3726" w:rsidRPr="007A66C2" w:rsidRDefault="001A3726" w:rsidP="001A3726">
      <w:pPr>
        <w:pStyle w:val="NormalBold"/>
      </w:pPr>
      <w:r>
        <w:rPr>
          <w:rStyle w:val="HideTWBExt"/>
          <w:b w:val="0"/>
        </w:rPr>
        <w:t>&lt;RepeatBlock-By&gt;&lt;Members&gt;</w:t>
      </w:r>
      <w:r>
        <w:t>Moritz Körner, Hilde Vautmans, Nikola Minčev (Nikola Minchev), Veronika Cifrová Ostrihoňová, Chloé Ridel, Abir Al-Sahlani, Fabienne Keller, Lucia Yar, Irena Joveva</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24.</w:t>
            </w:r>
            <w:r>
              <w:tab/>
            </w:r>
            <w:r>
              <w:rPr>
                <w:b/>
                <w:i/>
              </w:rPr>
              <w:t>poziva države članice, naj povečajo neodvisnost nacionalnih nadzornih organov, da bi s tem zagotovile vire in nevmešavanje politike; poudarja pomen civilne družbe in zagovornikov človekovih pravic pri spodbujanju prevzemanja odgovornosti in varstvu temeljnih pravic; obžaluje omejevanje dejavnosti civilne družbe;</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567</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24.</w:t>
            </w:r>
            <w:r>
              <w:tab/>
              <w:t xml:space="preserve">poziva države članice, naj povečajo neodvisnost nacionalnih nadzornih organov, da bi s tem zagotovile vire in nevmešavanje politike; </w:t>
            </w:r>
            <w:r>
              <w:rPr>
                <w:b/>
                <w:i/>
              </w:rPr>
              <w:t>poudarja pomen civilne družbe in zagovornikov človekovih pravic pri spodbujanju prevzemanja odgovornosti in varstvu temeljnih pravic; obžaluje omejevanje dejavnosti civilne družbe;</w:t>
            </w:r>
          </w:p>
        </w:tc>
        <w:tc>
          <w:tcPr>
            <w:tcW w:w="4876" w:type="dxa"/>
            <w:tcBorders>
              <w:top w:val="nil"/>
              <w:left w:val="nil"/>
              <w:bottom w:val="nil"/>
              <w:right w:val="nil"/>
            </w:tcBorders>
          </w:tcPr>
          <w:p w:rsidR="001A3726" w:rsidRPr="007A66C2" w:rsidRDefault="001A3726" w:rsidP="00482C24">
            <w:pPr>
              <w:pStyle w:val="Normal6a"/>
            </w:pPr>
            <w:r>
              <w:t>24.</w:t>
            </w:r>
            <w:r>
              <w:tab/>
              <w:t>poziva države članice, naj povečajo neodvisnost nacionalnih nadzornih organov, da bi s tem zagotovile vire in nevmešavanje politike;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568</w:t>
      </w:r>
      <w:r>
        <w:rPr>
          <w:rStyle w:val="HideTWBExt"/>
        </w:rPr>
        <w:t>&lt;/NumAm&gt;</w:t>
      </w:r>
    </w:p>
    <w:p w:rsidR="001A3726" w:rsidRPr="007A66C2" w:rsidRDefault="001A3726" w:rsidP="001A3726">
      <w:pPr>
        <w:pStyle w:val="NormalBold"/>
      </w:pPr>
      <w:r>
        <w:rPr>
          <w:rStyle w:val="HideTWBExt"/>
          <w:b w:val="0"/>
        </w:rPr>
        <w:t>&lt;RepeatBlock-By&gt;&lt;Members&gt;</w:t>
      </w:r>
      <w:r>
        <w:t>Marieke Ehlers, Tom Vandendriessche</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24.</w:t>
            </w:r>
            <w:r>
              <w:tab/>
              <w:t xml:space="preserve">poziva države članice, naj povečajo neodvisnost nacionalnih nadzornih organov, da bi s tem zagotovile vire in nevmešavanje politike; poudarja pomen civilne družbe in zagovornikov človekovih pravic pri spodbujanju prevzemanja odgovornosti in varstvu temeljnih pravic; </w:t>
            </w:r>
            <w:r>
              <w:rPr>
                <w:b/>
                <w:i/>
              </w:rPr>
              <w:t>obžaluje omejevanje dejavnosti</w:t>
            </w:r>
            <w:r>
              <w:t xml:space="preserve"> civilne družbe;</w:t>
            </w:r>
          </w:p>
        </w:tc>
        <w:tc>
          <w:tcPr>
            <w:tcW w:w="4876" w:type="dxa"/>
            <w:tcBorders>
              <w:top w:val="nil"/>
              <w:left w:val="nil"/>
              <w:bottom w:val="nil"/>
              <w:right w:val="nil"/>
            </w:tcBorders>
          </w:tcPr>
          <w:p w:rsidR="001A3726" w:rsidRPr="007A66C2" w:rsidRDefault="001A3726" w:rsidP="00482C24">
            <w:pPr>
              <w:pStyle w:val="Normal6a"/>
            </w:pPr>
            <w:r>
              <w:t>24.</w:t>
            </w:r>
            <w:r>
              <w:tab/>
              <w:t xml:space="preserve">poziva </w:t>
            </w:r>
            <w:r>
              <w:rPr>
                <w:b/>
                <w:i/>
              </w:rPr>
              <w:t xml:space="preserve">Komisijo in </w:t>
            </w:r>
            <w:r>
              <w:t>države članice, naj povečajo neodvisnost nacionalnih nadzornih organov</w:t>
            </w:r>
            <w:r>
              <w:rPr>
                <w:b/>
                <w:i/>
              </w:rPr>
              <w:t xml:space="preserve"> in nadzornih organov EU</w:t>
            </w:r>
            <w:r>
              <w:t xml:space="preserve">, da bi s tem zagotovile vire in nevmešavanje politike; poudarja pomen civilne družbe in zagovornikov človekovih pravic pri spodbujanju prevzemanja odgovornosti in varstvu temeljnih pravic; </w:t>
            </w:r>
            <w:r>
              <w:rPr>
                <w:b/>
                <w:i/>
              </w:rPr>
              <w:t>poziva države članice, naj ustrezno uravnotežijo legitimne predpise o dejavnostih</w:t>
            </w:r>
            <w:r>
              <w:t xml:space="preserve"> civilne družbe</w:t>
            </w:r>
            <w:r>
              <w:rPr>
                <w:b/>
                <w:i/>
              </w:rPr>
              <w:t>, kot so zahteve glede finančne preglednosti, s svobodo teh organizacij, da v demokratični razpravi svobodno delujejo</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569</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24.</w:t>
            </w:r>
            <w:r>
              <w:tab/>
              <w:t xml:space="preserve">poziva </w:t>
            </w:r>
            <w:r>
              <w:rPr>
                <w:b/>
                <w:i/>
              </w:rPr>
              <w:t>države članice</w:t>
            </w:r>
            <w:r>
              <w:t xml:space="preserve">, naj </w:t>
            </w:r>
            <w:r>
              <w:rPr>
                <w:b/>
                <w:i/>
              </w:rPr>
              <w:t>povečajo</w:t>
            </w:r>
            <w:r>
              <w:t xml:space="preserve"> neodvisnost </w:t>
            </w:r>
            <w:r>
              <w:rPr>
                <w:b/>
                <w:i/>
              </w:rPr>
              <w:t>nacionalnih</w:t>
            </w:r>
            <w:r>
              <w:t xml:space="preserve"> nadzornih organov, da bi s tem zagotovile vire in nevmešavanje politike; </w:t>
            </w:r>
            <w:r>
              <w:rPr>
                <w:b/>
                <w:i/>
              </w:rPr>
              <w:t>poudarja pomen civilne družbe in zagovornikov človekovih pravic pri spodbujanju prevzemanja odgovornosti in varstvu temeljnih pravic; obžaluje omejevanje dejavnosti civilne družbe;</w:t>
            </w:r>
          </w:p>
        </w:tc>
        <w:tc>
          <w:tcPr>
            <w:tcW w:w="4876" w:type="dxa"/>
            <w:tcBorders>
              <w:top w:val="nil"/>
              <w:left w:val="nil"/>
              <w:bottom w:val="nil"/>
              <w:right w:val="nil"/>
            </w:tcBorders>
          </w:tcPr>
          <w:p w:rsidR="001A3726" w:rsidRPr="007A66C2" w:rsidRDefault="001A3726" w:rsidP="00482C24">
            <w:pPr>
              <w:pStyle w:val="Normal6a"/>
            </w:pPr>
            <w:r>
              <w:t>24.</w:t>
            </w:r>
            <w:r>
              <w:tab/>
              <w:t xml:space="preserve">poziva </w:t>
            </w:r>
            <w:r>
              <w:rPr>
                <w:b/>
                <w:i/>
              </w:rPr>
              <w:t>Komisijo</w:t>
            </w:r>
            <w:r>
              <w:t xml:space="preserve">, naj </w:t>
            </w:r>
            <w:r>
              <w:rPr>
                <w:b/>
                <w:i/>
              </w:rPr>
              <w:t>poveča</w:t>
            </w:r>
            <w:r>
              <w:t xml:space="preserve"> neodvisnost </w:t>
            </w:r>
            <w:r>
              <w:rPr>
                <w:b/>
                <w:i/>
              </w:rPr>
              <w:t>svojih</w:t>
            </w:r>
            <w:r>
              <w:t xml:space="preserve"> nadzornih organov, da bi s tem zagotovile vire in nevmešavanje politike; </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570</w:t>
      </w:r>
      <w:r>
        <w:rPr>
          <w:rStyle w:val="HideTWBExt"/>
        </w:rPr>
        <w:t>&lt;/NumAm&gt;</w:t>
      </w:r>
    </w:p>
    <w:p w:rsidR="001A3726" w:rsidRPr="007A66C2" w:rsidRDefault="001A3726" w:rsidP="001A3726">
      <w:pPr>
        <w:pStyle w:val="NormalBold"/>
      </w:pPr>
      <w:r>
        <w:rPr>
          <w:rStyle w:val="HideTWBExt"/>
          <w:b w:val="0"/>
        </w:rPr>
        <w:t>&lt;RepeatBlock-By&gt;&lt;Members&gt;</w:t>
      </w:r>
      <w:r>
        <w:t>Romana Tomc</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24.</w:t>
            </w:r>
            <w:r>
              <w:tab/>
              <w:t xml:space="preserve">poziva države članice, naj povečajo neodvisnost nacionalnih nadzornih organov, da bi s tem zagotovile vire in nevmešavanje politike; </w:t>
            </w:r>
            <w:r>
              <w:rPr>
                <w:b/>
                <w:i/>
              </w:rPr>
              <w:t>poudarja pomen civilne družbe in zagovornikov človekovih pravic pri spodbujanju prevzemanja odgovornosti in varstvu temeljnih pravic; obžaluje omejevanje dejavnosti civilne družbe;</w:t>
            </w:r>
          </w:p>
        </w:tc>
        <w:tc>
          <w:tcPr>
            <w:tcW w:w="4876" w:type="dxa"/>
            <w:tcBorders>
              <w:top w:val="nil"/>
              <w:left w:val="nil"/>
              <w:bottom w:val="nil"/>
              <w:right w:val="nil"/>
            </w:tcBorders>
          </w:tcPr>
          <w:p w:rsidR="001A3726" w:rsidRPr="007A66C2" w:rsidRDefault="001A3726" w:rsidP="00482C24">
            <w:pPr>
              <w:pStyle w:val="Normal6a"/>
            </w:pPr>
            <w:r>
              <w:t>24.</w:t>
            </w:r>
            <w:r>
              <w:tab/>
              <w:t>poziva države članice, naj povečajo neodvisnost nacionalnih nadzornih organov, da bi s tem zagotovile vire in nevmešavanje politike;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571</w:t>
      </w:r>
      <w:r>
        <w:rPr>
          <w:rStyle w:val="HideTWBExt"/>
        </w:rPr>
        <w:t>&lt;/NumAm&gt;</w:t>
      </w:r>
    </w:p>
    <w:p w:rsidR="001A3726" w:rsidRPr="007A66C2" w:rsidRDefault="001A3726" w:rsidP="001A3726">
      <w:pPr>
        <w:pStyle w:val="NormalBold"/>
      </w:pPr>
      <w:r>
        <w:rPr>
          <w:rStyle w:val="HideTWBExt"/>
          <w:b w:val="0"/>
        </w:rPr>
        <w:t>&lt;RepeatBlock-By&gt;&lt;Members&gt;</w:t>
      </w:r>
      <w:r>
        <w:t>Jorge Buxadé Villalba, Marieke Ehlers,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24.</w:t>
            </w:r>
            <w:r>
              <w:tab/>
              <w:t xml:space="preserve">poziva države članice, naj povečajo neodvisnost nacionalnih nadzornih organov, da bi s tem zagotovile vire in nevmešavanje politike; </w:t>
            </w:r>
            <w:r>
              <w:rPr>
                <w:b/>
                <w:i/>
              </w:rPr>
              <w:t>poudarja pomen civilne družbe in zagovornikov človekovih pravic pri spodbujanju prevzemanja odgovornosti in varstvu temeljnih pravic; obžaluje omejevanje dejavnosti civilne družbe;</w:t>
            </w:r>
          </w:p>
        </w:tc>
        <w:tc>
          <w:tcPr>
            <w:tcW w:w="4876" w:type="dxa"/>
            <w:tcBorders>
              <w:top w:val="nil"/>
              <w:left w:val="nil"/>
              <w:bottom w:val="nil"/>
              <w:right w:val="nil"/>
            </w:tcBorders>
          </w:tcPr>
          <w:p w:rsidR="001A3726" w:rsidRPr="007A66C2" w:rsidRDefault="001A3726" w:rsidP="00482C24">
            <w:pPr>
              <w:pStyle w:val="Normal6a"/>
            </w:pPr>
            <w:r>
              <w:t>24.</w:t>
            </w:r>
            <w:r>
              <w:tab/>
              <w:t>poziva države članice, naj povečajo neodvisnost nacionalnih nadzornih organov, da bi s tem zagotovile vire in nevmešavanje politike;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572</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24.</w:t>
            </w:r>
            <w:r>
              <w:tab/>
              <w:t>poziva države članice, naj povečajo neodvisnost nacionalnih nadzornih organov, da bi s tem zagotovile vire in nevmešavanje politike; poudarja pomen civilne družbe in zagovornikov človekovih pravic pri spodbujanju prevzemanja odgovornosti in varstvu temeljnih pravic; obžaluje omejevanje dejavnosti civilne družbe;</w:t>
            </w:r>
          </w:p>
        </w:tc>
        <w:tc>
          <w:tcPr>
            <w:tcW w:w="4876" w:type="dxa"/>
            <w:tcBorders>
              <w:top w:val="nil"/>
              <w:left w:val="nil"/>
              <w:bottom w:val="nil"/>
              <w:right w:val="nil"/>
            </w:tcBorders>
          </w:tcPr>
          <w:p w:rsidR="001A3726" w:rsidRPr="00E92577" w:rsidRDefault="001A3726" w:rsidP="00482C24">
            <w:pPr>
              <w:pStyle w:val="Normal6a"/>
            </w:pPr>
            <w:r>
              <w:t>24.</w:t>
            </w:r>
            <w:r>
              <w:tab/>
              <w:t>poziva države članice, naj povečajo neodvisnost nacionalnih nadzornih organov, da bi s tem zagotovile vire in nevmešavanje politike; poudarja pomen civilne družbe</w:t>
            </w:r>
            <w:r>
              <w:rPr>
                <w:b/>
                <w:i/>
              </w:rPr>
              <w:t>, pluralističnih medijev</w:t>
            </w:r>
            <w:r>
              <w:t xml:space="preserve"> in</w:t>
            </w:r>
            <w:r>
              <w:rPr>
                <w:b/>
                <w:i/>
              </w:rPr>
              <w:t xml:space="preserve"> tudi</w:t>
            </w:r>
            <w:r>
              <w:t xml:space="preserve"> zagovornikov človekovih pravic pri spodbujanju prevzemanja odgovornosti in varstvu temeljnih pravic; obžaluje omejevanje dejavnosti civilne družbe</w:t>
            </w:r>
            <w:r>
              <w:rPr>
                <w:b/>
                <w:i/>
              </w:rPr>
              <w:t xml:space="preserve"> in prednostno financiranje liberalnih in levičarskih organizacij</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573</w:t>
      </w:r>
      <w:r>
        <w:rPr>
          <w:rStyle w:val="HideTWBExt"/>
        </w:rPr>
        <w:t>&lt;/NumAm&gt;</w:t>
      </w:r>
    </w:p>
    <w:p w:rsidR="001A3726" w:rsidRPr="007A66C2" w:rsidRDefault="001A3726" w:rsidP="001A3726">
      <w:pPr>
        <w:pStyle w:val="NormalBold"/>
      </w:pPr>
      <w:r>
        <w:rPr>
          <w:rStyle w:val="HideTWBExt"/>
          <w:b w:val="0"/>
        </w:rPr>
        <w:t>&lt;RepeatBlock-By&gt;&lt;Members&gt;</w:t>
      </w:r>
      <w:r>
        <w:t>Alessandro Zan, Cecilia Strada, Sandro Ruotolo, Pina Picierno, Marco Tarquinio</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24a.</w:t>
            </w:r>
            <w:r>
              <w:tab/>
            </w:r>
            <w:r>
              <w:rPr>
                <w:b/>
                <w:i/>
              </w:rPr>
              <w:t>poudarja pomen varovanja delitve oblasti in stabilnega institucionalnega okvira v vseh državah članicah; izraža zaskrbljenost zaradi predloga italijanske ustavne reforme, ki uvaja nov postopek za neposredne volitve predsednika vlade, kot je Komisija že navedla v poročilu o stanju pravne države za leto 2024;</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574</w:t>
      </w:r>
      <w:r>
        <w:rPr>
          <w:rStyle w:val="HideTWBExt"/>
        </w:rPr>
        <w:t>&lt;/NumAm&gt;</w:t>
      </w:r>
    </w:p>
    <w:p w:rsidR="001A3726" w:rsidRPr="007A66C2" w:rsidRDefault="001A3726" w:rsidP="001A3726">
      <w:pPr>
        <w:pStyle w:val="NormalBold"/>
      </w:pPr>
      <w:r>
        <w:rPr>
          <w:rStyle w:val="HideTWBExt"/>
          <w:b w:val="0"/>
        </w:rPr>
        <w:t>&lt;RepeatBlock-By&gt;&lt;Members&gt;</w:t>
      </w:r>
      <w:r>
        <w:t>Nikola Minčev (Nikola Minchev), Moritz Körner, Hilde Vautmans, Veronika Cifrová Ostrihoňová, Chloé Ridel, Abir Al-Sahlani, Alessandro Zan, Fabienne Keller, Lucia Yar, Irena Joveva, Isabel Wiseler-Lima, Daniel Freund</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24a.</w:t>
            </w:r>
            <w:r>
              <w:tab/>
            </w:r>
            <w:r>
              <w:rPr>
                <w:b/>
                <w:i/>
              </w:rPr>
              <w:t>poziva Komisijo, naj določi konkreten časovni okvir, kazalnike, cilje in konkretne ukrepe za izvajanje priporočil iz svojega poročila o pravni državi ter podrobno opredeli možne posledice v primeru neskladnosti; poziva k vključitvi večletnega pregleda o vprašanjih pravne države;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575</w:t>
      </w:r>
      <w:r>
        <w:rPr>
          <w:rStyle w:val="HideTWBExt"/>
        </w:rPr>
        <w:t>&lt;/NumAm&gt;</w:t>
      </w:r>
    </w:p>
    <w:p w:rsidR="001A3726" w:rsidRPr="007A66C2" w:rsidRDefault="001A3726" w:rsidP="001A3726">
      <w:pPr>
        <w:pStyle w:val="NormalBold"/>
      </w:pPr>
      <w:r>
        <w:rPr>
          <w:rStyle w:val="HideTWBExt"/>
          <w:b w:val="0"/>
        </w:rPr>
        <w:t>&lt;RepeatBlock-By&gt;&lt;Members&gt;</w:t>
      </w:r>
      <w:r>
        <w:t>Marieke Ehlers, Jorge Buxadé Villalba, Tom Vandendriessche,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24a.</w:t>
            </w:r>
            <w:r>
              <w:tab/>
            </w:r>
            <w:r>
              <w:rPr>
                <w:b/>
                <w:i/>
              </w:rPr>
              <w:t>nestrpno pričakuje rezultate preiskave Komisije, napovedane za 14. maj 2024, v zvezi s finančno podporo združenjem, povezanim z Muslimansko bratovščino, vključno z organizacijo Islamic Relief Worldwide, ki očitno ne spoštuje načel iz člena 2 PEU;</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576</w:t>
      </w:r>
      <w:r>
        <w:rPr>
          <w:rStyle w:val="HideTWBExt"/>
        </w:rPr>
        <w:t>&lt;/NumAm&gt;</w:t>
      </w:r>
    </w:p>
    <w:p w:rsidR="001A3726" w:rsidRPr="007A66C2" w:rsidRDefault="001A3726" w:rsidP="001A3726">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24a.</w:t>
            </w:r>
            <w:r>
              <w:tab/>
            </w:r>
            <w:r>
              <w:rPr>
                <w:b/>
                <w:i/>
              </w:rPr>
              <w:t>je zelo zaskrbljen, ker še vedno ni odgovorov na številna vprašanja o uporabi vohunske programske opreme proti npr. novinarjem in opozicijskim politikom, saj preiskave še niso zaključene, včasih tudi ne po treh letih od začetka;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577</w:t>
      </w:r>
      <w:r>
        <w:rPr>
          <w:rStyle w:val="HideTWBExt"/>
        </w:rPr>
        <w:t>&lt;/NumAm&gt;</w:t>
      </w:r>
    </w:p>
    <w:p w:rsidR="001A3726" w:rsidRPr="007A66C2" w:rsidRDefault="001A3726" w:rsidP="001A3726">
      <w:pPr>
        <w:pStyle w:val="NormalBold"/>
      </w:pPr>
      <w:r>
        <w:rPr>
          <w:rStyle w:val="HideTWBExt"/>
          <w:b w:val="0"/>
        </w:rPr>
        <w:t>&lt;RepeatBlock-By&gt;&lt;Members&gt;</w:t>
      </w:r>
      <w:r>
        <w:t>Nikola Minčev (Nikola Minchev), Moritz Körner, Hilde Vautmans, Veronika Cifrová Ostrihoňová, Chloé Ridel, Abir Al-Sahlani, Alessandro Zan, Fabienne Keller, Lucia Yar, Irena Joveva, Isabel Wiseler-Lima, Daniel Freund</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24b.</w:t>
            </w:r>
            <w:r>
              <w:tab/>
            </w:r>
            <w:r>
              <w:rPr>
                <w:b/>
                <w:i/>
              </w:rPr>
              <w:t>obžaluje, da nekatera priporočila iz poročila o stanju pravne države za leto 2023 niso bila uresničena, in poziva Komisijo, naj sprejme ukrepe za rešitev te težave;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578</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25.</w:t>
            </w:r>
            <w:r>
              <w:tab/>
            </w:r>
            <w:r>
              <w:rPr>
                <w:b/>
                <w:i/>
              </w:rPr>
              <w:t>je zaskrbljen zaradi tujega vmešavanja v državah članicah, vključno z manipulacijami v družbenih medijih in dezinformacijami; je seznanjen z nesprejemljivimi pobudami Elona Muska za uporabo platform družbenih medijev za manipuliranje z javnim mnenjem v raznih državah članicah; poziva Komisijo in države članice, naj to spremljajo ter uporabljajo akt o digitalnih storitvah</w:t>
            </w:r>
            <w:r>
              <w:rPr>
                <w:b/>
                <w:i/>
                <w:vertAlign w:val="superscript"/>
              </w:rPr>
              <w:t>44</w:t>
            </w:r>
            <w:r>
              <w:rPr>
                <w:b/>
                <w:i/>
              </w:rPr>
              <w:t xml:space="preserve"> in akt o digitalnih trgih</w:t>
            </w:r>
            <w:r>
              <w:rPr>
                <w:b/>
                <w:i/>
                <w:vertAlign w:val="superscript"/>
              </w:rPr>
              <w:t>45</w:t>
            </w:r>
            <w:r>
              <w:rPr>
                <w:b/>
                <w:i/>
              </w:rPr>
              <w:t>, tudi v odziv na nedavno odločitev družbe Meta o mehanizmih za preverjanje dejstev;</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vertAlign w:val="superscript"/>
              </w:rPr>
              <w:t>44</w:t>
            </w:r>
            <w:r>
              <w:t xml:space="preserve"> </w:t>
            </w:r>
            <w:r>
              <w:rPr>
                <w:b/>
                <w:i/>
              </w:rPr>
              <w:t>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vertAlign w:val="superscript"/>
              </w:rPr>
              <w:t>45</w:t>
            </w:r>
            <w:r>
              <w:t xml:space="preserve"> </w:t>
            </w:r>
            <w:r>
              <w:rPr>
                <w:b/>
                <w:i/>
              </w:rPr>
              <w:t>Uredba (EU) 2022/1925 Evropskega parlamenta in Sveta z dne 14. septembra 2022 o tekmovalnih in pravičnih trgih v digitalnem sektorju ter spremembi direktiv (EU) 2019/1937 in (EU) 2020/1828 (akt o digitalnih trgih) (UL L 265, 12.10.2022, str. 1, ELI: https://data.europa.eu/eli/reg/2022/1925/oj).</w:t>
            </w:r>
          </w:p>
        </w:tc>
        <w:tc>
          <w:tcPr>
            <w:tcW w:w="4876" w:type="dxa"/>
            <w:tcBorders>
              <w:top w:val="nil"/>
              <w:left w:val="nil"/>
              <w:bottom w:val="nil"/>
              <w:right w:val="nil"/>
            </w:tcBorders>
          </w:tcPr>
          <w:p w:rsidR="001A3726" w:rsidRPr="007A66C2" w:rsidRDefault="001A3726" w:rsidP="00482C24"/>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579</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25.</w:t>
            </w:r>
            <w:r>
              <w:tab/>
              <w:t xml:space="preserve">je zaskrbljen zaradi </w:t>
            </w:r>
            <w:r>
              <w:rPr>
                <w:b/>
                <w:i/>
              </w:rPr>
              <w:t>tujega vmešavanja</w:t>
            </w:r>
            <w:r>
              <w:t xml:space="preserve"> v </w:t>
            </w:r>
            <w:r>
              <w:rPr>
                <w:b/>
                <w:i/>
              </w:rPr>
              <w:t>državah članicah</w:t>
            </w:r>
            <w:r>
              <w:t xml:space="preserve">, </w:t>
            </w:r>
            <w:r>
              <w:rPr>
                <w:b/>
                <w:i/>
              </w:rPr>
              <w:t>vključno z manipulacijami v družbenih medijih in dezinformacijami</w:t>
            </w:r>
            <w:r>
              <w:t>;</w:t>
            </w:r>
            <w:r>
              <w:rPr>
                <w:b/>
                <w:i/>
              </w:rPr>
              <w:t xml:space="preserve"> je seznanjen z nesprejemljivimi pobudami Elona Muska za uporabo platform</w:t>
            </w:r>
            <w:r>
              <w:t xml:space="preserve"> družbenih medijev</w:t>
            </w:r>
            <w:r>
              <w:rPr>
                <w:b/>
                <w:i/>
              </w:rPr>
              <w:t xml:space="preserve"> za manipuliranje z javnim mnenjem v raznih državah članicah</w:t>
            </w:r>
            <w:r>
              <w:t xml:space="preserve">; poziva Komisijo in </w:t>
            </w:r>
            <w:r>
              <w:rPr>
                <w:b/>
                <w:i/>
              </w:rPr>
              <w:t>države članice</w:t>
            </w:r>
            <w:r>
              <w:t xml:space="preserve">, naj </w:t>
            </w:r>
            <w:r>
              <w:rPr>
                <w:b/>
                <w:i/>
              </w:rPr>
              <w:t>to spremljajo ter uporabljajo akt o digitalnih storitvah</w:t>
            </w:r>
            <w:r>
              <w:rPr>
                <w:b/>
                <w:i/>
                <w:vertAlign w:val="superscript"/>
              </w:rPr>
              <w:t>44</w:t>
            </w:r>
            <w:r>
              <w:t xml:space="preserve"> in </w:t>
            </w:r>
            <w:r>
              <w:rPr>
                <w:b/>
                <w:i/>
              </w:rPr>
              <w:t>akt o digitalnih trgih</w:t>
            </w:r>
            <w:r>
              <w:rPr>
                <w:b/>
                <w:i/>
                <w:vertAlign w:val="superscript"/>
              </w:rPr>
              <w:t>45</w:t>
            </w:r>
            <w:r>
              <w:t xml:space="preserve">, </w:t>
            </w:r>
            <w:r>
              <w:rPr>
                <w:b/>
                <w:i/>
              </w:rPr>
              <w:t>tudi v odziv</w:t>
            </w:r>
            <w:r>
              <w:t xml:space="preserve"> na </w:t>
            </w:r>
            <w:r>
              <w:rPr>
                <w:b/>
                <w:i/>
              </w:rPr>
              <w:t>nedavno odločitev družbe Meta o mehanizmih</w:t>
            </w:r>
            <w:r>
              <w:t xml:space="preserve"> za </w:t>
            </w:r>
            <w:r>
              <w:rPr>
                <w:b/>
                <w:i/>
              </w:rPr>
              <w:t>preverjanje dejstev</w:t>
            </w:r>
            <w:r>
              <w:t>;</w:t>
            </w:r>
          </w:p>
        </w:tc>
        <w:tc>
          <w:tcPr>
            <w:tcW w:w="4876" w:type="dxa"/>
            <w:tcBorders>
              <w:top w:val="nil"/>
              <w:left w:val="nil"/>
              <w:bottom w:val="nil"/>
              <w:right w:val="nil"/>
            </w:tcBorders>
          </w:tcPr>
          <w:p w:rsidR="001A3726" w:rsidRPr="007A66C2" w:rsidRDefault="001A3726" w:rsidP="00482C24">
            <w:pPr>
              <w:pStyle w:val="Normal6a"/>
            </w:pPr>
            <w:r>
              <w:t>25.</w:t>
            </w:r>
            <w:r>
              <w:tab/>
              <w:t xml:space="preserve">je zaskrbljen zaradi </w:t>
            </w:r>
            <w:r>
              <w:rPr>
                <w:b/>
                <w:i/>
              </w:rPr>
              <w:t>vmešavanja Evropskega parlamenta in Evropske komisije</w:t>
            </w:r>
            <w:r>
              <w:t xml:space="preserve"> v </w:t>
            </w:r>
            <w:r>
              <w:rPr>
                <w:b/>
                <w:i/>
              </w:rPr>
              <w:t>notranje zadeve držav članic; opozarja, da je izvršni direktor podjetja Meta Mark Zuckerberg 7. januarja 2025 priznal, da Facebook cenzurira vsebino na politični podlagi; pozdravlja prizadevanja podjetja Meta za spodbujanje svobodnega govora na svojih platformah</w:t>
            </w:r>
            <w:r>
              <w:t xml:space="preserve"> družbenih medijev</w:t>
            </w:r>
            <w:r>
              <w:rPr>
                <w:b/>
                <w:i/>
              </w:rPr>
              <w:t>; obžaluje, da se v Evropi še vedno izvaja politično pristransko preverjanje dejstev na platformah družbenih medijev</w:t>
            </w:r>
            <w:r>
              <w:t>; poziva Komisijo</w:t>
            </w:r>
            <w:r>
              <w:rPr>
                <w:b/>
                <w:i/>
              </w:rPr>
              <w:t>, naj opusti prizadevanja za cenzuro političnih mnenj na platformah družbenih medijev; poziva Evropsko komisijo</w:t>
            </w:r>
            <w:r>
              <w:t xml:space="preserve"> in </w:t>
            </w:r>
            <w:r>
              <w:rPr>
                <w:b/>
                <w:i/>
              </w:rPr>
              <w:t>Evropski parlament</w:t>
            </w:r>
            <w:r>
              <w:t xml:space="preserve">, naj </w:t>
            </w:r>
            <w:r>
              <w:rPr>
                <w:b/>
                <w:i/>
              </w:rPr>
              <w:t>v celoti razkrijeta 133-milijonsko pogodbo s podjetjem Havas Media France za promocijo proevropsko usmerjenega diskurza</w:t>
            </w:r>
            <w:r>
              <w:t xml:space="preserve"> in </w:t>
            </w:r>
            <w:r>
              <w:rPr>
                <w:b/>
                <w:i/>
              </w:rPr>
              <w:t>kandidatov pred evropskimi parlamentarnimi volitvami leta 2024; poziva Evropski parlament</w:t>
            </w:r>
            <w:r>
              <w:t xml:space="preserve">, </w:t>
            </w:r>
            <w:r>
              <w:rPr>
                <w:b/>
                <w:i/>
              </w:rPr>
              <w:t>naj ustanovi preiskovalni odbor o cenzuri</w:t>
            </w:r>
            <w:r>
              <w:t xml:space="preserve"> na </w:t>
            </w:r>
            <w:r>
              <w:rPr>
                <w:b/>
                <w:i/>
              </w:rPr>
              <w:t>Facebooku;</w:t>
            </w:r>
            <w:r>
              <w:t xml:space="preserve"> </w:t>
            </w:r>
            <w:r>
              <w:rPr>
                <w:b/>
                <w:i/>
              </w:rPr>
              <w:t>pozdravlja prizadevanja Elona Muska v boju za svobodo izražanja;</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44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vertAlign w:val="superscript"/>
              </w:rPr>
              <w:t>47</w:t>
            </w:r>
            <w:r>
              <w:rPr>
                <w:b/>
                <w:i/>
              </w:rP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7A66C2" w:rsidRDefault="001A3726" w:rsidP="00482C24"/>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580</w:t>
      </w:r>
      <w:r>
        <w:rPr>
          <w:rStyle w:val="HideTWBExt"/>
        </w:rPr>
        <w:t>&lt;/NumAm&gt;</w:t>
      </w:r>
    </w:p>
    <w:p w:rsidR="001A3726" w:rsidRPr="007A66C2" w:rsidRDefault="001A3726" w:rsidP="001A3726">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25.</w:t>
            </w:r>
            <w:r>
              <w:tab/>
              <w:t>je zaskrbljen zaradi tujega vmešavanja v državah članicah, vključno z manipulacijami v družbenih medijih in dezinformacijami; je seznanjen z nesprejemljivimi pobudami Elona Muska za uporabo platform družbenih medijev za manipuliranje z javnim mnenjem v raznih državah članicah; poziva Komisijo in države članice, naj to spremljajo ter uporabljajo akt o digitalnih storitvah</w:t>
            </w:r>
            <w:r>
              <w:rPr>
                <w:vertAlign w:val="superscript"/>
              </w:rPr>
              <w:t>44</w:t>
            </w:r>
            <w:r>
              <w:t xml:space="preserve"> in akt o digitalnih trgih</w:t>
            </w:r>
            <w:r>
              <w:rPr>
                <w:vertAlign w:val="superscript"/>
              </w:rPr>
              <w:t>45</w:t>
            </w:r>
            <w:r>
              <w:t>, tudi v odziv na nedavno odločitev družbe Meta o mehanizmih za preverjanje dejstev;</w:t>
            </w:r>
          </w:p>
        </w:tc>
        <w:tc>
          <w:tcPr>
            <w:tcW w:w="4876" w:type="dxa"/>
            <w:tcBorders>
              <w:top w:val="nil"/>
              <w:left w:val="nil"/>
              <w:bottom w:val="nil"/>
              <w:right w:val="nil"/>
            </w:tcBorders>
          </w:tcPr>
          <w:p w:rsidR="001A3726" w:rsidRPr="007A66C2" w:rsidRDefault="001A3726" w:rsidP="00482C24">
            <w:pPr>
              <w:pStyle w:val="Normal6a"/>
            </w:pPr>
            <w:r>
              <w:t>25.</w:t>
            </w:r>
            <w:r>
              <w:tab/>
              <w:t>je zaskrbljen zaradi tujega vmešavanja v državah članicah, vključno z manipulacijami v družbenih medijih in dezinformacijami; je seznanjen z nesprejemljivimi pobudami Elona Muska za uporabo platform družbenih medijev za manipuliranje z javnim mnenjem v raznih državah članicah; poziva Komisijo in države članice, naj to spremljajo ter uporabljajo akt o digitalnih storitvah</w:t>
            </w:r>
            <w:r>
              <w:rPr>
                <w:vertAlign w:val="superscript"/>
              </w:rPr>
              <w:t>44</w:t>
            </w:r>
            <w:r>
              <w:t xml:space="preserve"> in akt o digitalnih trgih</w:t>
            </w:r>
            <w:r>
              <w:rPr>
                <w:vertAlign w:val="superscript"/>
              </w:rPr>
              <w:t>45</w:t>
            </w:r>
            <w:r>
              <w:t xml:space="preserve">, tudi v odziv na nedavno odločitev družbe Meta o mehanizmih za preverjanje dejstev; </w:t>
            </w:r>
            <w:r>
              <w:rPr>
                <w:b/>
                <w:i/>
              </w:rPr>
              <w:t>poudarja, da akt o digitalnih storitvah zagotavlja trden okvir za obravnavo sistemskih tveganj, ki jih predstavljajo dezinformacije, zlasti na velikih spletnih platformah, in poziva Komisijo, naj dosledno izvršuje njegove določbe; poudarja pomen preglednosti pri algoritmih platform, neodvisnih revizij ter zanesljivih mehanizmov za preverjanje dejstev in moderiranje vsebin; poudarja, da je boj proti dezinformacijam bistven za zaščito demokracije, varstvo temeljnih pravic in ohranjanje zaupanja v javne institucije po vsej Evropski uniji;</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r>
              <w:rPr>
                <w:b/>
                <w:i/>
              </w:rPr>
              <w:t xml:space="preserve"> </w:t>
            </w:r>
          </w:p>
        </w:tc>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581</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25.</w:t>
            </w:r>
            <w:r>
              <w:tab/>
              <w:t>je zaskrbljen zaradi tujega vmešavanja v državah članicah, vključno z manipulacijami v družbenih medijih in dezinformacijami; je seznanjen z nesprejemljivimi pobudami</w:t>
            </w:r>
            <w:r>
              <w:rPr>
                <w:b/>
                <w:i/>
              </w:rPr>
              <w:t xml:space="preserve"> Elona Muska</w:t>
            </w:r>
            <w:r>
              <w:t xml:space="preserve"> za uporabo platform družbenih medijev za manipuliranje z javnim mnenjem v raznih državah članicah; poziva </w:t>
            </w:r>
            <w:r>
              <w:rPr>
                <w:b/>
                <w:i/>
              </w:rPr>
              <w:t xml:space="preserve">Komisijo in </w:t>
            </w:r>
            <w:r>
              <w:t>države članice, naj to spremljajo ter uporabljajo akt o digitalnih storitvah</w:t>
            </w:r>
            <w:r>
              <w:rPr>
                <w:b/>
                <w:i/>
                <w:vertAlign w:val="superscript"/>
              </w:rPr>
              <w:t>44</w:t>
            </w:r>
            <w:r>
              <w:t xml:space="preserve"> in akt o digitalnih trgih</w:t>
            </w:r>
            <w:r>
              <w:rPr>
                <w:b/>
                <w:i/>
                <w:vertAlign w:val="superscript"/>
              </w:rPr>
              <w:t>45</w:t>
            </w:r>
            <w:r>
              <w:rPr>
                <w:b/>
                <w:i/>
              </w:rPr>
              <w:t>, tudi v odziv na nedavno</w:t>
            </w:r>
            <w:r>
              <w:t xml:space="preserve"> odločitev družbe Meta o mehanizmih za preverjanje dejstev;</w:t>
            </w:r>
          </w:p>
        </w:tc>
        <w:tc>
          <w:tcPr>
            <w:tcW w:w="4876" w:type="dxa"/>
            <w:tcBorders>
              <w:top w:val="nil"/>
              <w:left w:val="nil"/>
              <w:bottom w:val="nil"/>
              <w:right w:val="nil"/>
            </w:tcBorders>
          </w:tcPr>
          <w:p w:rsidR="001A3726" w:rsidRPr="00E92577" w:rsidRDefault="001A3726" w:rsidP="00482C24">
            <w:pPr>
              <w:pStyle w:val="Normal6a"/>
            </w:pPr>
            <w:r>
              <w:t>25.</w:t>
            </w:r>
            <w:r>
              <w:tab/>
              <w:t xml:space="preserve">je zaskrbljen zaradi tujega vmešavanja v državah članicah, </w:t>
            </w:r>
            <w:r>
              <w:rPr>
                <w:b/>
                <w:i/>
              </w:rPr>
              <w:t xml:space="preserve">k čemur bi bilo treba šteti tudi vmešavanje virov iz drugih držav članic in institucij EU, </w:t>
            </w:r>
            <w:r>
              <w:t xml:space="preserve">vključno z manipulacijami v družbenih medijih in dezinformacijami; </w:t>
            </w:r>
            <w:r>
              <w:rPr>
                <w:b/>
                <w:i/>
              </w:rPr>
              <w:t>poziva k spoštovanju suverenosti držav članic in nevmešavanju v demokratične procese, kar v preteklih letih žal ni bilo pravilo in kar je treba temeljito preučiti, in to ne samo v smislu vmešavanja držav, ki niso članice EU, temveč tudi drugih držav članic in institucij;</w:t>
            </w:r>
            <w:r>
              <w:t xml:space="preserve"> je seznanjen z nesprejemljivimi pobudami za uporabo platform družbenih medijev za manipuliranje z javnim mnenjem v raznih državah članicah; poziva države članice, naj to spremljajo ter uporabljajo akt o digitalnih storitvah in akt o digitalnih trgih</w:t>
            </w:r>
            <w:r>
              <w:rPr>
                <w:b/>
                <w:i/>
              </w:rPr>
              <w:t>; spodbuja Komisijo, naj preuči</w:t>
            </w:r>
            <w:r>
              <w:t xml:space="preserve"> odločitev družbe Meta o mehanizmih za preverjanje dejstev</w:t>
            </w:r>
            <w:r>
              <w:rPr>
                <w:b/>
                <w:i/>
              </w:rPr>
              <w:t xml:space="preserve"> in resno razmisli o obtožbah, da so ti mehanizmi pristranski, med drugim zato, ker omejujejo doseg konservativnih vsebin</w:t>
            </w:r>
            <w:r>
              <w:t>;</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_________________</w:t>
            </w:r>
          </w:p>
        </w:tc>
        <w:tc>
          <w:tcPr>
            <w:tcW w:w="4876" w:type="dxa"/>
            <w:tcBorders>
              <w:top w:val="nil"/>
              <w:left w:val="nil"/>
              <w:bottom w:val="nil"/>
              <w:right w:val="nil"/>
            </w:tcBorders>
          </w:tcPr>
          <w:p w:rsidR="001A3726" w:rsidRPr="00E92577" w:rsidRDefault="001A3726" w:rsidP="00482C24"/>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vertAlign w:val="superscript"/>
              </w:rPr>
              <w:t>44</w:t>
            </w:r>
            <w:r>
              <w:rPr>
                <w:b/>
                <w:i/>
              </w:rP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E92577" w:rsidRDefault="001A3726" w:rsidP="00482C24"/>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sidRPr="001A3726">
              <w:rPr>
                <w:b/>
                <w:i/>
                <w:vertAlign w:val="superscript"/>
              </w:rPr>
              <w:t>45</w:t>
            </w:r>
            <w:r>
              <w:rPr>
                <w:b/>
                <w:i/>
              </w:rP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E92577" w:rsidRDefault="001A3726" w:rsidP="00482C24"/>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582</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25.</w:t>
            </w:r>
            <w:r>
              <w:tab/>
              <w:t xml:space="preserve">je zaskrbljen zaradi tujega vmešavanja v državah članicah, vključno z manipulacijami v družbenih </w:t>
            </w:r>
            <w:r>
              <w:rPr>
                <w:b/>
                <w:i/>
              </w:rPr>
              <w:t>medijih in dezinformacijami</w:t>
            </w:r>
            <w:r>
              <w:t xml:space="preserve">; </w:t>
            </w:r>
            <w:r>
              <w:rPr>
                <w:b/>
                <w:i/>
              </w:rPr>
              <w:t>je seznanjen z nesprejemljivimi pobudami Elona Muska za uporabo platform družbenih medijev za manipuliranje z javnim mnenjem v raznih državah članicah; poziva Komisijo in države članice, naj to spremljajo ter uporabljajo akt o digitalnih storitvah</w:t>
            </w:r>
            <w:r>
              <w:rPr>
                <w:b/>
                <w:i/>
                <w:vertAlign w:val="superscript"/>
              </w:rPr>
              <w:t>44</w:t>
            </w:r>
            <w:r>
              <w:t xml:space="preserve"> </w:t>
            </w:r>
            <w:r>
              <w:rPr>
                <w:b/>
                <w:i/>
              </w:rPr>
              <w:t>in akt o digitalnih trgih</w:t>
            </w:r>
            <w:r>
              <w:rPr>
                <w:b/>
                <w:i/>
                <w:vertAlign w:val="superscript"/>
              </w:rPr>
              <w:t>45</w:t>
            </w:r>
            <w:r>
              <w:rPr>
                <w:b/>
                <w:i/>
              </w:rPr>
              <w:t>,</w:t>
            </w:r>
            <w:r>
              <w:t xml:space="preserve"> </w:t>
            </w:r>
            <w:r>
              <w:rPr>
                <w:b/>
                <w:i/>
              </w:rPr>
              <w:t>tudi v odziv na nedavno odločitev družbe Meta o mehanizmih za preverjanje dejstev;</w:t>
            </w:r>
          </w:p>
        </w:tc>
        <w:tc>
          <w:tcPr>
            <w:tcW w:w="4876" w:type="dxa"/>
            <w:tcBorders>
              <w:top w:val="nil"/>
              <w:left w:val="nil"/>
              <w:bottom w:val="nil"/>
              <w:right w:val="nil"/>
            </w:tcBorders>
          </w:tcPr>
          <w:p w:rsidR="001A3726" w:rsidRPr="007A66C2" w:rsidRDefault="001A3726" w:rsidP="00482C24">
            <w:pPr>
              <w:pStyle w:val="Normal6a"/>
            </w:pPr>
            <w:r>
              <w:t>25.</w:t>
            </w:r>
            <w:r>
              <w:tab/>
              <w:t xml:space="preserve">je zaskrbljen zaradi tujega vmešavanja v državah članicah, vključno z manipulacijami v družbenih </w:t>
            </w:r>
            <w:r>
              <w:rPr>
                <w:b/>
                <w:i/>
              </w:rPr>
              <w:t>omrežjih</w:t>
            </w:r>
            <w:r>
              <w:t>;</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vertAlign w:val="superscript"/>
              </w:rPr>
              <w:t>44</w:t>
            </w:r>
            <w:r>
              <w:t xml:space="preserve"> </w:t>
            </w:r>
            <w:r>
              <w:rPr>
                <w:b/>
                <w:i/>
              </w:rPr>
              <w:t>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vertAlign w:val="superscript"/>
              </w:rPr>
              <w:t>45</w:t>
            </w:r>
            <w:r>
              <w:t xml:space="preserve"> </w:t>
            </w:r>
            <w:r>
              <w:rPr>
                <w:b/>
                <w:i/>
              </w:rPr>
              <w:t>Uredba (EU) 2022/1925 Evropskega parlamenta in Sveta z dne 14. septembra 2022 o tekmovalnih in pravičnih trgih v digitalnem sektorju in spremembi direktiv (EU) 2019/1937 in (EU) 2020/1828 (akt o digitalnih trgih) (UL L 265, 12.10.2022, str. 1, ELI: https://data.europa.eu/eli/reg/2022/1925/oj).</w:t>
            </w:r>
          </w:p>
        </w:tc>
        <w:tc>
          <w:tcPr>
            <w:tcW w:w="4876" w:type="dxa"/>
            <w:tcBorders>
              <w:top w:val="nil"/>
              <w:left w:val="nil"/>
              <w:bottom w:val="nil"/>
              <w:right w:val="nil"/>
            </w:tcBorders>
          </w:tcPr>
          <w:p w:rsidR="001A3726" w:rsidRPr="007A66C2" w:rsidRDefault="001A3726" w:rsidP="00482C24"/>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583</w:t>
      </w:r>
      <w:r>
        <w:rPr>
          <w:rStyle w:val="HideTWBExt"/>
        </w:rPr>
        <w:t>&lt;/NumAm&gt;</w:t>
      </w:r>
    </w:p>
    <w:p w:rsidR="001A3726" w:rsidRPr="007A66C2" w:rsidRDefault="001A3726" w:rsidP="001A3726">
      <w:pPr>
        <w:pStyle w:val="NormalBold"/>
      </w:pPr>
      <w:r>
        <w:rPr>
          <w:rStyle w:val="HideTWBExt"/>
          <w:b w:val="0"/>
        </w:rPr>
        <w:t>&lt;RepeatBlock-By&gt;&lt;Members&gt;</w:t>
      </w:r>
      <w:r>
        <w:t>Ewa Zajączkowska-Hernik</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25.</w:t>
            </w:r>
            <w:r>
              <w:tab/>
              <w:t>je zaskrbljen zaradi tujega vmešavanja v državah članicah</w:t>
            </w:r>
            <w:r>
              <w:rPr>
                <w:b/>
                <w:i/>
              </w:rPr>
              <w:t>, vključno z manipulacijami v družbenih medijih in dezinformacijami;</w:t>
            </w:r>
            <w:r>
              <w:t xml:space="preserve"> </w:t>
            </w:r>
            <w:r>
              <w:rPr>
                <w:b/>
                <w:i/>
              </w:rPr>
              <w:t>je seznanjen z nesprejemljivimi pobudami Elona Muska za uporabo platform družbenih medijev za manipuliranje z javnim mnenjem v raznih državah članicah; poziva Komisijo in države članice, naj to spremljajo ter uporabljajo akt o digitalnih storitvah</w:t>
            </w:r>
            <w:r>
              <w:rPr>
                <w:b/>
                <w:i/>
                <w:vertAlign w:val="superscript"/>
              </w:rPr>
              <w:t>44</w:t>
            </w:r>
            <w:r>
              <w:rPr>
                <w:b/>
                <w:i/>
              </w:rPr>
              <w:t xml:space="preserve"> in akt o digitalnih trgih</w:t>
            </w:r>
            <w:r>
              <w:rPr>
                <w:b/>
                <w:i/>
                <w:vertAlign w:val="superscript"/>
              </w:rPr>
              <w:t>45</w:t>
            </w:r>
            <w:r>
              <w:rPr>
                <w:b/>
                <w:i/>
              </w:rPr>
              <w:t>, tudi v odziv na nedavno odločitev družbe Meta o mehanizmih za preverjanje dejstev</w:t>
            </w:r>
            <w:r>
              <w:t>;</w:t>
            </w:r>
          </w:p>
        </w:tc>
        <w:tc>
          <w:tcPr>
            <w:tcW w:w="4876" w:type="dxa"/>
            <w:tcBorders>
              <w:top w:val="nil"/>
              <w:left w:val="nil"/>
              <w:bottom w:val="nil"/>
              <w:right w:val="nil"/>
            </w:tcBorders>
          </w:tcPr>
          <w:p w:rsidR="001A3726" w:rsidRPr="007A66C2" w:rsidRDefault="001A3726" w:rsidP="00482C24">
            <w:pPr>
              <w:pStyle w:val="Normal6a"/>
            </w:pPr>
            <w:r>
              <w:t>25.</w:t>
            </w:r>
            <w:r>
              <w:tab/>
              <w:t>je zaskrbljen zaradi tujega vmešavanja v državah članicah;</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sidRPr="001A3726">
              <w:rPr>
                <w:b/>
                <w:i/>
                <w:vertAlign w:val="superscript"/>
              </w:rPr>
              <w:t>44</w:t>
            </w:r>
            <w:r>
              <w:rPr>
                <w:b/>
                <w:i/>
              </w:rP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sidRPr="001A3726">
              <w:rPr>
                <w:b/>
                <w:i/>
                <w:vertAlign w:val="superscript"/>
              </w:rPr>
              <w:t>45</w:t>
            </w:r>
            <w:r>
              <w:rPr>
                <w:b/>
                <w:i/>
              </w:rP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7A66C2" w:rsidRDefault="001A3726" w:rsidP="00482C24"/>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584</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25.</w:t>
            </w:r>
            <w:r>
              <w:tab/>
              <w:t>je zaskrbljen zaradi tujega vmešavanja v državah članicah, vključno z manipulacijami v družbenih medijih in dezinformacijami; je seznanjen z nesprejemljivimi pobudami Elona Muska za uporabo platform družbenih medijev za manipuliranje z javnim mnenjem v raznih državah članicah; poziva Komisijo in države članice, naj to spremljajo ter uporabljajo akt o digitalnih storitvah</w:t>
            </w:r>
            <w:r>
              <w:rPr>
                <w:vertAlign w:val="superscript"/>
              </w:rPr>
              <w:t>44</w:t>
            </w:r>
            <w:r>
              <w:t xml:space="preserve"> in akt o digitalnih trgih</w:t>
            </w:r>
            <w:r>
              <w:rPr>
                <w:vertAlign w:val="superscript"/>
              </w:rPr>
              <w:t>45</w:t>
            </w:r>
            <w:r>
              <w:t>, tudi v odziv na nedavno odločitev družbe Meta o mehanizmih za preverjanje dejstev;</w:t>
            </w:r>
          </w:p>
        </w:tc>
        <w:tc>
          <w:tcPr>
            <w:tcW w:w="4876" w:type="dxa"/>
            <w:tcBorders>
              <w:top w:val="nil"/>
              <w:left w:val="nil"/>
              <w:bottom w:val="nil"/>
              <w:right w:val="nil"/>
            </w:tcBorders>
          </w:tcPr>
          <w:p w:rsidR="001A3726" w:rsidRPr="007A66C2" w:rsidRDefault="001A3726" w:rsidP="00482C24">
            <w:pPr>
              <w:pStyle w:val="Normal6a"/>
            </w:pPr>
            <w:r>
              <w:t>25.</w:t>
            </w:r>
            <w:r>
              <w:tab/>
              <w:t xml:space="preserve">je zaskrbljen zaradi tujega vmešavanja v državah članicah, vključno z manipulacijami v družbenih medijih in dezinformacijami; je seznanjen z nesprejemljivimi pobudami Elona Muska za uporabo platform družbenih medijev za manipuliranje z javnim mnenjem v raznih državah članicah; </w:t>
            </w:r>
            <w:r>
              <w:rPr>
                <w:b/>
                <w:i/>
              </w:rPr>
              <w:t>obsoja, da tujemu vplivu pomagajo skrajno desničarske sile v Uniji in zunaj nje, ki prispevajo k širjenju dezinformacij in spodbujajo skrajno desničarske ideje, ter da skrajno konservativne fundacije iz ZDA delujejo po programu financiranja in drugih oblik podpore skrajno desničarskim silam po Evropi;</w:t>
            </w:r>
            <w:r>
              <w:t xml:space="preserve"> poziva Komisijo in države članice, naj to spremljajo ter uporabljajo akt o digitalnih storitvah</w:t>
            </w:r>
            <w:r>
              <w:rPr>
                <w:vertAlign w:val="superscript"/>
              </w:rPr>
              <w:t>44</w:t>
            </w:r>
            <w:r>
              <w:t xml:space="preserve"> in akt o digitalnih trgih</w:t>
            </w:r>
            <w:r>
              <w:rPr>
                <w:vertAlign w:val="superscript"/>
              </w:rPr>
              <w:t>45</w:t>
            </w:r>
            <w:r>
              <w:t>, tudi v odziv na nedavno odločitev družbe Meta o mehanizmih za preverjanje dejstev;</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585</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25.</w:t>
            </w:r>
            <w:r>
              <w:tab/>
              <w:t>je zaskrbljen zaradi tujega vmešavanja v državah članicah</w:t>
            </w:r>
            <w:r>
              <w:rPr>
                <w:b/>
                <w:i/>
              </w:rPr>
              <w:t>, vključno z manipulacijami v družbenih medijih in dezinformacijami</w:t>
            </w:r>
            <w:r>
              <w:t xml:space="preserve">; je seznanjen z nesprejemljivimi pobudami </w:t>
            </w:r>
            <w:r>
              <w:rPr>
                <w:b/>
                <w:i/>
              </w:rPr>
              <w:t>Elona Muska za uporabo platform družbenih medijev</w:t>
            </w:r>
            <w:r>
              <w:t xml:space="preserve"> za manipuliranje z javnim mnenjem v raznih državah članicah; poziva Komisijo in države članice, naj to spremljajo </w:t>
            </w:r>
            <w:r>
              <w:rPr>
                <w:b/>
                <w:i/>
              </w:rPr>
              <w:t>ter uporabljajo akt o digitalnih storitvah</w:t>
            </w:r>
            <w:r>
              <w:rPr>
                <w:b/>
                <w:i/>
                <w:vertAlign w:val="superscript"/>
              </w:rPr>
              <w:t>44</w:t>
            </w:r>
            <w:r>
              <w:rPr>
                <w:b/>
                <w:i/>
              </w:rPr>
              <w:t xml:space="preserve"> </w:t>
            </w:r>
            <w:r>
              <w:t xml:space="preserve">in </w:t>
            </w:r>
            <w:r>
              <w:rPr>
                <w:b/>
                <w:i/>
              </w:rPr>
              <w:t>akt o digitalnih trgih</w:t>
            </w:r>
            <w:r>
              <w:rPr>
                <w:b/>
                <w:i/>
                <w:vertAlign w:val="superscript"/>
              </w:rPr>
              <w:t>45</w:t>
            </w:r>
            <w:r>
              <w:rPr>
                <w:b/>
                <w:i/>
              </w:rPr>
              <w:t>, tudi v odziv na nedavno odločitev družbe Meta o mehanizmih za preverjanje dejstev</w:t>
            </w:r>
            <w:r>
              <w:t>;</w:t>
            </w:r>
          </w:p>
        </w:tc>
        <w:tc>
          <w:tcPr>
            <w:tcW w:w="4876" w:type="dxa"/>
            <w:tcBorders>
              <w:top w:val="nil"/>
              <w:left w:val="nil"/>
              <w:bottom w:val="nil"/>
              <w:right w:val="nil"/>
            </w:tcBorders>
          </w:tcPr>
          <w:p w:rsidR="001A3726" w:rsidRPr="00E92577" w:rsidRDefault="001A3726" w:rsidP="00482C24">
            <w:pPr>
              <w:pStyle w:val="Normal6a"/>
            </w:pPr>
            <w:r>
              <w:t>25.</w:t>
            </w:r>
            <w:r>
              <w:tab/>
              <w:t xml:space="preserve">je zaskrbljen zaradi tujega vmešavanja v državah članicah; je seznanjen z nesprejemljivimi pobudami </w:t>
            </w:r>
            <w:r>
              <w:rPr>
                <w:b/>
                <w:i/>
              </w:rPr>
              <w:t>Georgea Sorosa</w:t>
            </w:r>
            <w:r>
              <w:t xml:space="preserve"> za manipuliranje z javnim mnenjem v raznih državah članicah; poziva Komisijo in države članice, naj to spremljajo in </w:t>
            </w:r>
            <w:r>
              <w:rPr>
                <w:b/>
                <w:i/>
              </w:rPr>
              <w:t>sprejmejo ustrezne ukrepe</w:t>
            </w:r>
            <w:r>
              <w:t>;</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_________________</w:t>
            </w:r>
          </w:p>
        </w:tc>
        <w:tc>
          <w:tcPr>
            <w:tcW w:w="4876" w:type="dxa"/>
            <w:tcBorders>
              <w:top w:val="nil"/>
              <w:left w:val="nil"/>
              <w:bottom w:val="nil"/>
              <w:right w:val="nil"/>
            </w:tcBorders>
          </w:tcPr>
          <w:p w:rsidR="001A3726" w:rsidRPr="00E92577" w:rsidRDefault="001A3726" w:rsidP="00482C24"/>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sidRPr="001A3726">
              <w:rPr>
                <w:b/>
                <w:i/>
                <w:vertAlign w:val="superscript"/>
              </w:rPr>
              <w:t>44</w:t>
            </w:r>
            <w:r>
              <w:rPr>
                <w:b/>
                <w:i/>
              </w:rP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E92577" w:rsidRDefault="001A3726" w:rsidP="00482C24"/>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sidRPr="001A3726">
              <w:rPr>
                <w:b/>
                <w:i/>
                <w:vertAlign w:val="superscript"/>
              </w:rPr>
              <w:t>45</w:t>
            </w:r>
            <w:r>
              <w:rPr>
                <w:b/>
                <w:i/>
              </w:rP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E92577" w:rsidRDefault="001A3726" w:rsidP="00482C24"/>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586</w:t>
      </w:r>
      <w:r>
        <w:rPr>
          <w:rStyle w:val="HideTWBExt"/>
        </w:rPr>
        <w:t>&lt;/NumAm&gt;</w:t>
      </w:r>
    </w:p>
    <w:p w:rsidR="001A3726" w:rsidRPr="007A66C2" w:rsidRDefault="001A3726" w:rsidP="001A3726">
      <w:pPr>
        <w:pStyle w:val="NormalBold"/>
      </w:pPr>
      <w:r>
        <w:rPr>
          <w:rStyle w:val="HideTWBExt"/>
          <w:b w:val="0"/>
        </w:rPr>
        <w:t>&lt;RepeatBlock-By&gt;&lt;Members&gt;</w:t>
      </w:r>
      <w:r>
        <w:t>Romana Tomc</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25.</w:t>
            </w:r>
            <w:r>
              <w:tab/>
              <w:t xml:space="preserve">je zaskrbljen zaradi tujega vmešavanja v državah članicah, vključno z manipulacijami v družbenih medijih in dezinformacijami; </w:t>
            </w:r>
            <w:r>
              <w:rPr>
                <w:b/>
                <w:i/>
              </w:rPr>
              <w:t>je seznanjen z nesprejemljivimi pobudami Elona Muska za uporabo platform družbenih medijev za manipuliranje z javnim mnenjem v raznih državah članicah;</w:t>
            </w:r>
            <w:r>
              <w:t xml:space="preserve"> poziva Komisijo in države članice, naj to spremljajo ter uporabljajo akt o digitalnih storitvah</w:t>
            </w:r>
            <w:r>
              <w:rPr>
                <w:vertAlign w:val="superscript"/>
              </w:rPr>
              <w:t>44</w:t>
            </w:r>
            <w:r>
              <w:rPr>
                <w:b/>
                <w:i/>
              </w:rPr>
              <w:t xml:space="preserve"> </w:t>
            </w:r>
            <w:r>
              <w:t>in akt o digitalnih trgih</w:t>
            </w:r>
            <w:r>
              <w:rPr>
                <w:vertAlign w:val="superscript"/>
              </w:rPr>
              <w:t>45</w:t>
            </w:r>
            <w:r>
              <w:rPr>
                <w:b/>
                <w:i/>
              </w:rPr>
              <w:t>, tudi v odziv na nedavno odločitev družbe Meta o mehanizmih za preverjanje dejstev</w:t>
            </w:r>
            <w:r>
              <w:t>;</w:t>
            </w:r>
          </w:p>
        </w:tc>
        <w:tc>
          <w:tcPr>
            <w:tcW w:w="4876" w:type="dxa"/>
            <w:tcBorders>
              <w:top w:val="nil"/>
              <w:left w:val="nil"/>
              <w:bottom w:val="nil"/>
              <w:right w:val="nil"/>
            </w:tcBorders>
          </w:tcPr>
          <w:p w:rsidR="001A3726" w:rsidRPr="007A66C2" w:rsidRDefault="001A3726" w:rsidP="00482C24">
            <w:pPr>
              <w:pStyle w:val="Normal6a"/>
            </w:pPr>
            <w:r>
              <w:t>25.</w:t>
            </w:r>
            <w:r>
              <w:tab/>
              <w:t>je zaskrbljen zaradi tujega vmešavanja v državah članicah, vključno z manipulacijami v družbenih medijih in dezinformacijami; poziva Komisijo in države članice, naj to spremljajo ter uporabljajo akt o digitalnih storitvah</w:t>
            </w:r>
            <w:r>
              <w:rPr>
                <w:vertAlign w:val="superscript"/>
              </w:rPr>
              <w:t>44</w:t>
            </w:r>
            <w:r>
              <w:t>in akt o digitalnih trgih</w:t>
            </w:r>
            <w:r>
              <w:rPr>
                <w:vertAlign w:val="superscript"/>
              </w:rPr>
              <w:t>45</w:t>
            </w:r>
            <w:r>
              <w:t>;</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587</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Raquel García Hermida-Van Der Walle</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25.</w:t>
            </w:r>
            <w:r>
              <w:tab/>
              <w:t>je zaskrbljen zaradi tujega vmešavanja v državah članicah, vključno z manipulacijami v družbenih medijih in dezinformacijami;</w:t>
            </w:r>
            <w:r>
              <w:rPr>
                <w:b/>
                <w:i/>
              </w:rPr>
              <w:t xml:space="preserve"> je seznanjen z nesprejemljivimi pobudami Elona Muska za uporabo platform družbenih medijev za manipuliranje z javnim mnenjem v raznih državah članicah;</w:t>
            </w:r>
            <w:r>
              <w:t xml:space="preserve"> poziva Komisijo in države članice, naj to spremljajo ter uporabljajo akt o digitalnih storitvah</w:t>
            </w:r>
            <w:r>
              <w:rPr>
                <w:vertAlign w:val="superscript"/>
              </w:rPr>
              <w:t>44</w:t>
            </w:r>
            <w:r>
              <w:t xml:space="preserve"> in akt o digitalnih trgih</w:t>
            </w:r>
            <w:r>
              <w:rPr>
                <w:vertAlign w:val="superscript"/>
              </w:rPr>
              <w:t>45</w:t>
            </w:r>
            <w:r>
              <w:rPr>
                <w:b/>
                <w:i/>
              </w:rPr>
              <w:t>, tudi v odziv na nedavno odločitev družbe Meta o mehanizmih za preverjanje dejstev</w:t>
            </w:r>
            <w:r>
              <w:t>;</w:t>
            </w:r>
          </w:p>
        </w:tc>
        <w:tc>
          <w:tcPr>
            <w:tcW w:w="4876" w:type="dxa"/>
            <w:tcBorders>
              <w:top w:val="nil"/>
              <w:left w:val="nil"/>
              <w:bottom w:val="nil"/>
              <w:right w:val="nil"/>
            </w:tcBorders>
          </w:tcPr>
          <w:p w:rsidR="001A3726" w:rsidRPr="007A66C2" w:rsidRDefault="001A3726" w:rsidP="00482C24">
            <w:pPr>
              <w:pStyle w:val="Normal6a"/>
            </w:pPr>
            <w:r>
              <w:t>25.</w:t>
            </w:r>
            <w:r>
              <w:tab/>
              <w:t>je zaskrbljen zaradi tujega vmešavanja v državah članicah, vključno z manipulacijami v družbenih medijih in dezinformacijami; poziva Komisijo in države članice, naj to spremljajo ter uporabljajo akt o digitalnih storitvah</w:t>
            </w:r>
            <w:r>
              <w:rPr>
                <w:vertAlign w:val="superscript"/>
              </w:rPr>
              <w:t>44</w:t>
            </w:r>
            <w:r>
              <w:t xml:space="preserve"> in akt o digitalnih trgih</w:t>
            </w:r>
            <w:r>
              <w:rPr>
                <w:vertAlign w:val="superscript"/>
              </w:rPr>
              <w:t>45</w:t>
            </w:r>
            <w:r>
              <w:t>;</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588</w:t>
      </w:r>
      <w:r>
        <w:rPr>
          <w:rStyle w:val="HideTWBExt"/>
        </w:rPr>
        <w:t>&lt;/NumAm&gt;</w:t>
      </w:r>
    </w:p>
    <w:p w:rsidR="001A3726" w:rsidRPr="007A66C2" w:rsidRDefault="001A3726" w:rsidP="001A3726">
      <w:pPr>
        <w:pStyle w:val="NormalBold"/>
      </w:pPr>
      <w:r>
        <w:rPr>
          <w:rStyle w:val="HideTWBExt"/>
          <w:b w:val="0"/>
        </w:rPr>
        <w:t>&lt;RepeatBlock-By&gt;&lt;Members&gt;</w:t>
      </w:r>
      <w:r>
        <w:t>Javier Zarzalejos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25.</w:t>
            </w:r>
            <w:r>
              <w:tab/>
              <w:t>je zaskrbljen zaradi tujega vmešavanja</w:t>
            </w:r>
            <w:r>
              <w:rPr>
                <w:b/>
                <w:i/>
              </w:rPr>
              <w:t xml:space="preserve"> v državah članicah</w:t>
            </w:r>
            <w:r>
              <w:t xml:space="preserve">, </w:t>
            </w:r>
            <w:r>
              <w:rPr>
                <w:b/>
                <w:i/>
              </w:rPr>
              <w:t>vključno z manipulacijami</w:t>
            </w:r>
            <w:r>
              <w:t xml:space="preserve"> v družbenih medijih in </w:t>
            </w:r>
            <w:r>
              <w:rPr>
                <w:b/>
                <w:i/>
              </w:rPr>
              <w:t>dezinformacijami; je seznanjen z nesprejemljivimi pobudami Elona Muska za uporabo platform družbenih medijev za manipuliranje z javnim mnenjem v raznih državah članicah</w:t>
            </w:r>
            <w:r>
              <w:t>; poziva Komisijo in države članice, naj to spremljajo ter uporabljajo akt o digitalnih storitvah</w:t>
            </w:r>
            <w:r>
              <w:rPr>
                <w:vertAlign w:val="superscript"/>
              </w:rPr>
              <w:t>44</w:t>
            </w:r>
            <w:r>
              <w:t xml:space="preserve"> in akt o digitalnih trgih</w:t>
            </w:r>
            <w:r>
              <w:rPr>
                <w:vertAlign w:val="superscript"/>
              </w:rPr>
              <w:t>45</w:t>
            </w:r>
            <w:r>
              <w:t xml:space="preserve">, tudi </w:t>
            </w:r>
            <w:r>
              <w:rPr>
                <w:b/>
                <w:i/>
              </w:rPr>
              <w:t>v odziv na nedavno odločitev družbe Meta o mehanizmih</w:t>
            </w:r>
            <w:r>
              <w:t xml:space="preserve"> za </w:t>
            </w:r>
            <w:r>
              <w:rPr>
                <w:b/>
                <w:i/>
              </w:rPr>
              <w:t>preverjanje dejstev</w:t>
            </w:r>
            <w:r>
              <w:t>;</w:t>
            </w:r>
          </w:p>
        </w:tc>
        <w:tc>
          <w:tcPr>
            <w:tcW w:w="4876" w:type="dxa"/>
            <w:tcBorders>
              <w:top w:val="nil"/>
              <w:left w:val="nil"/>
              <w:bottom w:val="nil"/>
              <w:right w:val="nil"/>
            </w:tcBorders>
          </w:tcPr>
          <w:p w:rsidR="001A3726" w:rsidRPr="007A66C2" w:rsidRDefault="001A3726" w:rsidP="00482C24">
            <w:pPr>
              <w:pStyle w:val="Normal6a"/>
            </w:pPr>
            <w:r>
              <w:t>25.</w:t>
            </w:r>
            <w:r>
              <w:tab/>
              <w:t xml:space="preserve">je zaskrbljen zaradi tujega vmešavanja, </w:t>
            </w:r>
            <w:r>
              <w:rPr>
                <w:b/>
                <w:i/>
              </w:rPr>
              <w:t>manipulacij</w:t>
            </w:r>
            <w:r>
              <w:t xml:space="preserve"> v družbenih medijih in </w:t>
            </w:r>
            <w:r>
              <w:rPr>
                <w:b/>
                <w:i/>
              </w:rPr>
              <w:t>dezinformacij</w:t>
            </w:r>
            <w:r>
              <w:t>; poziva Komisijo in države članice, naj to spremljajo ter uporabljajo akt o digitalnih storitvah</w:t>
            </w:r>
            <w:r>
              <w:rPr>
                <w:vertAlign w:val="superscript"/>
              </w:rPr>
              <w:t>44</w:t>
            </w:r>
            <w:r>
              <w:t xml:space="preserve"> in akt o digitalnih trgih</w:t>
            </w:r>
            <w:r>
              <w:rPr>
                <w:vertAlign w:val="superscript"/>
              </w:rPr>
              <w:t>45</w:t>
            </w:r>
            <w:r>
              <w:t xml:space="preserve">, tudi </w:t>
            </w:r>
            <w:r>
              <w:rPr>
                <w:b/>
                <w:i/>
              </w:rPr>
              <w:t>z ustreznimi pravili in obveznostmi</w:t>
            </w:r>
            <w:r>
              <w:t xml:space="preserve"> za </w:t>
            </w:r>
            <w:r>
              <w:rPr>
                <w:b/>
                <w:i/>
              </w:rPr>
              <w:t>moderiranje vsebine</w:t>
            </w:r>
            <w:r>
              <w:t>;</w:t>
            </w:r>
            <w:r>
              <w:rPr>
                <w:b/>
                <w:i/>
              </w:rPr>
              <w:t> </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589</w:t>
      </w:r>
      <w:r>
        <w:rPr>
          <w:rStyle w:val="HideTWBExt"/>
        </w:rPr>
        <w:t>&lt;/NumAm&gt;</w:t>
      </w:r>
    </w:p>
    <w:p w:rsidR="001A3726" w:rsidRPr="007A66C2" w:rsidRDefault="001A3726" w:rsidP="001A3726">
      <w:pPr>
        <w:pStyle w:val="NormalBold"/>
      </w:pPr>
      <w:r>
        <w:rPr>
          <w:rStyle w:val="HideTWBExt"/>
          <w:b w:val="0"/>
        </w:rPr>
        <w:t>&lt;RepeatBlock-By&gt;&lt;Members&gt;</w:t>
      </w:r>
      <w:r>
        <w:t>Jorge Buxadé Villalba,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25.</w:t>
            </w:r>
            <w:r>
              <w:tab/>
            </w:r>
            <w:r>
              <w:rPr>
                <w:b/>
                <w:i/>
              </w:rPr>
              <w:t>je zaskrbljen zaradi tujega vmešavanja</w:t>
            </w:r>
            <w:r>
              <w:t xml:space="preserve"> v državah članicah, vključno z manipulacijami v družbenih medijih in dezinformacijami; je seznanjen z nesprejemljivimi pobudami </w:t>
            </w:r>
            <w:r>
              <w:rPr>
                <w:b/>
                <w:i/>
              </w:rPr>
              <w:t>Elona Muska za uporabo platform družbenih medijev za manipuliranje z javnim mnenjem v raznih državah članicah; poziva Komisijo in države članice</w:t>
            </w:r>
            <w:r>
              <w:t xml:space="preserve">, </w:t>
            </w:r>
            <w:r>
              <w:rPr>
                <w:b/>
                <w:i/>
              </w:rPr>
              <w:t>naj to spremljajo ter uporabljajo akt o digitalnih storitvah</w:t>
            </w:r>
            <w:r>
              <w:rPr>
                <w:b/>
                <w:i/>
                <w:vertAlign w:val="superscript"/>
              </w:rPr>
              <w:t>44</w:t>
            </w:r>
            <w:r>
              <w:rPr>
                <w:b/>
                <w:i/>
              </w:rPr>
              <w:t xml:space="preserve"> </w:t>
            </w:r>
            <w:r>
              <w:t xml:space="preserve">in </w:t>
            </w:r>
            <w:r>
              <w:rPr>
                <w:b/>
                <w:i/>
              </w:rPr>
              <w:t>akt o digitalnih trgih</w:t>
            </w:r>
            <w:r>
              <w:rPr>
                <w:b/>
                <w:i/>
                <w:vertAlign w:val="superscript"/>
              </w:rPr>
              <w:t>45</w:t>
            </w:r>
            <w:r>
              <w:t xml:space="preserve">, </w:t>
            </w:r>
            <w:r>
              <w:rPr>
                <w:b/>
                <w:i/>
              </w:rPr>
              <w:t>tudi v odziv na nedavno odločitev družbe Meta o mehanizmih za preverjanje dejstev</w:t>
            </w:r>
            <w:r>
              <w:t>;</w:t>
            </w:r>
          </w:p>
        </w:tc>
        <w:tc>
          <w:tcPr>
            <w:tcW w:w="4876" w:type="dxa"/>
            <w:tcBorders>
              <w:top w:val="nil"/>
              <w:left w:val="nil"/>
              <w:bottom w:val="nil"/>
              <w:right w:val="nil"/>
            </w:tcBorders>
          </w:tcPr>
          <w:p w:rsidR="001A3726" w:rsidRPr="007A66C2" w:rsidRDefault="001A3726" w:rsidP="00482C24">
            <w:pPr>
              <w:pStyle w:val="Normal6a"/>
            </w:pPr>
            <w:r>
              <w:t>25.</w:t>
            </w:r>
            <w:r>
              <w:tab/>
            </w:r>
            <w:r>
              <w:rPr>
                <w:b/>
                <w:i/>
              </w:rPr>
              <w:t>odločno obsoja vsakršno tuje vmešavanje</w:t>
            </w:r>
            <w:r>
              <w:t xml:space="preserve"> v državah članicah, vključno z manipulacijami v družbenih medijih in dezinformacijami; je seznanjen z nesprejemljivimi pobudami </w:t>
            </w:r>
            <w:r>
              <w:rPr>
                <w:b/>
                <w:i/>
              </w:rPr>
              <w:t>Georgea Sorosa, ki organizacijam civilne družbe in zagovornikom človekovih pravic namenja milijone evrov, da bi uničil evropske vrednote</w:t>
            </w:r>
            <w:r>
              <w:t xml:space="preserve">, in </w:t>
            </w:r>
            <w:r>
              <w:rPr>
                <w:b/>
                <w:i/>
              </w:rPr>
              <w:t>propagandnim operacijam tretjih držav</w:t>
            </w:r>
            <w:r>
              <w:t xml:space="preserve">, </w:t>
            </w:r>
            <w:r>
              <w:rPr>
                <w:b/>
                <w:i/>
              </w:rPr>
              <w:t>s katerimi se med drugim napada energetska avtonomija Unije</w:t>
            </w:r>
            <w:r>
              <w:t>;</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sidRPr="001A3726">
              <w:rPr>
                <w:b/>
                <w:i/>
                <w:vertAlign w:val="superscript"/>
              </w:rPr>
              <w:t>44</w:t>
            </w:r>
            <w:r>
              <w:rPr>
                <w:b/>
                <w:i/>
              </w:rP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vertAlign w:val="superscript"/>
              </w:rPr>
              <w:t>45</w:t>
            </w:r>
            <w:r>
              <w:rPr>
                <w:b/>
                <w:i/>
              </w:rP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7A66C2" w:rsidRDefault="001A3726" w:rsidP="00482C24"/>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590</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25.</w:t>
            </w:r>
            <w:r>
              <w:tab/>
              <w:t>je zaskrbljen zaradi tujega vmešavanja v državah članicah, vključno z manipulacijami v družbenih medijih in dezinformacijami; je seznanjen z nesprejemljivimi pobudami Elona Muska za uporabo platform družbenih medijev za manipuliranje z javnim mnenjem v raznih državah članicah; poziva Komisijo in države članice, naj to spremljajo ter uporabljajo akt o digitalnih storitvah</w:t>
            </w:r>
            <w:r>
              <w:rPr>
                <w:vertAlign w:val="superscript"/>
              </w:rPr>
              <w:t>44</w:t>
            </w:r>
            <w:r>
              <w:t xml:space="preserve"> in akt o digitalnih trgih</w:t>
            </w:r>
            <w:r>
              <w:rPr>
                <w:vertAlign w:val="superscript"/>
              </w:rPr>
              <w:t>45</w:t>
            </w:r>
            <w:r>
              <w:t xml:space="preserve">, tudi v odziv na </w:t>
            </w:r>
            <w:r>
              <w:rPr>
                <w:b/>
                <w:i/>
              </w:rPr>
              <w:t xml:space="preserve">nedavno </w:t>
            </w:r>
            <w:r>
              <w:t>odločitev družbe Meta o mehanizmih za preverjanje dejstev;</w:t>
            </w:r>
          </w:p>
        </w:tc>
        <w:tc>
          <w:tcPr>
            <w:tcW w:w="4876" w:type="dxa"/>
            <w:tcBorders>
              <w:top w:val="nil"/>
              <w:left w:val="nil"/>
              <w:bottom w:val="nil"/>
              <w:right w:val="nil"/>
            </w:tcBorders>
          </w:tcPr>
          <w:p w:rsidR="001A3726" w:rsidRPr="007A66C2" w:rsidRDefault="001A3726" w:rsidP="00482C24">
            <w:pPr>
              <w:pStyle w:val="Normal6a"/>
            </w:pPr>
            <w:r>
              <w:t>25.</w:t>
            </w:r>
            <w:r>
              <w:tab/>
              <w:t xml:space="preserve">je zaskrbljen zaradi tujega vmešavanja v državah članicah, vključno z manipulacijami v družbenih medijih in dezinformacijami; je seznanjen z nesprejemljivimi pobudami Elona Muska za uporabo platform družbenih medijev za manipuliranje z javnim mnenjem v raznih državah članicah; poziva Komisijo in države članice, naj to spremljajo ter </w:t>
            </w:r>
            <w:r>
              <w:rPr>
                <w:b/>
                <w:i/>
              </w:rPr>
              <w:t xml:space="preserve">hitro </w:t>
            </w:r>
            <w:r>
              <w:t>uporabljajo akt o digitalnih storitvah</w:t>
            </w:r>
            <w:r>
              <w:rPr>
                <w:vertAlign w:val="superscript"/>
              </w:rPr>
              <w:t>44</w:t>
            </w:r>
            <w:r>
              <w:t xml:space="preserve"> in akt o digitalnih trgih</w:t>
            </w:r>
            <w:r>
              <w:rPr>
                <w:vertAlign w:val="superscript"/>
              </w:rPr>
              <w:t>45</w:t>
            </w:r>
            <w:r>
              <w:t xml:space="preserve">, tudi v odziv na odločitev družbe Meta </w:t>
            </w:r>
            <w:r>
              <w:rPr>
                <w:b/>
                <w:i/>
              </w:rPr>
              <w:t xml:space="preserve">in drugih zelo velikih spletnih platform </w:t>
            </w:r>
            <w:r>
              <w:t>o mehanizmih za preverjanje dejstev</w:t>
            </w:r>
            <w:r>
              <w:rPr>
                <w:b/>
                <w:i/>
              </w:rPr>
              <w:t xml:space="preserve"> in reviziji „sovražnega ravnanja“</w:t>
            </w:r>
            <w:r>
              <w:t>;</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591</w:t>
      </w:r>
      <w:r>
        <w:rPr>
          <w:rStyle w:val="HideTWBExt"/>
        </w:rPr>
        <w:t>&lt;/NumAm&gt;</w:t>
      </w:r>
    </w:p>
    <w:p w:rsidR="001A3726" w:rsidRPr="00E92577" w:rsidRDefault="001A3726" w:rsidP="001A3726">
      <w:pPr>
        <w:pStyle w:val="NormalBold"/>
      </w:pPr>
      <w:r>
        <w:rPr>
          <w:rStyle w:val="HideTWBExt"/>
          <w:b w:val="0"/>
        </w:rPr>
        <w:t>&lt;RepeatBlock-By&gt;&lt;Members&gt;</w:t>
      </w:r>
      <w:r>
        <w:t>Sebastian Tynkkynen</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25.</w:t>
            </w:r>
            <w:r>
              <w:tab/>
              <w:t xml:space="preserve">je zaskrbljen zaradi tujega vmešavanja v državah članicah, vključno z manipulacijami v družbenih medijih in dezinformacijami; </w:t>
            </w:r>
            <w:r>
              <w:rPr>
                <w:b/>
                <w:i/>
              </w:rPr>
              <w:t>je seznanjen z nesprejemljivimi pobudami Elona Muska za uporabo platform družbenih medijev za manipuliranje z javnim mnenjem v raznih državah članicah; poziva Komisijo in države članice, naj to spremljajo ter uporabljajo akt o digitalnih storitvah</w:t>
            </w:r>
            <w:r>
              <w:rPr>
                <w:b/>
                <w:i/>
                <w:vertAlign w:val="superscript"/>
              </w:rPr>
              <w:t>44</w:t>
            </w:r>
            <w:r>
              <w:rPr>
                <w:b/>
                <w:i/>
              </w:rPr>
              <w:t xml:space="preserve"> in akt o digitalnih trgih</w:t>
            </w:r>
            <w:r>
              <w:rPr>
                <w:b/>
                <w:i/>
                <w:vertAlign w:val="superscript"/>
              </w:rPr>
              <w:t>45</w:t>
            </w:r>
            <w:r>
              <w:rPr>
                <w:b/>
                <w:i/>
              </w:rPr>
              <w:t>, tudi v odziv na nedavno odločitev družbe Meta o mehanizmih za preverjanje dejstev;</w:t>
            </w:r>
          </w:p>
        </w:tc>
        <w:tc>
          <w:tcPr>
            <w:tcW w:w="4876" w:type="dxa"/>
            <w:tcBorders>
              <w:top w:val="nil"/>
              <w:left w:val="nil"/>
              <w:bottom w:val="nil"/>
              <w:right w:val="nil"/>
            </w:tcBorders>
          </w:tcPr>
          <w:p w:rsidR="001A3726" w:rsidRPr="00E92577" w:rsidRDefault="001A3726" w:rsidP="00482C24">
            <w:pPr>
              <w:pStyle w:val="Normal6a"/>
            </w:pPr>
            <w:r>
              <w:t>25.</w:t>
            </w:r>
            <w:r>
              <w:tab/>
              <w:t xml:space="preserve">je zaskrbljen zaradi tujega vmešavanja v državah članicah, vključno z manipulacijami v družbenih medijih in dezinformacijami; </w:t>
            </w:r>
            <w:r>
              <w:rPr>
                <w:b/>
                <w:i/>
              </w:rPr>
              <w:t>v zvezi s tem odločno obsoja zlasti poskuse Rusije, da bi vplivala na evropske volilne procese in javno mnenje; meni, da ti poskusi vplivanja prikrivajo tudi, da se želi spodkopati enotno stališče, ki so ga evropske države zavzele v podporo Ukrajini;</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_________________</w:t>
            </w:r>
          </w:p>
        </w:tc>
        <w:tc>
          <w:tcPr>
            <w:tcW w:w="4876" w:type="dxa"/>
            <w:tcBorders>
              <w:top w:val="nil"/>
              <w:left w:val="nil"/>
              <w:bottom w:val="nil"/>
              <w:right w:val="nil"/>
            </w:tcBorders>
          </w:tcPr>
          <w:p w:rsidR="001A3726" w:rsidRPr="00E92577" w:rsidRDefault="001A3726" w:rsidP="00482C24"/>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vertAlign w:val="superscript"/>
              </w:rPr>
              <w:t>44</w:t>
            </w:r>
            <w:r>
              <w:rPr>
                <w:b/>
                <w:i/>
              </w:rP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E92577" w:rsidRDefault="001A3726" w:rsidP="00482C24"/>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vertAlign w:val="superscript"/>
              </w:rPr>
              <w:t>45</w:t>
            </w:r>
            <w:r>
              <w:rPr>
                <w:b/>
                <w:i/>
              </w:rP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E92577" w:rsidRDefault="001A3726" w:rsidP="00482C24"/>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592</w:t>
      </w:r>
      <w:r>
        <w:rPr>
          <w:rStyle w:val="HideTWBExt"/>
        </w:rPr>
        <w:t>&lt;/NumAm&gt;</w:t>
      </w:r>
    </w:p>
    <w:p w:rsidR="001A3726" w:rsidRPr="007A66C2" w:rsidRDefault="001A3726" w:rsidP="001A3726">
      <w:pPr>
        <w:pStyle w:val="NormalBold"/>
      </w:pPr>
      <w:r>
        <w:rPr>
          <w:rStyle w:val="HideTWBExt"/>
          <w:b w:val="0"/>
        </w:rPr>
        <w:t>&lt;RepeatBlock-By&gt;&lt;Members&gt;</w:t>
      </w:r>
      <w:r>
        <w:t>Mary Khan, Christine Anderson, Milan Uhrík</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25.</w:t>
            </w:r>
            <w:r>
              <w:tab/>
              <w:t xml:space="preserve">je zaskrbljen zaradi </w:t>
            </w:r>
            <w:r>
              <w:rPr>
                <w:b/>
                <w:i/>
              </w:rPr>
              <w:t>tujega</w:t>
            </w:r>
            <w:r>
              <w:t xml:space="preserve"> vmešavanja </w:t>
            </w:r>
            <w:r>
              <w:rPr>
                <w:b/>
                <w:i/>
              </w:rPr>
              <w:t>v državah članicah</w:t>
            </w:r>
            <w:r>
              <w:t xml:space="preserve">, </w:t>
            </w:r>
            <w:r>
              <w:rPr>
                <w:b/>
                <w:i/>
              </w:rPr>
              <w:t>vključno z manipulacijami</w:t>
            </w:r>
            <w:r>
              <w:t xml:space="preserve"> v </w:t>
            </w:r>
            <w:r>
              <w:rPr>
                <w:b/>
                <w:i/>
              </w:rPr>
              <w:t>družbenih medijih in dezinformacijami</w:t>
            </w:r>
            <w:r>
              <w:t>;</w:t>
            </w:r>
            <w:r>
              <w:rPr>
                <w:b/>
                <w:i/>
              </w:rPr>
              <w:t xml:space="preserve"> je seznanjen z nesprejemljivimi pobudami</w:t>
            </w:r>
            <w:r>
              <w:t xml:space="preserve"> Elona Muska za uporabo platform družbenih medijev za </w:t>
            </w:r>
            <w:r>
              <w:rPr>
                <w:b/>
                <w:i/>
              </w:rPr>
              <w:t>manipuliranje z javnim mnenjem v raznih državah članicah</w:t>
            </w:r>
            <w:r>
              <w:t>; poziva Komisijo</w:t>
            </w:r>
            <w:r>
              <w:rPr>
                <w:b/>
                <w:i/>
              </w:rPr>
              <w:t xml:space="preserve"> in države članice</w:t>
            </w:r>
            <w:r>
              <w:t xml:space="preserve">, naj </w:t>
            </w:r>
            <w:r>
              <w:rPr>
                <w:b/>
                <w:i/>
              </w:rPr>
              <w:t>to spremljajo ter uporabljajo</w:t>
            </w:r>
            <w:r>
              <w:t xml:space="preserve"> akt o digitalnih storitvah</w:t>
            </w:r>
            <w:r>
              <w:rPr>
                <w:b/>
                <w:i/>
              </w:rPr>
              <w:t>44 in akt o digitalnih trgih</w:t>
            </w:r>
            <w:r>
              <w:rPr>
                <w:b/>
                <w:i/>
                <w:vertAlign w:val="superscript"/>
              </w:rPr>
              <w:t>45</w:t>
            </w:r>
            <w:r>
              <w:rPr>
                <w:b/>
                <w:i/>
              </w:rPr>
              <w:t>, tudi v odziv na nedavno odločitev družbe Meta o mehanizmih za preverjanje dejstev</w:t>
            </w:r>
            <w:r>
              <w:t>;</w:t>
            </w:r>
          </w:p>
        </w:tc>
        <w:tc>
          <w:tcPr>
            <w:tcW w:w="4876" w:type="dxa"/>
            <w:tcBorders>
              <w:top w:val="nil"/>
              <w:left w:val="nil"/>
              <w:bottom w:val="nil"/>
              <w:right w:val="nil"/>
            </w:tcBorders>
          </w:tcPr>
          <w:p w:rsidR="001A3726" w:rsidRPr="007A66C2" w:rsidRDefault="001A3726" w:rsidP="00482C24">
            <w:pPr>
              <w:pStyle w:val="Normal6a"/>
            </w:pPr>
            <w:r>
              <w:t>25.</w:t>
            </w:r>
            <w:r>
              <w:tab/>
              <w:t xml:space="preserve">je zaskrbljen zaradi </w:t>
            </w:r>
            <w:r>
              <w:rPr>
                <w:b/>
                <w:i/>
              </w:rPr>
              <w:t>političnega</w:t>
            </w:r>
            <w:r>
              <w:t xml:space="preserve"> vmešavanja </w:t>
            </w:r>
            <w:r>
              <w:rPr>
                <w:b/>
                <w:i/>
              </w:rPr>
              <w:t>Komisije in organizacij</w:t>
            </w:r>
            <w:r>
              <w:t xml:space="preserve">, </w:t>
            </w:r>
            <w:r>
              <w:rPr>
                <w:b/>
                <w:i/>
              </w:rPr>
              <w:t>financiranih s sredstvi EU,</w:t>
            </w:r>
            <w:r>
              <w:t xml:space="preserve"> v </w:t>
            </w:r>
            <w:r>
              <w:rPr>
                <w:b/>
                <w:i/>
              </w:rPr>
              <w:t>državah članicah</w:t>
            </w:r>
            <w:r>
              <w:t>;</w:t>
            </w:r>
            <w:r>
              <w:rPr>
                <w:b/>
                <w:i/>
              </w:rPr>
              <w:t xml:space="preserve"> pozdravlja pobude</w:t>
            </w:r>
            <w:r>
              <w:t xml:space="preserve"> Elona Muska za uporabo platform družbenih medijev za </w:t>
            </w:r>
            <w:r>
              <w:rPr>
                <w:b/>
                <w:i/>
              </w:rPr>
              <w:t>spodbujanje odprte razprave in vključevanja milijonov uporabnikov v politiko</w:t>
            </w:r>
            <w:r>
              <w:t xml:space="preserve">; poziva Komisijo, naj </w:t>
            </w:r>
            <w:r>
              <w:rPr>
                <w:b/>
                <w:i/>
              </w:rPr>
              <w:t>razveljavi</w:t>
            </w:r>
            <w:r>
              <w:t xml:space="preserve"> akt o digitalnih storitvah</w:t>
            </w:r>
            <w:r>
              <w:rPr>
                <w:b/>
                <w:i/>
              </w:rPr>
              <w:t xml:space="preserve"> s takojšnjim učinkom in tako zaščiti svobodo govora in svobodo izražanja</w:t>
            </w:r>
            <w:r>
              <w:t>;</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sidRPr="001A3726">
              <w:rPr>
                <w:b/>
                <w:i/>
                <w:vertAlign w:val="superscript"/>
              </w:rPr>
              <w:t>44</w:t>
            </w:r>
            <w:r>
              <w:rPr>
                <w:b/>
                <w:i/>
              </w:rP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sidRPr="001A3726">
              <w:rPr>
                <w:b/>
                <w:i/>
                <w:vertAlign w:val="superscript"/>
              </w:rPr>
              <w:t>45</w:t>
            </w:r>
            <w:r>
              <w:rPr>
                <w:b/>
                <w:i/>
              </w:rP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7A66C2" w:rsidRDefault="001A3726" w:rsidP="00482C24"/>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593</w:t>
      </w:r>
      <w:r>
        <w:rPr>
          <w:rStyle w:val="HideTWBExt"/>
        </w:rPr>
        <w:t>&lt;/NumAm&gt;</w:t>
      </w:r>
    </w:p>
    <w:p w:rsidR="001A3726" w:rsidRPr="007A66C2" w:rsidRDefault="001A3726" w:rsidP="001A3726">
      <w:pPr>
        <w:pStyle w:val="NormalBold"/>
      </w:pPr>
      <w:r>
        <w:rPr>
          <w:rStyle w:val="HideTWBExt"/>
          <w:b w:val="0"/>
        </w:rPr>
        <w:t>&lt;RepeatBlock-By&gt;&lt;Members&gt;</w:t>
      </w:r>
      <w:r>
        <w:t>Moritz Körner, Hilde Vautmans, Nikola Minčev (Nikola Minchev), Veronika Cifrová Ostrihoňová, Chloé Ridel, Abir Al-Sahlani, Fabienne Keller, Lucia Yar, Irena Joveva, Isabel Wiseler-Lima, Daniel Freund</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25.</w:t>
            </w:r>
            <w:r>
              <w:tab/>
              <w:t>je zaskrbljen zaradi tujega vmešavanja v državah članicah, vključno z manipulacijami v družbenih medijih in dezinformacijami; je seznanjen z nesprejemljivimi pobudami Elona Muska za uporabo platform družbenih medijev za manipuliranje z javnim mnenjem v raznih državah članicah; poziva Komisijo in države članice, naj to spremljajo ter uporabljajo akt o digitalnih storitvah</w:t>
            </w:r>
            <w:r>
              <w:rPr>
                <w:vertAlign w:val="superscript"/>
              </w:rPr>
              <w:t>44</w:t>
            </w:r>
            <w:r>
              <w:t xml:space="preserve"> in akt o digitalnih trgih</w:t>
            </w:r>
            <w:r>
              <w:rPr>
                <w:vertAlign w:val="superscript"/>
              </w:rPr>
              <w:t>45</w:t>
            </w:r>
            <w:r>
              <w:t>, tudi v odziv na nedavno odločitev družbe Meta o mehanizmih za preverjanje dejstev;</w:t>
            </w:r>
          </w:p>
        </w:tc>
        <w:tc>
          <w:tcPr>
            <w:tcW w:w="4876" w:type="dxa"/>
            <w:tcBorders>
              <w:top w:val="nil"/>
              <w:left w:val="nil"/>
              <w:bottom w:val="nil"/>
              <w:right w:val="nil"/>
            </w:tcBorders>
          </w:tcPr>
          <w:p w:rsidR="001A3726" w:rsidRPr="007A66C2" w:rsidRDefault="001A3726" w:rsidP="00482C24">
            <w:pPr>
              <w:pStyle w:val="Normal6a"/>
            </w:pPr>
            <w:r>
              <w:t>25.</w:t>
            </w:r>
            <w:r>
              <w:tab/>
              <w:t xml:space="preserve">je zaskrbljen zaradi tujega vmešavanja v državah članicah, vključno z manipulacijami v družbenih medijih in dezinformacijami; je seznanjen z nesprejemljivimi pobudami Elona Muska za uporabo platform družbenih medijev za manipuliranje z javnim mnenjem </w:t>
            </w:r>
            <w:r>
              <w:rPr>
                <w:b/>
                <w:i/>
              </w:rPr>
              <w:t xml:space="preserve">in izkrivljanje demokratične razprave </w:t>
            </w:r>
            <w:r>
              <w:t>v raznih državah članicah; poziva Komisijo in države članice, naj to spremljajo ter uporabljajo akt o digitalnih storitvah</w:t>
            </w:r>
            <w:r>
              <w:rPr>
                <w:vertAlign w:val="superscript"/>
              </w:rPr>
              <w:t>44</w:t>
            </w:r>
            <w:r>
              <w:t xml:space="preserve"> in akt o digitalnih trgih</w:t>
            </w:r>
            <w:r>
              <w:rPr>
                <w:vertAlign w:val="superscript"/>
              </w:rPr>
              <w:t>45</w:t>
            </w:r>
            <w:r>
              <w:t>, tudi v odziv na nedavno odločitev družbe Meta o mehanizmih za preverjanje dejstev;</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594</w:t>
      </w:r>
      <w:r>
        <w:rPr>
          <w:rStyle w:val="HideTWBExt"/>
        </w:rPr>
        <w:t>&lt;/NumAm&gt;</w:t>
      </w:r>
    </w:p>
    <w:p w:rsidR="001A3726" w:rsidRPr="007A66C2" w:rsidRDefault="001A3726" w:rsidP="001A3726">
      <w:pPr>
        <w:pStyle w:val="NormalBold"/>
      </w:pPr>
      <w:r>
        <w:rPr>
          <w:rStyle w:val="HideTWBExt"/>
          <w:b w:val="0"/>
        </w:rPr>
        <w:t>&lt;RepeatBlock-By&gt;&lt;Members&gt;</w:t>
      </w:r>
      <w:r>
        <w:t>Marieke Ehlers, Jorge Buxadé Villalba, Tom Vandendriessche,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25.</w:t>
            </w:r>
            <w:r>
              <w:tab/>
              <w:t xml:space="preserve">je zaskrbljen zaradi tujega vmešavanja v državah članicah, vključno z manipulacijami v družbenih medijih in dezinformacijami; </w:t>
            </w:r>
            <w:r>
              <w:rPr>
                <w:b/>
                <w:i/>
              </w:rPr>
              <w:t>je seznanjen z nesprejemljivimi pobudami Elona Muska za uporabo platform družbenih medijev</w:t>
            </w:r>
            <w:r>
              <w:t xml:space="preserve"> za </w:t>
            </w:r>
            <w:r>
              <w:rPr>
                <w:b/>
                <w:i/>
              </w:rPr>
              <w:t>manipuliranje z javnim mnenjem v raznih državah članicah; poziva Komisijo in države članice</w:t>
            </w:r>
            <w:r>
              <w:t xml:space="preserve">, </w:t>
            </w:r>
            <w:r>
              <w:rPr>
                <w:b/>
                <w:i/>
              </w:rPr>
              <w:t>naj to spremljajo ter uporabljajo akt o digitalnih storitvah</w:t>
            </w:r>
            <w:r>
              <w:rPr>
                <w:b/>
                <w:i/>
                <w:vertAlign w:val="superscript"/>
              </w:rPr>
              <w:t>44</w:t>
            </w:r>
            <w:r>
              <w:rPr>
                <w:b/>
                <w:i/>
              </w:rPr>
              <w:t xml:space="preserve"> in akt o digitalnih trgih</w:t>
            </w:r>
            <w:r>
              <w:rPr>
                <w:b/>
                <w:i/>
                <w:vertAlign w:val="superscript"/>
              </w:rPr>
              <w:t>45</w:t>
            </w:r>
            <w:r>
              <w:t xml:space="preserve">, </w:t>
            </w:r>
            <w:r>
              <w:rPr>
                <w:b/>
                <w:i/>
              </w:rPr>
              <w:t>tudi</w:t>
            </w:r>
            <w:r>
              <w:t xml:space="preserve"> v </w:t>
            </w:r>
            <w:r>
              <w:rPr>
                <w:b/>
                <w:i/>
              </w:rPr>
              <w:t>odziv na nedavno odločitev družbe Meta o mehanizmih za preverjanje dejstev</w:t>
            </w:r>
            <w:r>
              <w:t>;</w:t>
            </w:r>
          </w:p>
        </w:tc>
        <w:tc>
          <w:tcPr>
            <w:tcW w:w="4876" w:type="dxa"/>
            <w:tcBorders>
              <w:top w:val="nil"/>
              <w:left w:val="nil"/>
              <w:bottom w:val="nil"/>
              <w:right w:val="nil"/>
            </w:tcBorders>
          </w:tcPr>
          <w:p w:rsidR="001A3726" w:rsidRPr="007A66C2" w:rsidRDefault="001A3726" w:rsidP="00482C24">
            <w:pPr>
              <w:pStyle w:val="Normal6a"/>
            </w:pPr>
            <w:r>
              <w:t>25.</w:t>
            </w:r>
            <w:r>
              <w:tab/>
              <w:t>je zaskrbljen zaradi tujega vmešavanja v državah članicah</w:t>
            </w:r>
            <w:r>
              <w:rPr>
                <w:b/>
                <w:i/>
              </w:rPr>
              <w:t xml:space="preserve"> in institucijah EU</w:t>
            </w:r>
            <w:r>
              <w:t xml:space="preserve">, vključno z manipulacijami v družbenih medijih in dezinformacijami; </w:t>
            </w:r>
            <w:r>
              <w:rPr>
                <w:b/>
                <w:i/>
              </w:rPr>
              <w:t>pozdravlja prizadevanja ameriškega urada</w:t>
            </w:r>
            <w:r>
              <w:t xml:space="preserve"> za </w:t>
            </w:r>
            <w:r>
              <w:rPr>
                <w:b/>
                <w:i/>
              </w:rPr>
              <w:t>vladno učinkovitost (DOGE), da zvezni proračun ZDA očisti programov</w:t>
            </w:r>
            <w:r>
              <w:t xml:space="preserve">, </w:t>
            </w:r>
            <w:r>
              <w:rPr>
                <w:b/>
                <w:i/>
              </w:rPr>
              <w:t>ki želijo vplivati na javno mnenje v tretjih državah</w:t>
            </w:r>
            <w:r>
              <w:t xml:space="preserve">, </w:t>
            </w:r>
            <w:r>
              <w:rPr>
                <w:b/>
                <w:i/>
              </w:rPr>
              <w:t>zlasti</w:t>
            </w:r>
            <w:r>
              <w:t xml:space="preserve"> v </w:t>
            </w:r>
            <w:r>
              <w:rPr>
                <w:b/>
                <w:i/>
              </w:rPr>
              <w:t>okviru programa USAID; poziva EU, naj podobno pregleda svoj proračun</w:t>
            </w:r>
            <w:r>
              <w:t>;</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sidRPr="001A3726">
              <w:rPr>
                <w:b/>
                <w:i/>
                <w:vertAlign w:val="superscript"/>
              </w:rPr>
              <w:t>44</w:t>
            </w:r>
            <w:r>
              <w:rPr>
                <w:b/>
                <w:i/>
              </w:rP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sidRPr="001A3726">
              <w:rPr>
                <w:b/>
                <w:i/>
                <w:vertAlign w:val="superscript"/>
              </w:rPr>
              <w:t>45</w:t>
            </w:r>
            <w:r>
              <w:rPr>
                <w:b/>
                <w:i/>
              </w:rP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7A66C2" w:rsidRDefault="001A3726" w:rsidP="00482C24"/>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595</w:t>
      </w:r>
      <w:r>
        <w:rPr>
          <w:rStyle w:val="HideTWBExt"/>
        </w:rPr>
        <w:t>&lt;/NumAm&gt;</w:t>
      </w:r>
    </w:p>
    <w:p w:rsidR="001A3726" w:rsidRPr="007A66C2" w:rsidRDefault="001A3726" w:rsidP="001A3726">
      <w:pPr>
        <w:pStyle w:val="NormalBold"/>
      </w:pPr>
      <w:r>
        <w:rPr>
          <w:rStyle w:val="HideTWBExt"/>
          <w:b w:val="0"/>
        </w:rPr>
        <w:t>&lt;RepeatBlock-By&gt;&lt;Members&gt;</w:t>
      </w:r>
      <w:r>
        <w:t>Raquel García Hermida-Van Der Walle, Fabienne Keller, Sophie Wilmès, Abir Al-Sahlani, Sigrid Friis, Lucia Yar</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25.</w:t>
            </w:r>
            <w:r>
              <w:tab/>
              <w:t>je zaskrbljen zaradi tujega vmešavanja v državah članicah, vključno z manipulacijami v družbenih medijih in dezinformacijami; je seznanjen z nesprejemljivimi pobudami Elona Muska za uporabo platform družbenih medijev za manipuliranje z javnim mnenjem v raznih državah članicah; poziva Komisijo in države članice, naj to spremljajo ter uporabljajo akt o digitalnih storitvah</w:t>
            </w:r>
            <w:r>
              <w:rPr>
                <w:vertAlign w:val="superscript"/>
              </w:rPr>
              <w:t>44</w:t>
            </w:r>
            <w:r>
              <w:t xml:space="preserve"> in akt o digitalnih trgih</w:t>
            </w:r>
            <w:r>
              <w:rPr>
                <w:vertAlign w:val="superscript"/>
              </w:rPr>
              <w:t>45</w:t>
            </w:r>
            <w:r>
              <w:t>, tudi v odziv na nedavno odločitev družbe Meta o mehanizmih za preverjanje dejstev;</w:t>
            </w:r>
          </w:p>
        </w:tc>
        <w:tc>
          <w:tcPr>
            <w:tcW w:w="4876" w:type="dxa"/>
            <w:tcBorders>
              <w:top w:val="nil"/>
              <w:left w:val="nil"/>
              <w:bottom w:val="nil"/>
              <w:right w:val="nil"/>
            </w:tcBorders>
          </w:tcPr>
          <w:p w:rsidR="001A3726" w:rsidRPr="007A66C2" w:rsidRDefault="001A3726" w:rsidP="00482C24">
            <w:pPr>
              <w:pStyle w:val="Normal6a"/>
            </w:pPr>
            <w:r>
              <w:t>25.</w:t>
            </w:r>
            <w:r>
              <w:tab/>
              <w:t>je zaskrbljen zaradi tujega vmešavanja v državah članicah, vključno z manipulacijami v družbenih medijih in dezinformacijami; je seznanjen z nesprejemljivimi pobudami</w:t>
            </w:r>
            <w:r>
              <w:rPr>
                <w:b/>
                <w:i/>
              </w:rPr>
              <w:t>, med drugim tudi</w:t>
            </w:r>
            <w:r>
              <w:t xml:space="preserve"> Elona Muska</w:t>
            </w:r>
            <w:r>
              <w:rPr>
                <w:b/>
                <w:i/>
              </w:rPr>
              <w:t>,</w:t>
            </w:r>
            <w:r>
              <w:t xml:space="preserve"> za uporabo platform družbenih medijev za manipuliranje z javnim mnenjem v raznih državah članicah; poziva Komisijo in države članice, naj to spremljajo ter</w:t>
            </w:r>
            <w:r>
              <w:rPr>
                <w:b/>
                <w:i/>
              </w:rPr>
              <w:t xml:space="preserve"> dosledno</w:t>
            </w:r>
            <w:r>
              <w:t xml:space="preserve"> uporabljajo akt o digitalnih storitvah</w:t>
            </w:r>
            <w:r>
              <w:rPr>
                <w:vertAlign w:val="superscript"/>
              </w:rPr>
              <w:t>44</w:t>
            </w:r>
            <w:r>
              <w:t xml:space="preserve"> in akt o digitalnih trgih</w:t>
            </w:r>
            <w:r>
              <w:rPr>
                <w:vertAlign w:val="superscript"/>
              </w:rPr>
              <w:t>45</w:t>
            </w:r>
            <w:r>
              <w:t>, tudi v odziv na nedavno odločitev družbe Meta o mehanizmih za preverjanje dejstev;</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c>
          <w:tcPr>
            <w:tcW w:w="4876" w:type="dxa"/>
            <w:tcBorders>
              <w:top w:val="nil"/>
              <w:left w:val="nil"/>
              <w:bottom w:val="nil"/>
              <w:right w:val="nil"/>
            </w:tcBorders>
          </w:tcPr>
          <w:p w:rsidR="001A3726" w:rsidRPr="007A66C2" w:rsidRDefault="001A3726" w:rsidP="00482C24">
            <w:pPr>
              <w:pStyle w:val="Normal6a"/>
            </w:pPr>
            <w:r>
              <w:rPr>
                <w:vertAlign w:val="superscript"/>
              </w:rPr>
              <w:t>44</w:t>
            </w:r>
            <w:r>
              <w:t xml:space="preserve"> Uredba (EU) 2022/2065 Evropskega parlamenta in Sveta z dne 19. oktobra 2022 o enotnem trgu digitalnih storitev in spremembi Direktive 2000/31/ES (Akt o digitalnih storitvah) (UL L 277, 27.10.2022, str. 1, ELI: http://data.europa.eu/eli/reg/2022/2065/oj).</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c>
          <w:tcPr>
            <w:tcW w:w="4876" w:type="dxa"/>
            <w:tcBorders>
              <w:top w:val="nil"/>
              <w:left w:val="nil"/>
              <w:bottom w:val="nil"/>
              <w:right w:val="nil"/>
            </w:tcBorders>
          </w:tcPr>
          <w:p w:rsidR="001A3726" w:rsidRPr="007A66C2" w:rsidRDefault="001A3726" w:rsidP="00482C24">
            <w:pPr>
              <w:pStyle w:val="Normal6a"/>
            </w:pPr>
            <w:r>
              <w:rPr>
                <w:vertAlign w:val="superscript"/>
              </w:rPr>
              <w:t>45</w:t>
            </w:r>
            <w:r>
              <w:t xml:space="preserve"> Uredba (EU) 2022/1925 Evropskega parlamenta in Sveta z dne 14. septembra 2022 o tekmovalnih in pravičnih trgih v digitalnem sektorju ter spremembi direktiv (EU) 2019/1937 in (EU) 2020/1828 (akt o digitalnih trgih) (UL L 265, 12.10.2022, str. 1, ELI: http://data.europa.eu/eli/reg/2022/1925/oj).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596</w:t>
      </w:r>
      <w:r>
        <w:rPr>
          <w:rStyle w:val="HideTWBExt"/>
        </w:rPr>
        <w:t>&lt;/NumAm&gt;</w:t>
      </w:r>
    </w:p>
    <w:p w:rsidR="001A3726" w:rsidRPr="007A66C2" w:rsidRDefault="001A3726" w:rsidP="001A3726">
      <w:pPr>
        <w:pStyle w:val="NormalBold"/>
      </w:pPr>
      <w:r>
        <w:rPr>
          <w:rStyle w:val="HideTWBExt"/>
          <w:b w:val="0"/>
        </w:rPr>
        <w:t>&lt;RepeatBlock-By&gt;&lt;Members&gt;</w:t>
      </w:r>
      <w:r>
        <w:t>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25a.</w:t>
            </w:r>
            <w:r>
              <w:tab/>
            </w:r>
            <w:r>
              <w:rPr>
                <w:b/>
                <w:i/>
              </w:rPr>
              <w:t>poudarja, da je treba obravnavati usklajene dezinformacijske kampanje, na primer tiste, ki vključujejo omrežja trolov, za katere je bilo pred volitvami ugotovljeno, da vplivajo na javno mnenje; poudarja, kako pomembno je učinkovito izvajanje akta o digitalnih storitvah, da bi platforme sprejemale proaktivne ukrepe proti širjenju lažnih diskurzov; poziva Komisijo, naj zagotovi skladnost z obveznostmi iz akta o digitalnih storitvah glede algoritemske preglednosti in zmanjševanja tveganja;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597</w:t>
      </w:r>
      <w:r>
        <w:rPr>
          <w:rStyle w:val="HideTWBExt"/>
        </w:rPr>
        <w:t>&lt;/NumAm&gt;</w:t>
      </w:r>
    </w:p>
    <w:p w:rsidR="001A3726" w:rsidRPr="00E92577" w:rsidRDefault="001A3726" w:rsidP="001A3726">
      <w:pPr>
        <w:pStyle w:val="NormalBold"/>
      </w:pPr>
      <w:r>
        <w:rPr>
          <w:rStyle w:val="HideTWBExt"/>
          <w:b w:val="0"/>
        </w:rPr>
        <w:t>&lt;RepeatBlock-By&gt;&lt;Members&gt;</w:t>
      </w:r>
      <w:r>
        <w:t>Sebastian Tynkkynen</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p>
        </w:tc>
        <w:tc>
          <w:tcPr>
            <w:tcW w:w="4876" w:type="dxa"/>
            <w:tcBorders>
              <w:top w:val="nil"/>
              <w:left w:val="nil"/>
              <w:bottom w:val="nil"/>
              <w:right w:val="nil"/>
            </w:tcBorders>
          </w:tcPr>
          <w:p w:rsidR="001A3726" w:rsidRPr="00E92577" w:rsidRDefault="001A3726" w:rsidP="00482C24">
            <w:pPr>
              <w:pStyle w:val="Normal6a"/>
            </w:pPr>
            <w:r>
              <w:rPr>
                <w:b/>
                <w:i/>
              </w:rPr>
              <w:t>25a.</w:t>
            </w:r>
            <w:r>
              <w:tab/>
            </w:r>
            <w:r>
              <w:rPr>
                <w:b/>
                <w:i/>
              </w:rPr>
              <w:t>pozdravlja tiho odločitev podjetja Meta, da preverjevalce dejstev nadomesti z zapisi skupnosti po vzoru omrežja X; meni, da mreže preverjevalcev dejstev niso delovale nepristransko; meni, da je za svobodo govora izjemno pomembno zagotoviti enake možnosti izražanja mnenj, ki predstavljajo različna stališča, brez cenzure;</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598</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25a.</w:t>
            </w:r>
            <w:r>
              <w:tab/>
            </w:r>
            <w:r>
              <w:rPr>
                <w:b/>
                <w:i/>
              </w:rPr>
              <w:t>poudarja, da je potreben preglednejši in bolj uravnotežen pristop k obravnavanju vprašanja tujega vmešavanja, zlasti v družbenih medijih; meni, da bi se morala Komisija izogibati politizaciji razprave, ki bi bila usmerjena proti določenim posameznikom ali določenim političnim usmeritvam, kot v primeru napadov na zasebne državljane;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599</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p>
        </w:tc>
        <w:tc>
          <w:tcPr>
            <w:tcW w:w="4876" w:type="dxa"/>
            <w:tcBorders>
              <w:top w:val="nil"/>
              <w:left w:val="nil"/>
              <w:bottom w:val="nil"/>
              <w:right w:val="nil"/>
            </w:tcBorders>
          </w:tcPr>
          <w:p w:rsidR="001A3726" w:rsidRPr="00E92577" w:rsidRDefault="001A3726" w:rsidP="00482C24">
            <w:pPr>
              <w:pStyle w:val="Normal6a"/>
            </w:pPr>
            <w:r>
              <w:rPr>
                <w:b/>
                <w:i/>
              </w:rPr>
              <w:t>25a.</w:t>
            </w:r>
            <w:r>
              <w:tab/>
            </w:r>
            <w:r>
              <w:rPr>
                <w:b/>
                <w:i/>
              </w:rPr>
              <w:t>meni, da so ukrepi za to, da se opozicijo prikrajša za financiranje, nesprejemljivi in v nasprotju s sodnimi odločitvami; ugotavlja, da tak pristop krši načela demokracije in močno izkrivlja volilni proces ter s tem spodkopava volilne rezultate; poziva Urad za demokratične institucije in človekove pravice, naj te očitke upošteva pri spremljanju volitev na Poljskem;</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600</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25a.</w:t>
            </w:r>
            <w:r>
              <w:tab/>
            </w:r>
            <w:r>
              <w:rPr>
                <w:b/>
                <w:i/>
              </w:rPr>
              <w:t>poudarja pomen akademske svobode kot sestavnega dela pravne države in poziva države članice, naj univerze zaščitijo pred političnim vmešavanjem in zagotovijo institucionalno avtonomijo;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601</w:t>
      </w:r>
      <w:r>
        <w:rPr>
          <w:rStyle w:val="HideTWBExt"/>
        </w:rPr>
        <w:t>&lt;/NumAm&gt;</w:t>
      </w:r>
    </w:p>
    <w:p w:rsidR="001A3726" w:rsidRPr="007A66C2" w:rsidRDefault="001A3726" w:rsidP="001A3726">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Podnaslov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Uporaba vohunske programske opreme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602</w:t>
      </w:r>
      <w:r>
        <w:rPr>
          <w:rStyle w:val="HideTWBExt"/>
        </w:rPr>
        <w:t>&lt;/NumAm&gt;</w:t>
      </w:r>
    </w:p>
    <w:p w:rsidR="001A3726" w:rsidRPr="007A66C2" w:rsidRDefault="001A3726" w:rsidP="001A3726">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25b.</w:t>
            </w:r>
            <w:r>
              <w:tab/>
            </w:r>
            <w:r>
              <w:rPr>
                <w:b/>
                <w:i/>
              </w:rPr>
              <w:t>obžaluje, da Svet in Komisija nista sprejela nadaljnjih ukrepov na podlagi priporočila Evropskega parlamenta z dne 15. junija 2023 o nezakoniti uporabi programa Pegasus in podobne vohunske programske opreme za nadzor; poziva Komisijo, naj nemudoma predstavi akcijski načrt za preprečevanje zlorabe vohunske programske opreme v Uniji, pri čemer naj v celoti izkoristi vsa razpoložljiva zakonodajna sredstva iz Pogodb;</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603</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25b.</w:t>
            </w:r>
            <w:r>
              <w:tab/>
            </w:r>
            <w:r>
              <w:rPr>
                <w:b/>
                <w:i/>
              </w:rPr>
              <w:t>ponovno opozarja na ponovno pojavljanje antisemitskih dejanj v nekaterih državah članicah; obžaluje primere, ko so organi kazenskega pregona svojim uradnikom dovolili, da zavrnejo zaščito judovskih ustanov in skupnosti; poziva, da si je treba na ravni EU in nacionalni ravni nenehno prizadevati za spremljanje, preprečevanje in kazenski pregon antisemitskih kaznivih dejanj iz sovraštva ter za zaščito judovskih skupnosti pred nadlegovanjem ali nasiljem;</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604</w:t>
      </w:r>
      <w:r>
        <w:rPr>
          <w:rStyle w:val="HideTWBExt"/>
        </w:rPr>
        <w:t>&lt;/NumAm&gt;</w:t>
      </w:r>
    </w:p>
    <w:p w:rsidR="001A3726" w:rsidRPr="007A66C2" w:rsidRDefault="001A3726" w:rsidP="001A3726">
      <w:pPr>
        <w:pStyle w:val="NormalBold"/>
      </w:pPr>
      <w:r>
        <w:rPr>
          <w:rStyle w:val="HideTWBExt"/>
          <w:b w:val="0"/>
        </w:rPr>
        <w:t>&lt;RepeatBlock-By&gt;&lt;Members&gt;</w:t>
      </w:r>
      <w:r>
        <w:t>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25b.</w:t>
            </w:r>
            <w:r>
              <w:tab/>
            </w:r>
            <w:r>
              <w:rPr>
                <w:b/>
                <w:i/>
              </w:rPr>
              <w:t>je zelo zaskrbljen, ker velike digitalne platforme pogosto ne sodelujejo v zadostni meri z nacionalnimi organi kazenskega pregona, zlasti v manjših državah članicah, kar bi lahko oviralo preiskave nezakonitih spletnih dejavnosti;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605</w:t>
      </w:r>
      <w:r>
        <w:rPr>
          <w:rStyle w:val="HideTWBExt"/>
        </w:rPr>
        <w:t>&lt;/NumAm&gt;</w:t>
      </w:r>
    </w:p>
    <w:p w:rsidR="001A3726" w:rsidRPr="007A66C2" w:rsidRDefault="001A3726" w:rsidP="001A3726">
      <w:pPr>
        <w:pStyle w:val="NormalBold"/>
      </w:pPr>
      <w:r>
        <w:rPr>
          <w:rStyle w:val="HideTWBExt"/>
          <w:b w:val="0"/>
        </w:rPr>
        <w:t>&lt;RepeatBlock-By&gt;&lt;Members&gt;</w:t>
      </w:r>
      <w:r>
        <w:t>Moritz Körner, Hilde Vautmans, Nikola Minčev (Nikola Minchev), Veronika Cifrová Ostrihoňová, Chloé Ridel, Abir Al-Sahlani, Fabienne Keller, Lucia Yar, Irena Joveva, Isabel Wiseler-Lima</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25a.</w:t>
            </w:r>
            <w:r>
              <w:tab/>
            </w:r>
            <w:r>
              <w:rPr>
                <w:b/>
                <w:i/>
              </w:rPr>
              <w:t>poziva Komisijo, naj v svoje poročilo o stanju pravne države vključi poseben pododdelek o ukrepih za boj proti dezinformacijam na spletnih platformah v steber 3 (pluralizem in svoboda medijev);</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606</w:t>
      </w:r>
      <w:r>
        <w:rPr>
          <w:rStyle w:val="HideTWBExt"/>
        </w:rPr>
        <w:t>&lt;/NumAm&gt;</w:t>
      </w:r>
    </w:p>
    <w:p w:rsidR="001A3726" w:rsidRPr="007A66C2" w:rsidRDefault="001A3726" w:rsidP="001A3726">
      <w:pPr>
        <w:pStyle w:val="NormalBold"/>
      </w:pPr>
      <w:r>
        <w:rPr>
          <w:rStyle w:val="HideTWBExt"/>
          <w:b w:val="0"/>
        </w:rPr>
        <w:t>&lt;RepeatBlock-By&gt;&lt;Members&gt;</w:t>
      </w:r>
      <w:r>
        <w:t>Nikola Minčev (Nikola Minchev), Moritz Körner, Hilde Vautmans, Veronika Cifrová Ostrihoňová, Chloé Ridel, Abir Al-Sahlani, Alessandro Zan, Fabienne Keller, Lucia Yar, Irena Joveva, Isabel Wiseler-Lima, Daniel Freund</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25b.</w:t>
            </w:r>
            <w:r>
              <w:tab/>
            </w:r>
            <w:r>
              <w:rPr>
                <w:b/>
                <w:i/>
              </w:rPr>
              <w:t>opozarja, da morajo biti vzpostavljeni zanesljivi zaščitni ukrepi za varstvo podatkov, kadar države članice ali nacionalni organi uporabljajo programsko opremo za nadzor; opozarja, da mora biti uporaba vohunske programske opreme sorazmerna;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607</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25a.</w:t>
            </w:r>
            <w:r>
              <w:tab/>
            </w:r>
            <w:r>
              <w:rPr>
                <w:b/>
                <w:i/>
              </w:rPr>
              <w:t>priznava, da je poročilo Komisije o stanju pravne države od njegove uvedbe leta 2020 postalo celovitejše; obžaluje pa, da bistveni elementi iz resolucije Parlamenta iz leta 2016 še niso bili izvedeni in da Komisija ne upošteva v celoti priporočil, ki jih je Parlament podal v svojih prejšnjih resolucijah; meni, da so ta priporočila še veljavna, in jih ponavlja; poziva, naj se v letno poročilo vključijo pomembni manjkajoči elementi s seznama Beneške komisije z merili za pravno državo, kot so preprečevanje zlorabe pooblastil, enakost pred zakonom in nediskriminacija; ponavlja svoje stališče, da bi moralo poročilo zajemati celoten obseg vrednot iz člena 2 PEU, saj teh ni mogoče obravnavati ločeno; poziva Komisijo, naj naslednje leto razširi obseg poročila;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608</w:t>
      </w:r>
      <w:r>
        <w:rPr>
          <w:rStyle w:val="HideTWBExt"/>
        </w:rPr>
        <w:t>&lt;/NumAm&gt;</w:t>
      </w:r>
    </w:p>
    <w:p w:rsidR="001A3726" w:rsidRPr="007A66C2" w:rsidRDefault="001A3726" w:rsidP="001A3726">
      <w:pPr>
        <w:pStyle w:val="NormalBold"/>
      </w:pPr>
      <w:r>
        <w:rPr>
          <w:rStyle w:val="HideTWBExt"/>
          <w:b w:val="0"/>
        </w:rPr>
        <w:t>&lt;RepeatBlock-By&gt;&lt;Members&gt;</w:t>
      </w:r>
      <w:r>
        <w:t>Nikola Minčev (Nikola Minchev), Moritz Körner, Hilde Vautmans, Veronika Cifrová Ostrihoňová, Chloé Ridel, Abir Al-Sahlani, Fabienne Keller, Lucia Yar, Irena Joveva, Isabel Wiseler-Lima</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Podnaslov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spodbuja države članice, naj sprejmejo vse ukrepe, da spodbudijo kulturo pravne države s kampanjami ozaveščanja, pobudami za ozaveščanje in vsemi ukrepi, namenjenimi spodbujanju demokratičnih vrednot in načel;</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609</w:t>
      </w:r>
      <w:r>
        <w:rPr>
          <w:rStyle w:val="HideTWBExt"/>
        </w:rPr>
        <w:t>&lt;/NumAm&gt;</w:t>
      </w:r>
    </w:p>
    <w:p w:rsidR="001A3726" w:rsidRPr="007A66C2" w:rsidRDefault="001A3726" w:rsidP="001A3726">
      <w:pPr>
        <w:pStyle w:val="NormalBold"/>
      </w:pPr>
      <w:r>
        <w:rPr>
          <w:rStyle w:val="HideTWBExt"/>
          <w:b w:val="0"/>
        </w:rPr>
        <w:t>&lt;RepeatBlock-By&gt;&lt;Members&gt;</w:t>
      </w:r>
      <w:r>
        <w:t>Nikola Minčev (Nikola Minchev), Moritz Körner, Hilde Vautmans, Veronika Cifrová Ostrihoňová, Chloé Ridel, Abir Al-Sahlani, Fabienne Keller, Lucia Yar, Irena Joveva, Isabel Wiseler-Lima, Daniel Freund</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Podnaslov 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z zaskrbljenostjo ugotavlja, da se nekateri pravosodni sistemi na papirju sicer lahko zdijo trdni, vendar niso vedno usklajeni s stvarnostjo na terenu; poziva Komisijo, naj čim pogosteje izvaja obiske na terenu in stalno spremlja dogajanje na terenu; poziva Komisijo, naj pripravi oceno, ki ne bo temeljila le na zakonodajnih spremembah, temveč tudi na konkretnih in neodvisnih dokazih o njihovem izvajanju v praksi;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610</w:t>
      </w:r>
      <w:r>
        <w:rPr>
          <w:rStyle w:val="HideTWBExt"/>
        </w:rPr>
        <w:t>&lt;/NumAm&gt;</w:t>
      </w:r>
    </w:p>
    <w:p w:rsidR="001A3726" w:rsidRPr="007A66C2" w:rsidRDefault="001A3726" w:rsidP="001A3726">
      <w:pPr>
        <w:pStyle w:val="NormalBold"/>
      </w:pPr>
      <w:r>
        <w:rPr>
          <w:rStyle w:val="HideTWBExt"/>
          <w:b w:val="0"/>
        </w:rPr>
        <w:t>&lt;RepeatBlock-By&gt;&lt;Members&gt;</w:t>
      </w:r>
      <w:r>
        <w:t>Nikola Minčev (Nikola Minchev), Moritz Körner, Hilde Vautmans, Veronika Cifrová Ostrihoňová, Chloé Ridel, Abir Al-Sahlani, Fabienne Keller, Lucia Yar, Irena Joveva, Isabel Wiseler-Lima, Daniel Freund</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Podnaslov 8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poziva Komisijo, naj preuči, kako bi lahko vsa poročila v zvezi s pravno državo ali temeljnimi pravicami, kot so letna poročila o skladnosti z Listino ali poročilo Agencije Evropske unije za temeljne pravice, objavili v enakem časovnem obdobju, kar bi omogočilo sočasno globalno razpravo o teh vprašanjih;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611</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26.</w:t>
            </w:r>
            <w:r>
              <w:tab/>
            </w:r>
            <w:r>
              <w:rPr>
                <w:b/>
                <w:i/>
              </w:rPr>
              <w:t>spodbuja</w:t>
            </w:r>
            <w:r>
              <w:t xml:space="preserve"> Komisijo, </w:t>
            </w:r>
            <w:r>
              <w:rPr>
                <w:b/>
                <w:i/>
              </w:rPr>
              <w:t>naj uporablja jasnejši jezik</w:t>
            </w:r>
            <w:r>
              <w:t xml:space="preserve"> pri </w:t>
            </w:r>
            <w:r>
              <w:rPr>
                <w:b/>
                <w:i/>
              </w:rPr>
              <w:t>ocenjevanju spoštovanja vrednot</w:t>
            </w:r>
            <w:r>
              <w:t xml:space="preserve"> iz člena 2 PEU; poziva, naj se več pozornosti nameni </w:t>
            </w:r>
            <w:r>
              <w:rPr>
                <w:b/>
                <w:i/>
              </w:rPr>
              <w:t>izvajanju</w:t>
            </w:r>
            <w:r>
              <w:t xml:space="preserve"> specifičnih </w:t>
            </w:r>
            <w:r>
              <w:rPr>
                <w:b/>
                <w:i/>
              </w:rPr>
              <w:t>poročil</w:t>
            </w:r>
            <w:r>
              <w:t xml:space="preserve"> za države z uporabo mehanizmov za spremljanje </w:t>
            </w:r>
            <w:r>
              <w:rPr>
                <w:b/>
                <w:i/>
              </w:rPr>
              <w:t>in merljivih meril uspešnosti</w:t>
            </w:r>
            <w:r>
              <w:t>; predlaga vzpostavitev celovitega mehanizma za spremljanje pravne države, ki bi vključeval vse institucije EU, države članice in države kandidatke, da bi tako spodbudili poenotenje; predlaga</w:t>
            </w:r>
            <w:r>
              <w:rPr>
                <w:b/>
                <w:i/>
              </w:rPr>
              <w:t xml:space="preserve"> ustanovitev stalne skupine</w:t>
            </w:r>
            <w:r>
              <w:t xml:space="preserve"> za spremljanje kršitev</w:t>
            </w:r>
            <w:r>
              <w:rPr>
                <w:b/>
                <w:i/>
              </w:rPr>
              <w:t xml:space="preserve"> načel</w:t>
            </w:r>
            <w:r>
              <w:t xml:space="preserve"> pravne države v </w:t>
            </w:r>
            <w:r>
              <w:rPr>
                <w:b/>
                <w:i/>
              </w:rPr>
              <w:t>državah članicah</w:t>
            </w:r>
            <w:r>
              <w:t>;</w:t>
            </w:r>
          </w:p>
        </w:tc>
        <w:tc>
          <w:tcPr>
            <w:tcW w:w="4876" w:type="dxa"/>
            <w:tcBorders>
              <w:top w:val="nil"/>
              <w:left w:val="nil"/>
              <w:bottom w:val="nil"/>
              <w:right w:val="nil"/>
            </w:tcBorders>
          </w:tcPr>
          <w:p w:rsidR="001A3726" w:rsidRPr="00E92577" w:rsidRDefault="001A3726" w:rsidP="00482C24">
            <w:pPr>
              <w:pStyle w:val="Normal6a"/>
            </w:pPr>
            <w:r>
              <w:t>26.</w:t>
            </w:r>
            <w:r>
              <w:tab/>
            </w:r>
            <w:r>
              <w:rPr>
                <w:b/>
                <w:i/>
              </w:rPr>
              <w:t>želi spomniti, da je geslo Evropske unije Združena v raznolikosti, in opomniti</w:t>
            </w:r>
            <w:r>
              <w:t xml:space="preserve"> Komisijo, </w:t>
            </w:r>
            <w:r>
              <w:rPr>
                <w:b/>
                <w:i/>
              </w:rPr>
              <w:t>da bi morala upoštevati različne tradicije, politične in vladne ureditve ter edinstvene značilnosti držav članic</w:t>
            </w:r>
            <w:r>
              <w:t xml:space="preserve"> pri </w:t>
            </w:r>
            <w:r>
              <w:rPr>
                <w:b/>
                <w:i/>
              </w:rPr>
              <w:t>zadevah, ki se nanašajo na vrednote</w:t>
            </w:r>
            <w:r>
              <w:t xml:space="preserve"> iz člena 2 PEU; poziva, naj se več pozornosti nameni </w:t>
            </w:r>
            <w:r>
              <w:rPr>
                <w:b/>
                <w:i/>
              </w:rPr>
              <w:t>nepristranskosti in odmiku od uporabe dvojnih meril za države članice, zlasti tiste suverene vlade, ki imajo drugačen pogled na razvoj Evrope kot federalistična in levičarska/liberalna večina v Bruslju, ter meni, da je politika izsiljevanja v zvezi z izvajanjem</w:t>
            </w:r>
            <w:r>
              <w:t xml:space="preserve"> specifičnih </w:t>
            </w:r>
            <w:r>
              <w:rPr>
                <w:b/>
                <w:i/>
              </w:rPr>
              <w:t>priporočil</w:t>
            </w:r>
            <w:r>
              <w:t xml:space="preserve"> za države z uporabo mehanizmov za spremljanje </w:t>
            </w:r>
            <w:r>
              <w:rPr>
                <w:b/>
                <w:i/>
              </w:rPr>
              <w:t>nesprejemljiva</w:t>
            </w:r>
            <w:r>
              <w:t>; predlaga vzpostavitev celovitega mehanizma za spremljanje pravne države, ki bi vključeval vse institucije EU, države članice in države kandidatke, da bi tako spodbudili poenotenje; predlaga</w:t>
            </w:r>
            <w:r>
              <w:rPr>
                <w:b/>
                <w:i/>
              </w:rPr>
              <w:t>, naj države članice ustanovijo stalno skupino</w:t>
            </w:r>
            <w:r>
              <w:t xml:space="preserve"> za spremljanje kršitev pravne države</w:t>
            </w:r>
            <w:r>
              <w:rPr>
                <w:b/>
                <w:i/>
              </w:rPr>
              <w:t>; meni, da je zdaj, ko se poročila objavljajo že več let, to postalo slepa ulica, ki zaostruje zamere med državami članicami, in orodje za politično izsiljevanje ter da politizira Komisijo in spodkopava zaupanje javnosti</w:t>
            </w:r>
            <w:r>
              <w:t xml:space="preserve"> v </w:t>
            </w:r>
            <w:r>
              <w:rPr>
                <w:b/>
                <w:i/>
              </w:rPr>
              <w:t>projekt EU</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612</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26.</w:t>
            </w:r>
            <w:r>
              <w:tab/>
              <w:t>spodbuja Komisijo, naj uporablja jasnejši jezik pri ocenjevanju spoštovanja vrednot iz člena 2 PEU; poziva, naj se več pozornosti nameni izvajanju specifičnih poročil za države z uporabo mehanizmov za spremljanje in merljivih meril uspešnosti; predlaga vzpostavitev celovitega mehanizma za spremljanje pravne države, ki bi vključeval vse institucije EU, države članice in države kandidatke, da bi tako spodbudili poenotenje; predlaga ustanovitev stalne skupine za spremljanje kršitev načel pravne države v državah članicah;</w:t>
            </w:r>
          </w:p>
        </w:tc>
        <w:tc>
          <w:tcPr>
            <w:tcW w:w="4876" w:type="dxa"/>
            <w:tcBorders>
              <w:top w:val="nil"/>
              <w:left w:val="nil"/>
              <w:bottom w:val="nil"/>
              <w:right w:val="nil"/>
            </w:tcBorders>
          </w:tcPr>
          <w:p w:rsidR="001A3726" w:rsidRPr="007A66C2" w:rsidRDefault="001A3726" w:rsidP="00482C24">
            <w:pPr>
              <w:pStyle w:val="Normal6a"/>
            </w:pPr>
            <w:r>
              <w:t>26.</w:t>
            </w:r>
            <w:r>
              <w:tab/>
            </w:r>
            <w:r>
              <w:rPr>
                <w:b/>
                <w:i/>
              </w:rPr>
              <w:t>priznava, da je poročilo Komisije o stanju pravne države glavno preventivno orodje za spremljanje stanja pravne države po vsej EU, spodbujanje dialoga med državami članicami in usmerjanje reform na področjih, kot so neodvisnost sodstva, boj proti korupciji, svoboda medijev ter sistem zavor in ravnovesij;</w:t>
            </w:r>
            <w:r>
              <w:t xml:space="preserve"> spodbuja Komisijo, naj uporablja jasnejši jezik pri ocenjevanju spoštovanja vrednot iz člena 2 PEU; poziva, naj se več pozornosti nameni izvajanju specifičnih poročil za države z uporabo mehanizmov za spremljanje in merljivih meril uspešnosti; predlaga vzpostavitev celovitega mehanizma za spremljanje pravne države, ki bi vključeval vse institucije EU, države članice in države kandidatke, da bi tako spodbudili poenotenje; predlaga ustanovitev stalne skupine za spremljanje kršitev načel pravne države v državah članicah</w:t>
            </w:r>
            <w:r>
              <w:rPr>
                <w:b/>
                <w:i/>
              </w:rPr>
              <w:t xml:space="preserve"> prek neodvisnega in nepristranskega mehanizma za spremljanje in sledenje izvajanja priporočil iz poročila o stanju pravne države na pregleden in javno dostopen način</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613</w:t>
      </w:r>
      <w:r>
        <w:rPr>
          <w:rStyle w:val="HideTWBExt"/>
        </w:rPr>
        <w:t>&lt;/NumAm&gt;</w:t>
      </w:r>
    </w:p>
    <w:p w:rsidR="001A3726" w:rsidRPr="007A66C2" w:rsidRDefault="001A3726" w:rsidP="001A3726">
      <w:pPr>
        <w:pStyle w:val="NormalBold"/>
      </w:pPr>
      <w:r>
        <w:rPr>
          <w:rStyle w:val="HideTWBExt"/>
          <w:b w:val="0"/>
        </w:rPr>
        <w:t>&lt;RepeatBlock-By&gt;&lt;Members&gt;</w:t>
      </w:r>
      <w:r>
        <w:t>Nikola Minčev (Nikola Minchev), Moritz Körner, Hilde Vautmans, Veronika Cifrová Ostrihoňová, Chloé Ridel, Abir Al-Sahlani, Fabienne Keller, Lucia Yar, Irena Joveva, Isabel Wiseler-Lima, Daniel Freund</w:t>
      </w:r>
      <w:r>
        <w:rPr>
          <w:rStyle w:val="HideTWBExt"/>
          <w:b w:val="0"/>
        </w:rPr>
        <w:t>&lt;/Members&gt;</w:t>
      </w:r>
    </w:p>
    <w:p w:rsidR="001A3726" w:rsidRPr="007A66C2" w:rsidRDefault="001A3726" w:rsidP="001A3726">
      <w:r>
        <w:rPr>
          <w:rStyle w:val="HideTWBExt"/>
        </w:rPr>
        <w:t>&lt;AuNomDe&gt;</w:t>
      </w:r>
      <w:r>
        <w:rPr>
          <w:rStyle w:val="HideTWBInt"/>
        </w:rPr>
        <w:t>{LIBE}</w:t>
      </w:r>
      <w:r>
        <w:t>v imenu Odbora za državljanske svoboščine, pravosodje in notranje zadeve</w:t>
      </w:r>
      <w:r>
        <w:rPr>
          <w:rStyle w:val="HideTWBExt"/>
        </w:rPr>
        <w:t>&lt;/AuNomDe&gt;</w:t>
      </w:r>
    </w:p>
    <w:p w:rsidR="001A3726" w:rsidRPr="007A66C2" w:rsidRDefault="001A3726" w:rsidP="001A3726">
      <w:pPr>
        <w:pStyle w:val="NormalBold"/>
      </w:pPr>
      <w:r>
        <w:rPr>
          <w:rStyle w:val="HideTWBExt"/>
          <w:b w:val="0"/>
        </w:rPr>
        <w:t>&lt;Members&gt;</w:t>
      </w:r>
      <w:r>
        <w:t>Sophie Wilmès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26.</w:t>
            </w:r>
            <w:r>
              <w:tab/>
              <w:t xml:space="preserve">spodbuja Komisijo, naj uporablja jasnejši jezik pri ocenjevanju spoštovanja </w:t>
            </w:r>
            <w:r>
              <w:rPr>
                <w:b/>
                <w:i/>
              </w:rPr>
              <w:t>vrednot iz člena</w:t>
            </w:r>
            <w:r>
              <w:t xml:space="preserve"> 2 PEU; poziva, naj se več pozornosti nameni izvajanju specifičnih poročil za države z uporabo mehanizmov za spremljanje in merljivih meril uspešnosti; predlaga vzpostavitev celovitega mehanizma za spremljanje pravne države, ki bi vključeval vse institucije EU, države članice in države kandidatke, da bi tako spodbudili poenotenje; predlaga ustanovitev stalne skupine za spremljanje kršitev načel pravne države v državah članicah;</w:t>
            </w:r>
          </w:p>
        </w:tc>
        <w:tc>
          <w:tcPr>
            <w:tcW w:w="4876" w:type="dxa"/>
            <w:tcBorders>
              <w:top w:val="nil"/>
              <w:left w:val="nil"/>
              <w:bottom w:val="nil"/>
              <w:right w:val="nil"/>
            </w:tcBorders>
          </w:tcPr>
          <w:p w:rsidR="001A3726" w:rsidRPr="007A66C2" w:rsidRDefault="001A3726" w:rsidP="00482C24">
            <w:pPr>
              <w:pStyle w:val="Normal6a"/>
            </w:pPr>
            <w:r>
              <w:t>26.</w:t>
            </w:r>
            <w:r>
              <w:tab/>
              <w:t>spodbuja Komisijo, naj uporablja jasnejši</w:t>
            </w:r>
            <w:r>
              <w:rPr>
                <w:b/>
                <w:i/>
              </w:rPr>
              <w:t>, manj diplomatski in natančnejši</w:t>
            </w:r>
            <w:r>
              <w:t xml:space="preserve"> jezik pri ocenjevanju spoštovanja </w:t>
            </w:r>
            <w:r>
              <w:rPr>
                <w:b/>
                <w:i/>
              </w:rPr>
              <w:t>pravne države; poziva države članice, naj v celoti spoštujejo vrednote, kot so zapisane v členu</w:t>
            </w:r>
            <w:r>
              <w:t xml:space="preserve"> 2 PEU;</w:t>
            </w:r>
            <w:r>
              <w:rPr>
                <w:b/>
                <w:i/>
              </w:rPr>
              <w:t xml:space="preserve"> obžaluje umetno enako porazdelitev priporočil med državami članicami in odsotnost razlikovanja med tistimi, ki obravnavajo sistemske ali resne težave, in tistimi, ki so manj pomembna;</w:t>
            </w:r>
            <w:r>
              <w:t xml:space="preserve"> poziva, naj se več pozornosti nameni izvajanju specifičnih poročil za države z uporabo mehanizmov za spremljanje in merljivih meril uspešnosti; predlaga vzpostavitev celovitega mehanizma za spremljanje pravne države, ki bi vključeval vse institucije EU, države članice in države kandidatke, da bi tako spodbudili poenotenje</w:t>
            </w:r>
            <w:r>
              <w:rPr>
                <w:b/>
                <w:i/>
              </w:rPr>
              <w:t>, dopolnjevanje in sinergije</w:t>
            </w:r>
            <w:r>
              <w:t>; predlaga ustanovitev stalne skupine za spremljanje kršitev načel pravne države v državah članicah;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614</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26.</w:t>
            </w:r>
            <w:r>
              <w:tab/>
              <w:t xml:space="preserve">spodbuja Komisijo, naj uporablja jasnejši jezik pri ocenjevanju spoštovanja vrednot iz člena 2 PEU; </w:t>
            </w:r>
            <w:r>
              <w:rPr>
                <w:b/>
                <w:i/>
              </w:rPr>
              <w:t>poziva, naj se več pozornosti nameni izvajanju specifičnih poročil za države z uporabo mehanizmov za spremljanje in merljivih meril uspešnosti; predlaga vzpostavitev celovitega mehanizma za spremljanje pravne države, ki bi vključeval vse institucije EU, države članice in države kandidatke, da bi tako spodbudili poenotenje; predlaga ustanovitev stalne skupine za spremljanje kršitev načel pravne države v državah članicah;</w:t>
            </w:r>
          </w:p>
        </w:tc>
        <w:tc>
          <w:tcPr>
            <w:tcW w:w="4876" w:type="dxa"/>
            <w:tcBorders>
              <w:top w:val="nil"/>
              <w:left w:val="nil"/>
              <w:bottom w:val="nil"/>
              <w:right w:val="nil"/>
            </w:tcBorders>
          </w:tcPr>
          <w:p w:rsidR="001A3726" w:rsidRPr="007A66C2" w:rsidRDefault="001A3726" w:rsidP="00482C24">
            <w:pPr>
              <w:pStyle w:val="Normal6a"/>
            </w:pPr>
            <w:r>
              <w:t>26.</w:t>
            </w:r>
            <w:r>
              <w:tab/>
              <w:t>spodbuja Komisijo, naj uporablja jasnejši jezik pri ocenjevanju spoštovanja vrednot iz člena 2 PEU;</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615</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26.</w:t>
            </w:r>
            <w:r>
              <w:tab/>
              <w:t xml:space="preserve">spodbuja Komisijo, naj uporablja jasnejši jezik pri ocenjevanju spoštovanja vrednot iz člena 2 PEU; </w:t>
            </w:r>
            <w:r>
              <w:rPr>
                <w:b/>
                <w:i/>
              </w:rPr>
              <w:t>poziva</w:t>
            </w:r>
            <w:r>
              <w:t xml:space="preserve">, </w:t>
            </w:r>
            <w:r>
              <w:rPr>
                <w:b/>
                <w:i/>
              </w:rPr>
              <w:t>naj se več pozornosti nameni izvajanju specifičnih poročil za države z uporabo mehanizmov</w:t>
            </w:r>
            <w:r>
              <w:t xml:space="preserve"> za </w:t>
            </w:r>
            <w:r>
              <w:rPr>
                <w:b/>
                <w:i/>
              </w:rPr>
              <w:t>spremljanje in merljivih meril uspešnosti; predlaga vzpostavitev celovitega mehanizma za spremljanje pravne države, ki bi vključeval vse institucije EU, države članice in države kandidatke, da bi tako spodbudili poenotenje; predlaga ustanovitev stalne skupine za spremljanje kršitev načel pravne države v državah članicah</w:t>
            </w:r>
            <w:r>
              <w:t>;</w:t>
            </w:r>
          </w:p>
        </w:tc>
        <w:tc>
          <w:tcPr>
            <w:tcW w:w="4876" w:type="dxa"/>
            <w:tcBorders>
              <w:top w:val="nil"/>
              <w:left w:val="nil"/>
              <w:bottom w:val="nil"/>
              <w:right w:val="nil"/>
            </w:tcBorders>
          </w:tcPr>
          <w:p w:rsidR="001A3726" w:rsidRPr="007A66C2" w:rsidRDefault="001A3726" w:rsidP="00482C24">
            <w:pPr>
              <w:pStyle w:val="Normal6a"/>
            </w:pPr>
            <w:r>
              <w:t>26.</w:t>
            </w:r>
            <w:r>
              <w:tab/>
              <w:t xml:space="preserve">spodbuja Komisijo, naj uporablja jasnejši jezik pri ocenjevanju spoštovanja vrednot iz člena 2 PEU; </w:t>
            </w:r>
            <w:r>
              <w:rPr>
                <w:b/>
                <w:i/>
              </w:rPr>
              <w:t>potrjuje</w:t>
            </w:r>
            <w:r>
              <w:t xml:space="preserve">, </w:t>
            </w:r>
            <w:r>
              <w:rPr>
                <w:b/>
                <w:i/>
              </w:rPr>
              <w:t>da letno poročilo o stanju pravne države ni samo sebi namen, saj spremljanje stanja ni dovolj, temveč bi moralo biti podlaga</w:t>
            </w:r>
            <w:r>
              <w:t xml:space="preserve"> za </w:t>
            </w:r>
            <w:r>
              <w:rPr>
                <w:b/>
                <w:i/>
              </w:rPr>
              <w:t>specifične izvršilne ukrepe glede ugotovljenih pomanjkljivosti, zlasti kadar priporočila niso bila v celoti upoštevana; ponovno poudarja</w:t>
            </w:r>
            <w:r>
              <w:t xml:space="preserve">, </w:t>
            </w:r>
            <w:r>
              <w:rPr>
                <w:b/>
                <w:i/>
              </w:rPr>
              <w:t>da je treba določiti časovni okvir</w:t>
            </w:r>
            <w:r>
              <w:t xml:space="preserve">, </w:t>
            </w:r>
            <w:r>
              <w:rPr>
                <w:b/>
                <w:i/>
              </w:rPr>
              <w:t>cilje in konkretne ukrepe za izvajanje priporočil</w:t>
            </w:r>
            <w:r>
              <w:t xml:space="preserve"> in </w:t>
            </w:r>
            <w:r>
              <w:rPr>
                <w:b/>
                <w:i/>
              </w:rPr>
              <w:t>podrobno opredeliti možne posledice v primeru neskladnosti</w:t>
            </w:r>
            <w:r>
              <w:t xml:space="preserve">, </w:t>
            </w:r>
            <w:r>
              <w:rPr>
                <w:b/>
                <w:i/>
              </w:rPr>
              <w:t>vključno s sklici na specifična orodja iz nabora, tudi proračunska</w:t>
            </w:r>
            <w:r>
              <w:t xml:space="preserve">; </w:t>
            </w:r>
            <w:r>
              <w:rPr>
                <w:b/>
                <w:i/>
              </w:rPr>
              <w:t>meni, da so pri nekaterih kršitvah vrednot potrebni takojšnji izvršilni ukrepi, pri drugih kršitvah pa je treba takoj uresničiti priporočila;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616</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26.</w:t>
            </w:r>
            <w:r>
              <w:tab/>
            </w:r>
            <w:r>
              <w:rPr>
                <w:b/>
                <w:i/>
              </w:rPr>
              <w:t>spodbuja Komisijo</w:t>
            </w:r>
            <w:r>
              <w:t xml:space="preserve">, </w:t>
            </w:r>
            <w:r>
              <w:rPr>
                <w:b/>
                <w:i/>
              </w:rPr>
              <w:t>naj uporablja jasnejši jezik pri ocenjevanju spoštovanja vrednot iz člena 2 PEU; poziva, naj se več pozornosti nameni izvajanju specifičnih poročil</w:t>
            </w:r>
            <w:r>
              <w:t xml:space="preserve"> za </w:t>
            </w:r>
            <w:r>
              <w:rPr>
                <w:b/>
                <w:i/>
              </w:rPr>
              <w:t>države z uporabo</w:t>
            </w:r>
            <w:r>
              <w:t xml:space="preserve"> mehanizmov za spremljanje</w:t>
            </w:r>
            <w:r>
              <w:rPr>
                <w:b/>
                <w:i/>
              </w:rPr>
              <w:t xml:space="preserve"> in merljivih meril uspešnosti; predlaga vzpostavitev celovitega mehanizma za spremljanje pravne države, ki bi vključeval vse institucije EU, države članice in države kandidatke, da bi tako spodbudili poenotenje; predlaga ustanovitev stalne skupine za spremljanje kršitev načel</w:t>
            </w:r>
            <w:r>
              <w:t xml:space="preserve"> pravne države v državah članicah;</w:t>
            </w:r>
          </w:p>
        </w:tc>
        <w:tc>
          <w:tcPr>
            <w:tcW w:w="4876" w:type="dxa"/>
            <w:tcBorders>
              <w:top w:val="nil"/>
              <w:left w:val="nil"/>
              <w:bottom w:val="nil"/>
              <w:right w:val="nil"/>
            </w:tcBorders>
          </w:tcPr>
          <w:p w:rsidR="001A3726" w:rsidRPr="007A66C2" w:rsidRDefault="001A3726" w:rsidP="00482C24">
            <w:pPr>
              <w:pStyle w:val="Normal6a"/>
            </w:pPr>
            <w:r>
              <w:t>26.</w:t>
            </w:r>
            <w:r>
              <w:tab/>
            </w:r>
            <w:r>
              <w:rPr>
                <w:b/>
                <w:i/>
              </w:rPr>
              <w:t>opozarja</w:t>
            </w:r>
            <w:r>
              <w:t xml:space="preserve">, </w:t>
            </w:r>
            <w:r>
              <w:rPr>
                <w:b/>
                <w:i/>
              </w:rPr>
              <w:t>da Komisija v skladu s Pogodbama nima pristojnosti</w:t>
            </w:r>
            <w:r>
              <w:t xml:space="preserve"> za </w:t>
            </w:r>
            <w:r>
              <w:rPr>
                <w:b/>
                <w:i/>
              </w:rPr>
              <w:t>oblikovanje dodatnih</w:t>
            </w:r>
            <w:r>
              <w:t xml:space="preserve"> mehanizmov za spremljanje pravne države v državah članicah;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617</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26.</w:t>
            </w:r>
            <w:r>
              <w:tab/>
              <w:t xml:space="preserve">spodbuja Komisijo, naj </w:t>
            </w:r>
            <w:r>
              <w:rPr>
                <w:b/>
                <w:i/>
              </w:rPr>
              <w:t xml:space="preserve">uporablja jasnejši jezik </w:t>
            </w:r>
            <w:r>
              <w:t>pri ocenjevanju spoštovanja vrednot iz člena 2 PEU</w:t>
            </w:r>
            <w:r>
              <w:rPr>
                <w:b/>
                <w:i/>
              </w:rPr>
              <w:t>; poziva, naj se več pozornosti nameni izvajanju specifičnih poročil za države z uporabo mehanizmov za spremljanje in merljivih meril uspešnosti;</w:t>
            </w:r>
            <w:r>
              <w:t xml:space="preserve"> predlaga</w:t>
            </w:r>
            <w:r>
              <w:rPr>
                <w:b/>
                <w:i/>
              </w:rPr>
              <w:t xml:space="preserve"> vzpostavitev celovitega mehanizma za spremljanje pravne države</w:t>
            </w:r>
            <w:r>
              <w:t xml:space="preserve">, </w:t>
            </w:r>
            <w:r>
              <w:rPr>
                <w:b/>
                <w:i/>
              </w:rPr>
              <w:t>ki bi vključeval</w:t>
            </w:r>
            <w:r>
              <w:t xml:space="preserve"> vse institucije EU</w:t>
            </w:r>
            <w:r>
              <w:rPr>
                <w:b/>
                <w:i/>
              </w:rPr>
              <w:t>, države članice in</w:t>
            </w:r>
            <w:r>
              <w:t xml:space="preserve"> države </w:t>
            </w:r>
            <w:r>
              <w:rPr>
                <w:b/>
                <w:i/>
              </w:rPr>
              <w:t>kandidatke, da bi tako spodbudili poenotenje</w:t>
            </w:r>
            <w:r>
              <w:t>;</w:t>
            </w:r>
            <w:r>
              <w:rPr>
                <w:b/>
                <w:i/>
              </w:rPr>
              <w:t xml:space="preserve"> predlaga ustanovitev stalne skupine za spremljanje kršitev načel pravne države v državah članicah;</w:t>
            </w:r>
          </w:p>
        </w:tc>
        <w:tc>
          <w:tcPr>
            <w:tcW w:w="4876" w:type="dxa"/>
            <w:tcBorders>
              <w:top w:val="nil"/>
              <w:left w:val="nil"/>
              <w:bottom w:val="nil"/>
              <w:right w:val="nil"/>
            </w:tcBorders>
          </w:tcPr>
          <w:p w:rsidR="001A3726" w:rsidRPr="00E92577" w:rsidRDefault="001A3726" w:rsidP="00482C24">
            <w:pPr>
              <w:pStyle w:val="Normal6a"/>
            </w:pPr>
            <w:r>
              <w:t>26.</w:t>
            </w:r>
            <w:r>
              <w:tab/>
              <w:t>spodbuja Komisijo, naj pri ocenjevanju spoštovanja vrednot iz člena 2 PEU</w:t>
            </w:r>
            <w:r>
              <w:rPr>
                <w:b/>
                <w:i/>
              </w:rPr>
              <w:t xml:space="preserve"> uporablja jasnejši jezik in naj to vedno podpre</w:t>
            </w:r>
            <w:r>
              <w:t xml:space="preserve"> z </w:t>
            </w:r>
            <w:r>
              <w:rPr>
                <w:b/>
                <w:i/>
              </w:rPr>
              <w:t>ustrezno pravno podlago</w:t>
            </w:r>
            <w:r>
              <w:t xml:space="preserve">; predlaga, </w:t>
            </w:r>
            <w:r>
              <w:rPr>
                <w:b/>
                <w:i/>
              </w:rPr>
              <w:t>naj se</w:t>
            </w:r>
            <w:r>
              <w:t xml:space="preserve"> vse institucije EU</w:t>
            </w:r>
            <w:r>
              <w:rPr>
                <w:b/>
                <w:i/>
              </w:rPr>
              <w:t xml:space="preserve"> oceni enako kot</w:t>
            </w:r>
            <w:r>
              <w:t xml:space="preserve"> države </w:t>
            </w:r>
            <w:r>
              <w:rPr>
                <w:b/>
                <w:i/>
              </w:rPr>
              <w:t>članice</w:t>
            </w:r>
            <w:r>
              <w:t>;</w:t>
            </w:r>
            <w:r>
              <w:rPr>
                <w:b/>
                <w:i/>
              </w:rPr>
              <w:t> </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618</w:t>
      </w:r>
      <w:r>
        <w:rPr>
          <w:rStyle w:val="HideTWBExt"/>
        </w:rPr>
        <w:t>&lt;/NumAm&gt;</w:t>
      </w:r>
    </w:p>
    <w:p w:rsidR="001A3726" w:rsidRPr="007A66C2" w:rsidRDefault="001A3726" w:rsidP="001A3726">
      <w:pPr>
        <w:pStyle w:val="NormalBold"/>
      </w:pPr>
      <w:r>
        <w:rPr>
          <w:rStyle w:val="HideTWBExt"/>
          <w:b w:val="0"/>
        </w:rPr>
        <w:t>&lt;RepeatBlock-By&gt;&lt;Members&gt;</w:t>
      </w:r>
      <w:r>
        <w:t>Ewa Zajączkowska-Hernik</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26.</w:t>
            </w:r>
            <w:r>
              <w:tab/>
              <w:t>spodbuja Komisijo, naj uporablja jasnejši jezik pri ocenjevanju spoštovanja vrednot iz člena 2 PEU</w:t>
            </w:r>
            <w:r>
              <w:rPr>
                <w:b/>
                <w:i/>
              </w:rPr>
              <w:t>; poziva, naj se več pozornosti nameni izvajanju specifičnih poročil za države z uporabo mehanizmov za spremljanje in merljivih meril uspešnosti; predlaga vzpostavitev celovitega mehanizma za spremljanje pravne države, ki bi vključeval vse institucije EU, države članice in države kandidatke</w:t>
            </w:r>
            <w:r>
              <w:t xml:space="preserve">, da bi tako spodbudili poenotenje; </w:t>
            </w:r>
            <w:r>
              <w:rPr>
                <w:b/>
                <w:i/>
              </w:rPr>
              <w:t>predlaga ustanovitev stalne skupine za spremljanje kršitev načel pravne države v državah članicah;</w:t>
            </w:r>
          </w:p>
        </w:tc>
        <w:tc>
          <w:tcPr>
            <w:tcW w:w="4876" w:type="dxa"/>
            <w:tcBorders>
              <w:top w:val="nil"/>
              <w:left w:val="nil"/>
              <w:bottom w:val="nil"/>
              <w:right w:val="nil"/>
            </w:tcBorders>
          </w:tcPr>
          <w:p w:rsidR="001A3726" w:rsidRPr="007A66C2" w:rsidRDefault="001A3726" w:rsidP="00482C24">
            <w:pPr>
              <w:pStyle w:val="Normal6a"/>
            </w:pPr>
            <w:r>
              <w:t>26.</w:t>
            </w:r>
            <w:r>
              <w:tab/>
              <w:t>spodbuja Komisijo, naj uporablja jasnejši jezik pri ocenjevanju spoštovanja vrednot iz člena 2 PEU, da bi tako spodbudili poenotenje;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619</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26.</w:t>
            </w:r>
            <w:r>
              <w:tab/>
              <w:t>spodbuja Komisijo, naj uporablja jasnejši jezik pri ocenjevanju spoštovanja vrednot iz člena 2 PEU; poziva, naj se več pozornosti nameni izvajanju specifičnih poročil za države z uporabo mehanizmov za spremljanje in merljivih meril uspešnosti; predlaga vzpostavitev celovitega mehanizma za spremljanje pravne države, ki bi vključeval vse institucije EU, države članice in države kandidatke, da bi tako spodbudili poenotenje; predlaga ustanovitev stalne skupine za spremljanje kršitev načel pravne države v državah članicah;</w:t>
            </w:r>
          </w:p>
        </w:tc>
        <w:tc>
          <w:tcPr>
            <w:tcW w:w="4876" w:type="dxa"/>
            <w:tcBorders>
              <w:top w:val="nil"/>
              <w:left w:val="nil"/>
              <w:bottom w:val="nil"/>
              <w:right w:val="nil"/>
            </w:tcBorders>
          </w:tcPr>
          <w:p w:rsidR="001A3726" w:rsidRPr="007A66C2" w:rsidRDefault="001A3726" w:rsidP="00482C24">
            <w:pPr>
              <w:pStyle w:val="Normal6a"/>
            </w:pPr>
            <w:r>
              <w:t>26.</w:t>
            </w:r>
            <w:r>
              <w:tab/>
              <w:t xml:space="preserve">spodbuja Komisijo, naj uporablja jasnejši jezik pri ocenjevanju spoštovanja vrednot iz člena 2 PEU; poziva, naj se več pozornosti nameni izvajanju specifičnih poročil za države z uporabo mehanizmov za spremljanje in merljivih meril uspešnosti; </w:t>
            </w:r>
            <w:r>
              <w:rPr>
                <w:b/>
                <w:i/>
              </w:rPr>
              <w:t>meni, da bi bilo treba sistematično neupoštevanje priporočil za posamezne države obravnavati z drugimi instrumenti, ki jih ima na voljo Komisija, kot je pogojevanje financiranja;</w:t>
            </w:r>
            <w:r>
              <w:t xml:space="preserve"> predlaga vzpostavitev celovitega mehanizma za spremljanje pravne države, ki bi vključeval vse institucije EU, države članice in države kandidatke, da bi tako spodbudili poenotenje; predlaga ustanovitev stalne skupine za spremljanje kršitev načel pravne države v državah članicah;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620</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26.</w:t>
            </w:r>
            <w:r>
              <w:tab/>
              <w:t xml:space="preserve">spodbuja Komisijo, naj uporablja jasnejši jezik pri ocenjevanju spoštovanja vrednot iz člena 2 PEU; </w:t>
            </w:r>
            <w:r>
              <w:rPr>
                <w:b/>
                <w:i/>
              </w:rPr>
              <w:t xml:space="preserve">poziva, naj se več pozornosti nameni izvajanju specifičnih poročil za države z uporabo mehanizmov za spremljanje in merljivih meril uspešnosti; predlaga vzpostavitev celovitega mehanizma za spremljanje </w:t>
            </w:r>
            <w:r>
              <w:t>pravne države</w:t>
            </w:r>
            <w:r>
              <w:rPr>
                <w:b/>
                <w:i/>
              </w:rPr>
              <w:t>, ki bi vključeval vse institucije EU, države članice in države kandidatke, da bi tako spodbudili poenotenje</w:t>
            </w:r>
            <w:r>
              <w:t xml:space="preserve">; </w:t>
            </w:r>
            <w:r>
              <w:rPr>
                <w:b/>
                <w:i/>
              </w:rPr>
              <w:t>predlaga ustanovitev stalne skupine za spremljanje kršitev načel pravne države v državah članicah;</w:t>
            </w:r>
          </w:p>
        </w:tc>
        <w:tc>
          <w:tcPr>
            <w:tcW w:w="4876" w:type="dxa"/>
            <w:tcBorders>
              <w:top w:val="nil"/>
              <w:left w:val="nil"/>
              <w:bottom w:val="nil"/>
              <w:right w:val="nil"/>
            </w:tcBorders>
          </w:tcPr>
          <w:p w:rsidR="001A3726" w:rsidRPr="007A66C2" w:rsidRDefault="001A3726" w:rsidP="00482C24">
            <w:pPr>
              <w:pStyle w:val="Normal6a"/>
            </w:pPr>
            <w:r>
              <w:t>26.</w:t>
            </w:r>
            <w:r>
              <w:tab/>
              <w:t xml:space="preserve">spodbuja Komisijo, naj uporablja jasnejši jezik pri ocenjevanju spoštovanja vrednot iz člena 2 PEU; </w:t>
            </w:r>
            <w:r>
              <w:rPr>
                <w:b/>
                <w:i/>
              </w:rPr>
              <w:t>poudarja, da nobena razprava in pregled stanja</w:t>
            </w:r>
            <w:r>
              <w:t xml:space="preserve"> pravne države </w:t>
            </w:r>
            <w:r>
              <w:rPr>
                <w:b/>
                <w:i/>
              </w:rPr>
              <w:t>v državah članicah ne smeta kršiti mehanizmov iz Pogodbe, ki se nanašajo na pravno državo ali pristojnosti institucij EU v skladu z določbami člena 7 PEU</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621</w:t>
      </w:r>
      <w:r>
        <w:rPr>
          <w:rStyle w:val="HideTWBExt"/>
        </w:rPr>
        <w:t>&lt;/NumAm&gt;</w:t>
      </w:r>
    </w:p>
    <w:p w:rsidR="001A3726" w:rsidRPr="007A66C2" w:rsidRDefault="001A3726" w:rsidP="001A3726">
      <w:pPr>
        <w:pStyle w:val="NormalBold"/>
      </w:pPr>
      <w:r>
        <w:rPr>
          <w:rStyle w:val="HideTWBExt"/>
          <w:b w:val="0"/>
        </w:rPr>
        <w:t>&lt;RepeatBlock-By&gt;&lt;Members&gt;</w:t>
      </w:r>
      <w:r>
        <w:t>Jorge Buxadé Villalba, Marieke Ehlers,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26.</w:t>
            </w:r>
            <w:r>
              <w:tab/>
              <w:t xml:space="preserve">spodbuja Komisijo, naj </w:t>
            </w:r>
            <w:r>
              <w:rPr>
                <w:b/>
                <w:i/>
              </w:rPr>
              <w:t>uporablja jasnejši jezik pri ocenjevanju spoštovanja vrednot iz člena 2 PEU; poziva, naj se več pozornosti nameni izvajanju specifičnih poročil za države z uporabo mehanizmov za spremljanje in merljivih meril uspešnosti; predlaga vzpostavitev celovitega mehanizma</w:t>
            </w:r>
            <w:r>
              <w:t xml:space="preserve"> za spremljanje pravne države, ki bi vključeval vse institucije EU, </w:t>
            </w:r>
            <w:r>
              <w:rPr>
                <w:b/>
                <w:i/>
              </w:rPr>
              <w:t>države članice</w:t>
            </w:r>
            <w:r>
              <w:t xml:space="preserve"> in </w:t>
            </w:r>
            <w:r>
              <w:rPr>
                <w:b/>
                <w:i/>
              </w:rPr>
              <w:t>države kandidatke, da bi tako spodbudili poenotenje; predlaga ustanovitev stalne skupine za spremljanje kršitev načel pravne države v državah članicah</w:t>
            </w:r>
            <w:r>
              <w:t>;</w:t>
            </w:r>
          </w:p>
        </w:tc>
        <w:tc>
          <w:tcPr>
            <w:tcW w:w="4876" w:type="dxa"/>
            <w:tcBorders>
              <w:top w:val="nil"/>
              <w:left w:val="nil"/>
              <w:bottom w:val="nil"/>
              <w:right w:val="nil"/>
            </w:tcBorders>
          </w:tcPr>
          <w:p w:rsidR="001A3726" w:rsidRPr="007A66C2" w:rsidRDefault="001A3726" w:rsidP="00482C24">
            <w:pPr>
              <w:pStyle w:val="Normal6a"/>
            </w:pPr>
            <w:r>
              <w:t>26.</w:t>
            </w:r>
            <w:r>
              <w:tab/>
              <w:t xml:space="preserve">spodbuja Komisijo, naj </w:t>
            </w:r>
            <w:r>
              <w:rPr>
                <w:b/>
                <w:i/>
              </w:rPr>
              <w:t>vzpostavi mehanizem</w:t>
            </w:r>
            <w:r>
              <w:t xml:space="preserve"> za spremljanje pravne države</w:t>
            </w:r>
            <w:r>
              <w:rPr>
                <w:b/>
                <w:i/>
              </w:rPr>
              <w:t xml:space="preserve"> in korupcije</w:t>
            </w:r>
            <w:r>
              <w:t xml:space="preserve">, ki bi vključeval vse institucije EU, </w:t>
            </w:r>
            <w:r>
              <w:rPr>
                <w:b/>
                <w:i/>
              </w:rPr>
              <w:t>in tako zagotovi preglednost</w:t>
            </w:r>
            <w:r>
              <w:t xml:space="preserve"> in </w:t>
            </w:r>
            <w:r>
              <w:rPr>
                <w:b/>
                <w:i/>
              </w:rPr>
              <w:t>odgovornost pri izvajanju njihovih pristojnosti; poziva k vzpostavitvi mehanizma, s katerim bi izterjali ves davkoplačevalski denar, ki je bil porabljen neupravičeno</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622</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26.</w:t>
            </w:r>
            <w:r>
              <w:tab/>
              <w:t>spodbuja Komisijo, naj uporablja jasnejši jezik pri ocenjevanju spoštovanja vrednot iz člena 2 PEU; poziva, naj se več pozornosti nameni izvajanju specifičnih poročil za države z uporabo mehanizmov za spremljanje in merljivih meril uspešnosti; predlaga vzpostavitev celovitega mehanizma za spremljanje pravne države, ki bi vključeval vse institucije EU, države članice in države kandidatke, da bi tako spodbudili poenotenje; predlaga ustanovitev stalne skupine za spremljanje kršitev načel pravne države v državah članicah;</w:t>
            </w:r>
          </w:p>
        </w:tc>
        <w:tc>
          <w:tcPr>
            <w:tcW w:w="4876" w:type="dxa"/>
            <w:tcBorders>
              <w:top w:val="nil"/>
              <w:left w:val="nil"/>
              <w:bottom w:val="nil"/>
              <w:right w:val="nil"/>
            </w:tcBorders>
          </w:tcPr>
          <w:p w:rsidR="001A3726" w:rsidRPr="007A66C2" w:rsidRDefault="001A3726" w:rsidP="00482C24">
            <w:pPr>
              <w:pStyle w:val="Normal6a"/>
            </w:pPr>
            <w:r>
              <w:t>26.</w:t>
            </w:r>
            <w:r>
              <w:tab/>
            </w:r>
            <w:r>
              <w:rPr>
                <w:b/>
                <w:i/>
              </w:rPr>
              <w:t>poziva Komisijo, naj jasno razlikuje med sistemskimi in posameznimi kršitvami pravne države v državah članicah;</w:t>
            </w:r>
            <w:r>
              <w:t xml:space="preserve"> spodbuja Komisijo, naj uporablja jasnejši jezik pri ocenjevanju spoštovanja vrednot iz člena 2 PEU; poziva, naj se več pozornosti nameni izvajanju specifičnih poročil za države z uporabo mehanizmov za spremljanje in merljivih meril uspešnosti; predlaga vzpostavitev celovitega mehanizma za spremljanje pravne države, ki bi vključeval vse institucije EU, države članice in države kandidatke, da bi tako spodbudili poenotenje; predlaga ustanovitev stalne skupine za spremljanje kršitev načel pravne države v državah članicah;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623</w:t>
      </w:r>
      <w:r>
        <w:rPr>
          <w:rStyle w:val="HideTWBExt"/>
        </w:rPr>
        <w:t>&lt;/NumAm&gt;</w:t>
      </w:r>
    </w:p>
    <w:p w:rsidR="001A3726" w:rsidRPr="007A66C2" w:rsidRDefault="001A3726" w:rsidP="001A3726">
      <w:pPr>
        <w:pStyle w:val="NormalBold"/>
      </w:pPr>
      <w:r>
        <w:rPr>
          <w:rStyle w:val="HideTWBExt"/>
          <w:b w:val="0"/>
        </w:rPr>
        <w:t>&lt;RepeatBlock-By&gt;&lt;Members&gt;</w:t>
      </w:r>
      <w:r>
        <w:t>Marieke Ehlers, Tom Vandendriessche</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26.</w:t>
            </w:r>
            <w:r>
              <w:tab/>
              <w:t xml:space="preserve">spodbuja Komisijo, naj uporablja jasnejši jezik pri ocenjevanju spoštovanja vrednot iz člena 2 PEU; poziva, naj se več pozornosti nameni izvajanju specifičnih </w:t>
            </w:r>
            <w:r>
              <w:rPr>
                <w:b/>
                <w:i/>
              </w:rPr>
              <w:t>poročil</w:t>
            </w:r>
            <w:r>
              <w:t xml:space="preserve"> za države z uporabo mehanizmov za spremljanje in merljivih meril uspešnosti; predlaga vzpostavitev celovitega mehanizma za spremljanje pravne države, ki bi vključeval vse institucije EU, države članice in države kandidatke, da bi tako spodbudili poenotenje; predlaga ustanovitev stalne skupine za spremljanje kršitev načel pravne države v državah članicah;</w:t>
            </w:r>
          </w:p>
        </w:tc>
        <w:tc>
          <w:tcPr>
            <w:tcW w:w="4876" w:type="dxa"/>
            <w:tcBorders>
              <w:top w:val="nil"/>
              <w:left w:val="nil"/>
              <w:bottom w:val="nil"/>
              <w:right w:val="nil"/>
            </w:tcBorders>
          </w:tcPr>
          <w:p w:rsidR="001A3726" w:rsidRPr="007A66C2" w:rsidRDefault="001A3726" w:rsidP="00482C24">
            <w:pPr>
              <w:pStyle w:val="Normal6a"/>
            </w:pPr>
            <w:r>
              <w:t>26.</w:t>
            </w:r>
            <w:r>
              <w:tab/>
              <w:t>spodbuja Komisijo, naj uporablja jasnejši jezik pri ocenjevanju spoštovanja vrednot iz člena 2 PEU</w:t>
            </w:r>
            <w:r>
              <w:rPr>
                <w:b/>
                <w:i/>
              </w:rPr>
              <w:t xml:space="preserve"> s strani držav članic in institucij EU</w:t>
            </w:r>
            <w:r>
              <w:t xml:space="preserve">; poziva, naj se več pozornosti nameni izvajanju specifičnih </w:t>
            </w:r>
            <w:r>
              <w:rPr>
                <w:b/>
                <w:i/>
              </w:rPr>
              <w:t>priporočil</w:t>
            </w:r>
            <w:r>
              <w:t xml:space="preserve"> za države</w:t>
            </w:r>
            <w:r>
              <w:rPr>
                <w:b/>
                <w:i/>
              </w:rPr>
              <w:t xml:space="preserve"> in institucije EU</w:t>
            </w:r>
            <w:r>
              <w:t xml:space="preserve"> z uporabo mehanizmov za spremljanje in merljivih meril uspešnosti; predlaga vzpostavitev celovitega mehanizma za spremljanje pravne države, ki bi vključeval vse institucije EU, države članice in države kandidatke, da bi tako spodbudili poenotenje; predlaga ustanovitev stalne skupine za spremljanje kršitev načel pravne države v državah članicah;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624</w:t>
      </w:r>
      <w:r>
        <w:rPr>
          <w:rStyle w:val="HideTWBExt"/>
        </w:rPr>
        <w:t>&lt;/NumAm&gt;</w:t>
      </w:r>
    </w:p>
    <w:p w:rsidR="001A3726" w:rsidRPr="007A66C2" w:rsidRDefault="001A3726" w:rsidP="001A3726">
      <w:pPr>
        <w:pStyle w:val="NormalBold"/>
      </w:pPr>
      <w:r>
        <w:rPr>
          <w:rStyle w:val="HideTWBExt"/>
          <w:b w:val="0"/>
        </w:rPr>
        <w:t>&lt;RepeatBlock-By&gt;&lt;Members&gt;</w:t>
      </w:r>
      <w:r>
        <w:t>Tomáš Zdechovský</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26.</w:t>
            </w:r>
            <w:r>
              <w:tab/>
              <w:t xml:space="preserve">spodbuja Komisijo, naj uporablja jasnejši jezik pri ocenjevanju spoštovanja vrednot iz člena 2 PEU; poziva, naj se več pozornosti nameni izvajanju specifičnih poročil za države z uporabo mehanizmov za spremljanje in merljivih meril uspešnosti; </w:t>
            </w:r>
            <w:r>
              <w:rPr>
                <w:b/>
                <w:i/>
              </w:rPr>
              <w:t>predlaga vzpostavitev celovitega mehanizma</w:t>
            </w:r>
            <w:r>
              <w:t xml:space="preserve"> za </w:t>
            </w:r>
            <w:r>
              <w:rPr>
                <w:b/>
                <w:i/>
              </w:rPr>
              <w:t>spremljanje</w:t>
            </w:r>
            <w:r>
              <w:t xml:space="preserve"> pravne države, ki bi vključeval vse institucije EU, države članice in države kandidatke, da bi tako spodbudili poenotenje; </w:t>
            </w:r>
            <w:r>
              <w:rPr>
                <w:b/>
                <w:i/>
              </w:rPr>
              <w:t>predlaga ustanovitev stalne skupine za spremljanje kršitev načel pravne države v državah članicah;</w:t>
            </w:r>
          </w:p>
        </w:tc>
        <w:tc>
          <w:tcPr>
            <w:tcW w:w="4876" w:type="dxa"/>
            <w:tcBorders>
              <w:top w:val="nil"/>
              <w:left w:val="nil"/>
              <w:bottom w:val="nil"/>
              <w:right w:val="nil"/>
            </w:tcBorders>
          </w:tcPr>
          <w:p w:rsidR="001A3726" w:rsidRPr="007A66C2" w:rsidRDefault="001A3726" w:rsidP="00482C24">
            <w:pPr>
              <w:pStyle w:val="Normal6a"/>
            </w:pPr>
            <w:r>
              <w:t>26.</w:t>
            </w:r>
            <w:r>
              <w:tab/>
              <w:t xml:space="preserve">spodbuja Komisijo, naj uporablja jasnejši jezik pri ocenjevanju spoštovanja vrednot iz člena 2 PEU; poziva, naj se več pozornosti nameni izvajanju specifičnih poročil za države z uporabo mehanizmov za spremljanje in merljivih meril uspešnosti; </w:t>
            </w:r>
            <w:r>
              <w:rPr>
                <w:b/>
                <w:i/>
              </w:rPr>
              <w:t>poziva k okrepitvi okvira</w:t>
            </w:r>
            <w:r>
              <w:t xml:space="preserve"> za </w:t>
            </w:r>
            <w:r>
              <w:rPr>
                <w:b/>
                <w:i/>
              </w:rPr>
              <w:t>stanje</w:t>
            </w:r>
            <w:r>
              <w:t xml:space="preserve"> pravne države, ki bi vključeval vse institucije EU, države članice in države kandidatke, da bi tako spodbudili poenotenje;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625</w:t>
      </w:r>
      <w:r>
        <w:rPr>
          <w:rStyle w:val="HideTWBExt"/>
        </w:rPr>
        <w:t>&lt;/NumAm&gt;</w:t>
      </w:r>
    </w:p>
    <w:p w:rsidR="001A3726" w:rsidRPr="007A66C2" w:rsidRDefault="001A3726" w:rsidP="001A3726">
      <w:pPr>
        <w:pStyle w:val="NormalBold"/>
      </w:pPr>
      <w:r>
        <w:rPr>
          <w:rStyle w:val="HideTWBExt"/>
          <w:b w:val="0"/>
        </w:rPr>
        <w:t>&lt;RepeatBlock-By&gt;&lt;Members&gt;</w:t>
      </w:r>
      <w:r>
        <w:t>Romana Tomc</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26.</w:t>
            </w:r>
            <w:r>
              <w:tab/>
              <w:t xml:space="preserve">spodbuja Komisijo, naj uporablja jasnejši jezik pri ocenjevanju spoštovanja vrednot iz člena 2 PEU; poziva, naj se več pozornosti nameni izvajanju specifičnih poročil za države z uporabo mehanizmov za spremljanje in merljivih meril uspešnosti; predlaga vzpostavitev celovitega mehanizma za spremljanje pravne države, ki bi vključeval vse institucije EU, države članice in države kandidatke, da bi tako spodbudili poenotenje; </w:t>
            </w:r>
            <w:r>
              <w:rPr>
                <w:b/>
                <w:i/>
              </w:rPr>
              <w:t>predlaga ustanovitev stalne skupine za spremljanje kršitev načel pravne države v državah članicah;</w:t>
            </w:r>
          </w:p>
        </w:tc>
        <w:tc>
          <w:tcPr>
            <w:tcW w:w="4876" w:type="dxa"/>
            <w:tcBorders>
              <w:top w:val="nil"/>
              <w:left w:val="nil"/>
              <w:bottom w:val="nil"/>
              <w:right w:val="nil"/>
            </w:tcBorders>
          </w:tcPr>
          <w:p w:rsidR="001A3726" w:rsidRPr="007A66C2" w:rsidRDefault="001A3726" w:rsidP="00482C24">
            <w:pPr>
              <w:pStyle w:val="Normal6a"/>
            </w:pPr>
            <w:r>
              <w:t>26.</w:t>
            </w:r>
            <w:r>
              <w:tab/>
              <w:t>spodbuja Komisijo, naj uporablja jasnejši jezik pri ocenjevanju spoštovanja vrednot iz člena 2 PEU; poziva, naj se več pozornosti nameni izvajanju specifičnih poročil za države z uporabo mehanizmov za spremljanje in merljivih meril uspešnosti; predlaga vzpostavitev celovitega mehanizma za spremljanje pravne države, ki bi vključeval vse institucije EU, države članice in države kandidatke, da bi tako spodbudili poenotenje;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626</w:t>
      </w:r>
      <w:r>
        <w:rPr>
          <w:rStyle w:val="HideTWBExt"/>
        </w:rPr>
        <w:t>&lt;/NumAm&gt;</w:t>
      </w:r>
    </w:p>
    <w:p w:rsidR="001A3726" w:rsidRPr="007A66C2" w:rsidRDefault="001A3726" w:rsidP="001A3726">
      <w:pPr>
        <w:pStyle w:val="NormalBold"/>
      </w:pPr>
      <w:r>
        <w:rPr>
          <w:rStyle w:val="HideTWBExt"/>
          <w:b w:val="0"/>
        </w:rPr>
        <w:t>&lt;RepeatBlock-By&gt;&lt;Members&gt;</w:t>
      </w:r>
      <w:r>
        <w:t>Michał Wawrykiewicz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26.</w:t>
            </w:r>
            <w:r>
              <w:tab/>
              <w:t>spodbuja Komisijo, naj uporablja jasnejši jezik pri ocenjevanju spoštovanja vrednot iz člena 2 PEU; poziva, naj se več pozornosti nameni izvajanju specifičnih poročil za države z uporabo mehanizmov za spremljanje in merljivih meril uspešnosti; predlaga vzpostavitev celovitega mehanizma za spremljanje pravne države, ki bi vključeval vse institucije EU, države članice in države kandidatke, da bi tako spodbudili poenotenje; predlaga ustanovitev stalne skupine za spremljanje kršitev načel pravne države v državah članicah;</w:t>
            </w:r>
          </w:p>
        </w:tc>
        <w:tc>
          <w:tcPr>
            <w:tcW w:w="4876" w:type="dxa"/>
            <w:tcBorders>
              <w:top w:val="nil"/>
              <w:left w:val="nil"/>
              <w:bottom w:val="nil"/>
              <w:right w:val="nil"/>
            </w:tcBorders>
          </w:tcPr>
          <w:p w:rsidR="001A3726" w:rsidRPr="007A66C2" w:rsidRDefault="001A3726" w:rsidP="00482C24">
            <w:pPr>
              <w:pStyle w:val="Normal6a"/>
            </w:pPr>
            <w:r>
              <w:t>26.</w:t>
            </w:r>
            <w:r>
              <w:tab/>
              <w:t xml:space="preserve">spodbuja Komisijo, naj uporablja jasnejši jezik </w:t>
            </w:r>
            <w:r>
              <w:rPr>
                <w:b/>
                <w:i/>
              </w:rPr>
              <w:t xml:space="preserve">in pregledne predpise za ocene </w:t>
            </w:r>
            <w:r>
              <w:t>pri ocenjevanju spoštovanja vrednot iz člena 2 PEU; poziva, naj se več pozornosti nameni izvajanju specifičnih poročil za države z uporabo mehanizmov za spremljanje in merljivih meril uspešnosti; predlaga vzpostavitev celovitega mehanizma za spremljanje pravne države, ki bi vključeval vse institucije EU, države članice in države kandidatke, da bi tako spodbudili poenotenje; predlaga ustanovitev stalne skupine za spremljanje kršitev načel pravne države v državah članicah;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627</w:t>
      </w:r>
      <w:r>
        <w:rPr>
          <w:rStyle w:val="HideTWBExt"/>
        </w:rPr>
        <w:t>&lt;/NumAm&gt;</w:t>
      </w:r>
    </w:p>
    <w:p w:rsidR="001A3726" w:rsidRPr="007A66C2" w:rsidRDefault="001A3726" w:rsidP="001A3726">
      <w:pPr>
        <w:pStyle w:val="NormalBold"/>
      </w:pPr>
      <w:r>
        <w:rPr>
          <w:rStyle w:val="HideTWBExt"/>
          <w:b w:val="0"/>
        </w:rPr>
        <w:t>&lt;RepeatBlock-By&gt;&lt;Members&gt;</w:t>
      </w:r>
      <w:r>
        <w:t>Marieke Ehlers, Jorge Buxadé Villalba, Tom Vandendriessche,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26a.</w:t>
            </w:r>
            <w:r>
              <w:tab/>
            </w:r>
            <w:r>
              <w:rPr>
                <w:b/>
                <w:i/>
              </w:rPr>
              <w:t>izraža globoko zaskrbljenost zaradi trditev o sopredsedniku skupine Zelenih v Evropskem parlamentu v njegovem podkastu 11. decembra 2024, v katerem trdi, da je v zameno za glasovanje za kolegij komisarjev prejel precejšnje „materialne zaveze“ in obljube o „mestih v kabinetih, tako da dobimo tudi nekaj političnih stališč“</w:t>
            </w:r>
            <w:r>
              <w:rPr>
                <w:b/>
                <w:i/>
                <w:vertAlign w:val="superscript"/>
              </w:rPr>
              <w:t>1a</w:t>
            </w:r>
            <w:r>
              <w:rPr>
                <w:b/>
                <w:i/>
              </w:rPr>
              <w:t>; poudarja, da če so njegove trditve točne, ta praksa očitno ni v skladu s členom 245 PDEU, ki jasno določa, da se komisarji zavežejo spoštovanju neodvisnosti in izogibanju vplivu; opozarja, da komisarji slovesno obljubijo, da bodo pri izvajanju svojih pristojnosti povsem neodvisni in pri opravljanju svojih nalog ne bodo zahtevali niti sprejemali navodil od nobene vlade ali druge institucije, organa, urada ali subjekta; meni, da to vzbuja resne pomisleke glede pravne države;</w:t>
            </w:r>
          </w:p>
        </w:tc>
      </w:tr>
      <w:tr w:rsidR="001A3726" w:rsidTr="00482C24">
        <w:trPr>
          <w:jc w:val="center"/>
        </w:trPr>
        <w:tc>
          <w:tcPr>
            <w:tcW w:w="4876" w:type="dxa"/>
            <w:tcBorders>
              <w:top w:val="nil"/>
              <w:left w:val="nil"/>
              <w:bottom w:val="nil"/>
              <w:right w:val="nil"/>
            </w:tcBorders>
          </w:tcPr>
          <w:p w:rsidR="001A3726" w:rsidRPr="007A66C2" w:rsidRDefault="001A3726" w:rsidP="00482C24"/>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tc>
        <w:tc>
          <w:tcPr>
            <w:tcW w:w="4876" w:type="dxa"/>
            <w:tcBorders>
              <w:top w:val="nil"/>
              <w:left w:val="nil"/>
              <w:bottom w:val="nil"/>
              <w:right w:val="nil"/>
            </w:tcBorders>
          </w:tcPr>
          <w:p w:rsidR="001A3726" w:rsidRPr="007A66C2" w:rsidRDefault="001A3726" w:rsidP="00482C24">
            <w:pPr>
              <w:pStyle w:val="Normal6a"/>
            </w:pPr>
            <w:r>
              <w:rPr>
                <w:b/>
                <w:i/>
                <w:vertAlign w:val="superscript"/>
              </w:rPr>
              <w:t>1a</w:t>
            </w:r>
            <w:r>
              <w:t xml:space="preserve"> </w:t>
            </w:r>
            <w:r>
              <w:rPr>
                <w:b/>
                <w:i/>
              </w:rPr>
              <w:t>https://podcasts.apple.com/be/podcast/frankrijk-en-duitsland-stuurloos-wie-neemt-de/id1449821985?i=1000680020503</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628</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26a.</w:t>
            </w:r>
            <w:r>
              <w:tab/>
            </w:r>
            <w:r>
              <w:rPr>
                <w:b/>
                <w:i/>
              </w:rPr>
              <w:t>poziva Komisijo, naj preuči vse možnosti, da se v naslednje izdaje poročila o stanju pravne države vključi skupina neodvisnih strokovnjakov, kot je priporočil Parlament; ponovno poziva Komisijo, naj Agencijo Evropske unije za temeljne pravice pozove k zagotovitvi metodološkega svetovanja in izvedbi primerjalne raziskave, da bi dodala podrobnosti na ključnih področjih letnega poročila, saj so temeljne pravice in pravna država neločljivo povezane; poziva predsedstvo, naj glede na nenaklonjenost Komisije in Sveta organizira postopek javnega naročanja, da bi tako skupino ustanovili pod okriljem Parlamenta v skladu z zavezo iz njegovih prejšnjih resolucij, da bi Parlamentu svetovala glede skladnosti z vrednotami iz člena 2 PEU v različnih državah članicah, in s tem kot zgled pokaže delovanje take skupine v praksi;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629</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Raquel García Hermida-Van Der Walle, Abir Al-Sahlani, Ana Catarina Mendes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26a.</w:t>
            </w:r>
            <w:r>
              <w:tab/>
            </w:r>
            <w:r>
              <w:rPr>
                <w:b/>
                <w:i/>
              </w:rPr>
              <w:t>vztraja, naj poročilo Komisije o stanju pravne države za leto 2025 zajema celotno področje uporabe člena 2 temeljne pogodbe EU in vključuje širše kazalnike, kot so neodvisnost medijev, vloga civilne družbe, temeljne pravice (vključno s spolnimi in reproduktivnimi pravicami), akademska in umetniška svoboda, enakost spolov, zaščita manjšin in ranljivih skupin, spoštovanje mednarodnega prava in delovanje demokratičnih institucij, da bi dobili celovitejšo sliko standardov pravne države po vsej EU;</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630</w:t>
      </w:r>
      <w:r>
        <w:rPr>
          <w:rStyle w:val="HideTWBExt"/>
        </w:rPr>
        <w:t>&lt;/NumAm&gt;</w:t>
      </w:r>
    </w:p>
    <w:p w:rsidR="001A3726" w:rsidRPr="007A66C2" w:rsidRDefault="001A3726" w:rsidP="001A3726">
      <w:pPr>
        <w:pStyle w:val="NormalBold"/>
      </w:pPr>
      <w:r>
        <w:rPr>
          <w:rStyle w:val="HideTWBExt"/>
          <w:b w:val="0"/>
        </w:rPr>
        <w:t>&lt;RepeatBlock-By&gt;&lt;Members&gt;</w:t>
      </w:r>
      <w:r>
        <w:t>Krzysztof Śmiszek, Matjaž Nemec, Robert Biedroń, Katarina Barley, Cecilia Strada, Klára Dobrev, Csaba Molnár, Emma Rafowicz, Alessandro Zan</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26a.</w:t>
            </w:r>
            <w:r>
              <w:tab/>
            </w:r>
            <w:r>
              <w:rPr>
                <w:b/>
                <w:i/>
              </w:rPr>
              <w:t>vztraja, da bi morala EU vzpostaviti namenski mehanizem financiranja za podporo organizacijam civilne družbe, ki se ukvarjajo s pravicami LGBTIQ+ oseb; poudarja, da bi lahko ta mehanizem zagotovil sredstva za zagovorništvo, pravno pomoč in kampanje ozaveščanja, hkrati pa tem organizacijam omogočil, da delujejo brez neupravičenih omejitev ali nadlegovanja; poudarja, da mora EU okrepiti svoje mehanizme za hitro odzivanje, da bi zaščitila zagovornike človekovih pravic LGBTIQ+ oseb, ki so v sovražnem okolju izpostavljene tveganjem;</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631</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26a.</w:t>
            </w:r>
            <w:r>
              <w:tab/>
            </w:r>
            <w:r>
              <w:rPr>
                <w:b/>
                <w:i/>
              </w:rPr>
              <w:t>ponovno poudarja, da bi se moral mehanizem pravne države osredotočati predvsem na uporabo prava EU, varstvo temeljnih pravic in demokratičnih načel, pri čemer bi se bilo treba izogibati uporabi prispevkov zunanjih akterjev in zasebnih organizacij, ki jih vodijo ideološki programi;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632</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p>
        </w:tc>
        <w:tc>
          <w:tcPr>
            <w:tcW w:w="4876" w:type="dxa"/>
            <w:tcBorders>
              <w:top w:val="nil"/>
              <w:left w:val="nil"/>
              <w:bottom w:val="nil"/>
              <w:right w:val="nil"/>
            </w:tcBorders>
          </w:tcPr>
          <w:p w:rsidR="001A3726" w:rsidRPr="00E92577" w:rsidRDefault="001A3726" w:rsidP="00482C24">
            <w:pPr>
              <w:pStyle w:val="Normal6a"/>
            </w:pPr>
            <w:r>
              <w:rPr>
                <w:b/>
                <w:i/>
              </w:rPr>
              <w:t>26a.</w:t>
            </w:r>
            <w:r>
              <w:tab/>
            </w:r>
            <w:r>
              <w:rPr>
                <w:b/>
                <w:i/>
              </w:rPr>
              <w:t>obžaluje, da Komisija letna poročila o pravni državi pripravlja na podlagi samovoljno izbranih tem in da daje priporočila državam članicam, čeprav na tem področju nima pristojnosti na podlagi Pogodb;</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633</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26a.</w:t>
            </w:r>
            <w:r>
              <w:tab/>
            </w:r>
            <w:r>
              <w:rPr>
                <w:b/>
                <w:i/>
              </w:rPr>
              <w:t>poziva Komisijo, naj objavi merila, po katerih v postopku poročanja o stanju pravne države izbira informacije civilne družbe, mednarodnih organov, nacionalnih organov in drugih deležnikov;</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634</w:t>
      </w:r>
      <w:r>
        <w:rPr>
          <w:rStyle w:val="HideTWBExt"/>
        </w:rPr>
        <w:t>&lt;/NumAm&gt;</w:t>
      </w:r>
    </w:p>
    <w:p w:rsidR="001A3726" w:rsidRPr="007A66C2" w:rsidRDefault="001A3726" w:rsidP="001A3726">
      <w:pPr>
        <w:pStyle w:val="NormalBold"/>
      </w:pPr>
      <w:r>
        <w:rPr>
          <w:rStyle w:val="HideTWBExt"/>
          <w:b w:val="0"/>
        </w:rPr>
        <w:t>&lt;RepeatBlock-By&gt;&lt;Members&gt;</w:t>
      </w:r>
      <w:r>
        <w:t>Juan Fernando López Aguilar, Nacho Sánchez Amor, Javier Moreno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26a.</w:t>
            </w:r>
            <w:r>
              <w:tab/>
            </w:r>
            <w:r>
              <w:rPr>
                <w:b/>
                <w:i/>
              </w:rPr>
              <w:t>poziva države članice, naj izvajajo priporočila iz prejšnjih poročil, in izreka pohvalo tistim, ki jih niso le izvedle, temveč so tudi presegle uveljavljene standarde;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635</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26b.</w:t>
            </w:r>
            <w:r>
              <w:tab/>
            </w:r>
            <w:r>
              <w:rPr>
                <w:b/>
                <w:i/>
              </w:rPr>
              <w:t>obžaluje, da uporaba evfemističnega jezika in umetno enako število sklepov in priporočil po državah članicah prikrivata zelo realne razlike med državami članicami; trdi, da bi morala priporočila bolje odražati negativne ugotovitve iz poročila in biti podrobnejša; ponovno priporoča Komisiji, naj razlikuje med sistemskimi in posameznimi kršitvami, da bi se izognili tveganju, da se najhujše kršitve načela pravne države ne bi jemale resno; poziva Komisijo, naj jasno navede, da države članice morda ne bodo več izpolnjevale vseh meril, ki opredeljujejo demokracijo, če bodo skozi daljše obdobje sistematično, namerno in resno kršile vrednote iz člena 2 PEU; meni, da bi morala biti ocena izpolnjevanja priporočil bolj natančna in kvalitativna ter se ne bi smela opirati le na zakonodajne spremembe, temveč tudi na dejanske in neodvisne dokaze o njihovem izvajanju v praksi;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636</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26b.</w:t>
            </w:r>
            <w:r>
              <w:tab/>
            </w:r>
            <w:r>
              <w:rPr>
                <w:b/>
                <w:i/>
              </w:rPr>
              <w:t>poziva Komisijo, naj predloži bolj uravnoteženo in z dokazi podprto oceno stanja pravne države v državah članicah, pri čemer naj v celoti spoštuje nacionalno suverenost in pravne tradicije vsake države članice; ugotavlja, da veliko število sklicevanj na rezultate nekaterih nevladnih organizacij pomeni, da je Komisija delo v zvezi s poročilom dejansko oddala v zunanje izvajanje tem organizacijam, ne da bi preverila točnost dejstev v njihovih izjavah; poziva Komisijo, naj sprejme celovitejšo in bolj nevtralno metodologijo za prihodnje ocene;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637</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p>
        </w:tc>
        <w:tc>
          <w:tcPr>
            <w:tcW w:w="4876" w:type="dxa"/>
            <w:tcBorders>
              <w:top w:val="nil"/>
              <w:left w:val="nil"/>
              <w:bottom w:val="nil"/>
              <w:right w:val="nil"/>
            </w:tcBorders>
          </w:tcPr>
          <w:p w:rsidR="001A3726" w:rsidRPr="00E92577" w:rsidRDefault="001A3726" w:rsidP="00482C24">
            <w:pPr>
              <w:pStyle w:val="Normal6a"/>
            </w:pPr>
            <w:r>
              <w:rPr>
                <w:b/>
                <w:i/>
              </w:rPr>
              <w:t>22b.</w:t>
            </w:r>
            <w:r>
              <w:tab/>
            </w:r>
            <w:r>
              <w:rPr>
                <w:b/>
                <w:i/>
              </w:rPr>
              <w:t>se ne strinja s pristopom Komisije k pripravi poročila, ki pomeni, da je za njeno poročilo značilna visoka stopnja samovoljnosti, saj se brez jasnega razlikovanja mešajo opisni deli in ocene; obžaluje, da Komisija uporablja dvojna merila in različno ocenjuje iste ali zelo podobne rešitve v različnih državah članicah, kar dokazuje, da ni enotne jasne metodologije, ki bi temeljila na istih premislekih, temveč da posamezna poročila vsebujejo sprotne politične kritike;</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638</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26b.</w:t>
            </w:r>
            <w:r>
              <w:tab/>
            </w:r>
            <w:r>
              <w:rPr>
                <w:b/>
                <w:i/>
              </w:rPr>
              <w:t>meni, da morajo biti priporočila, ki so vključena v letna poročila o stanju pravne države, natančnejša in da morajo vsebovati konkretne dejavnosti ali akcijske načrte, ki bi jih države članice morale sprejeti, ter časovni okvir, ki ga je treba upoštevati za izboljšanje razmer, vključno z obstoječimi mnenji mednarodnih institucij (npr. Beneška komisija Sveta Evrope, posebni poročevalci OZN), kjer je to ustrezno, ali zadevnimi odločbami sodišč (tudi Evropskega sodišča za človekove pravice);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639</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26b.</w:t>
            </w:r>
            <w:r>
              <w:tab/>
            </w:r>
            <w:r>
              <w:rPr>
                <w:b/>
                <w:i/>
              </w:rPr>
              <w:t>poziva Komisijo, naj nenehno povečuje obseg poročila o stanju pravne države in učinek njegovega izvajanja; opozarja, da bi se lahko zaradi nepovezanosti spremljanja z dejanskimi posledicami zmanjšal pomen upravljanja v državah članicah;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640</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26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p>
        </w:tc>
        <w:tc>
          <w:tcPr>
            <w:tcW w:w="4876" w:type="dxa"/>
            <w:tcBorders>
              <w:top w:val="nil"/>
              <w:left w:val="nil"/>
              <w:bottom w:val="nil"/>
              <w:right w:val="nil"/>
            </w:tcBorders>
          </w:tcPr>
          <w:p w:rsidR="001A3726" w:rsidRPr="00E92577" w:rsidRDefault="001A3726" w:rsidP="00482C24">
            <w:pPr>
              <w:pStyle w:val="Normal6a"/>
            </w:pPr>
            <w:r>
              <w:rPr>
                <w:b/>
                <w:i/>
              </w:rPr>
              <w:t>26c.</w:t>
            </w:r>
            <w:r>
              <w:tab/>
            </w:r>
            <w:r>
              <w:rPr>
                <w:b/>
                <w:i/>
              </w:rPr>
              <w:t>ugotavlja, da Komisija svoje ugotovitve v poročilih pogosto opira na medijske objave, pri tem pa bodisi ne pregleda virov bodisi preprosto ne upošteva pojasnil, ki jih predloži zadevna država članica; poziva Komisijo, naj razkrije imena avtorjev in organizacij, združenj, možganskih trustov in drugih subjektov, ki pripravljajo poročila o posameznih državah, ne da bi se pri tem skrivala za izgovorom kolegialnosti, in sicer vključno s subjekti, ki so pri Komisiji dejansko lobirali v korist ruskega vohuna Pavla Rubcova;</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641</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26c.</w:t>
            </w:r>
            <w:r>
              <w:tab/>
            </w:r>
            <w:r>
              <w:rPr>
                <w:b/>
                <w:i/>
              </w:rPr>
              <w:t>v zvezi s tem opozarja na nedavne dogodke v zvezi z domnevnim financiranjem organizacij civilne družbe, ki se uporabljajo za lobiranje poslancev Evropskega parlamenta in vplivanje na njihovo svobodo izražanja v zvezi z zelenimi politikami;</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642</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26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p>
        </w:tc>
        <w:tc>
          <w:tcPr>
            <w:tcW w:w="4876" w:type="dxa"/>
            <w:tcBorders>
              <w:top w:val="nil"/>
              <w:left w:val="nil"/>
              <w:bottom w:val="nil"/>
              <w:right w:val="nil"/>
            </w:tcBorders>
          </w:tcPr>
          <w:p w:rsidR="001A3726" w:rsidRPr="00E92577" w:rsidRDefault="001A3726" w:rsidP="00482C24">
            <w:pPr>
              <w:pStyle w:val="Normal6a"/>
            </w:pPr>
            <w:r>
              <w:rPr>
                <w:b/>
                <w:i/>
              </w:rPr>
              <w:t>26d.</w:t>
            </w:r>
            <w:r>
              <w:tab/>
            </w:r>
            <w:r>
              <w:rPr>
                <w:b/>
                <w:i/>
              </w:rPr>
              <w:t>izraža ogorčenje nad dejstvom, da je Komisija primer, v katerega je bil vpleten Pablo González oziroma Pavel Rubcov, agent ruske vojaške obveščevalne agencije (GRU), ki je deloval pod pretvezo novinarstva, izkoristila kot izgovor za napad na državo članico; poziva Komisijo, naj se za ta odurni napad opraviči Poljski, ob kateri v polnem zamahu poteka vojna in ki je tarča hibridnih napadov Moskve in Minska, ter naj umakne dokument, ki Komisijo postavlja v neugodno luč, in njene postopke za preučitev položaja pravne države v državi članici; poziva Komisijo, naj pojasni in objavi podrobnosti o organizacijah in uradnikih, ki so pri Komisiji lobirali v prid ruskemu vohunu in napadu na Poljsko;</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643</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26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26d.</w:t>
            </w:r>
            <w:r>
              <w:tab/>
            </w:r>
            <w:r>
              <w:rPr>
                <w:b/>
                <w:i/>
              </w:rPr>
              <w:t>poziva Komisijo, naj pregledno objavi imena vseh deležnikov, ki so sodelovali v javnem posvetovanju in zagotovili informacije v državah članicah za pripravo tega poročila, pri čemer naj se ne poslužuje anonimnih virov;</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644</w:t>
      </w:r>
      <w:r>
        <w:rPr>
          <w:rStyle w:val="HideTWBExt"/>
        </w:rPr>
        <w:t>&lt;/NumAm&gt;</w:t>
      </w:r>
    </w:p>
    <w:p w:rsidR="001A3726" w:rsidRPr="007A66C2" w:rsidRDefault="001A3726" w:rsidP="001A3726">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27.</w:t>
            </w:r>
            <w:r>
              <w:tab/>
              <w:t>poudarja, kako pomembna sta neodvisnost sodnega sistema in dostop do brezplačne pravne pomoči za zagotavljanje enakega dostopa do pravnega varstva; ponovno poudarja, da so za izboljšanje sodnega sistema bistveni zadostni viri, tako glede infrastrukture kot osebja;</w:t>
            </w:r>
          </w:p>
        </w:tc>
        <w:tc>
          <w:tcPr>
            <w:tcW w:w="4876" w:type="dxa"/>
            <w:tcBorders>
              <w:top w:val="nil"/>
              <w:left w:val="nil"/>
              <w:bottom w:val="nil"/>
              <w:right w:val="nil"/>
            </w:tcBorders>
          </w:tcPr>
          <w:p w:rsidR="001A3726" w:rsidRPr="007A66C2" w:rsidRDefault="001A3726" w:rsidP="00482C24">
            <w:pPr>
              <w:pStyle w:val="Normal6a"/>
            </w:pPr>
            <w:r>
              <w:t>27.</w:t>
            </w:r>
            <w:r>
              <w:tab/>
              <w:t xml:space="preserve">poudarja, kako pomembna sta neodvisnost sodnega sistema in dostop do brezplačne pravne pomoči za zagotavljanje enakega dostopa do pravnega varstva; ponovno poudarja, da so za izboljšanje sodnega sistema bistveni zadostni viri, tako glede infrastrukture kot osebja; </w:t>
            </w:r>
            <w:r>
              <w:rPr>
                <w:b/>
                <w:i/>
              </w:rPr>
              <w:t>priporoča, naj države članice sprejmejo konkretne ukrepe, da bi se marginaliziranim in ranljivim skupinam omogočil boljši dostop do pravnega varstva, tudi z boljšimi sistemi pravne pomoči ter ukrepi za odpravo jezikovnih ovir in digitalnega razkoraka;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645</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27.</w:t>
            </w:r>
            <w:r>
              <w:tab/>
              <w:t>poudarja, kako pomembna sta neodvisnost sodnega sistema in dostop do brezplačne pravne pomoči za zagotavljanje enakega dostopa do pravnega varstva; ponovno poudarja, da so za izboljšanje sodnega sistema bistveni zadostni viri, tako glede infrastrukture kot osebja;</w:t>
            </w:r>
          </w:p>
        </w:tc>
        <w:tc>
          <w:tcPr>
            <w:tcW w:w="4876" w:type="dxa"/>
            <w:tcBorders>
              <w:top w:val="nil"/>
              <w:left w:val="nil"/>
              <w:bottom w:val="nil"/>
              <w:right w:val="nil"/>
            </w:tcBorders>
          </w:tcPr>
          <w:p w:rsidR="001A3726" w:rsidRPr="007A66C2" w:rsidRDefault="001A3726" w:rsidP="00482C24">
            <w:pPr>
              <w:pStyle w:val="Normal6a"/>
            </w:pPr>
            <w:r>
              <w:t>27.</w:t>
            </w:r>
            <w:r>
              <w:tab/>
              <w:t xml:space="preserve">poudarja, kako pomembna sta neodvisnost sodnega sistema in dostop do brezplačne </w:t>
            </w:r>
            <w:r>
              <w:rPr>
                <w:b/>
                <w:i/>
              </w:rPr>
              <w:t xml:space="preserve">ali cenovno dostopne </w:t>
            </w:r>
            <w:r>
              <w:t xml:space="preserve">pravne pomoči za zagotavljanje enakega dostopa do pravnega varstva; ponovno poudarja, da so za izboljšanje sodnega sistema bistveni zadostni viri, tako glede infrastrukture kot osebja; </w:t>
            </w:r>
            <w:r>
              <w:rPr>
                <w:b/>
                <w:i/>
              </w:rPr>
              <w:t>poziva države članice, naj zagotovijo, da bodo sodna sredstva, vključno s pravno pomočjo, ustrezno financirana in lahko dostopna vsem, zlasti ranljivim skupinam;</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646</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27a.</w:t>
            </w:r>
            <w:r>
              <w:tab/>
            </w:r>
            <w:r>
              <w:rPr>
                <w:b/>
                <w:i/>
              </w:rPr>
              <w:t>opozarja, da odločitve, ki jih institucije EU sprejmejo ali jih ne sprejmejo, pogosto vplivajo na stanje pravne države v državah članicah; kritizira dejstvo, da status pravne države na ravni EU ostaja zunaj področja uporabe poročila Komisije o stanju pravne države za leto 2024; zahteva, da se v poročilo Komisije o stanju pravne države za leto 2025 vključi poglavje o spoštovanju standardov pravne države s strani EU, ki bo temeljilo na mehanizmu neodvisnega pregleda;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647</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27a.</w:t>
            </w:r>
            <w:r>
              <w:tab/>
            </w:r>
            <w:r>
              <w:rPr>
                <w:b/>
                <w:i/>
              </w:rPr>
              <w:t>ponovno poziva Komisijo, naj Agencijo Evropske unije za temeljne pravice pozove k zagotovitvi metodološkega svetovanja in izvedbi primerjalne raziskave, da bi dodala podrobnosti na ključnih področjih letnega poročila, saj so temeljne pravice in pravna država neločljivo povezane;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648</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p>
        </w:tc>
        <w:tc>
          <w:tcPr>
            <w:tcW w:w="4876" w:type="dxa"/>
            <w:tcBorders>
              <w:top w:val="nil"/>
              <w:left w:val="nil"/>
              <w:bottom w:val="nil"/>
              <w:right w:val="nil"/>
            </w:tcBorders>
          </w:tcPr>
          <w:p w:rsidR="001A3726" w:rsidRPr="00E92577" w:rsidRDefault="001A3726" w:rsidP="00482C24">
            <w:pPr>
              <w:pStyle w:val="Normal6a"/>
            </w:pPr>
            <w:r>
              <w:rPr>
                <w:b/>
                <w:i/>
              </w:rPr>
              <w:t>27a.</w:t>
            </w:r>
            <w:r>
              <w:tab/>
            </w:r>
            <w:r>
              <w:rPr>
                <w:b/>
                <w:i/>
              </w:rPr>
              <w:t>obžaluje, da so institucije EU, kot se je pokazalo v primeru Poljske, postale zagovornice postkomunističnih sistemov, saj branijo koruptivne, neučinkovite in nepregledne strukture, s čimer škodujejo Poljski in kršijo Pogodbi;</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649</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27b.</w:t>
            </w:r>
            <w:r>
              <w:tab/>
            </w:r>
            <w:r>
              <w:rPr>
                <w:b/>
                <w:i/>
              </w:rPr>
              <w:t>ugotavlja, da EU spremlja stanje pravne države, vendar ne ocenjuje sistematično statusa demokratičnih načel v državah članicah; obžaluje, da Komisija v poročilu o stanju pravne države za leto 2024 zanemarja pomembna demokratična načela, kot so svobodne in poštene volitve, politični pluralizem, institucionalni sistem zavor in ravnovesij, demokratična poštenost zakonodajnih postopkov in zaščitni ukrepi proti vladnem preseganju pooblastil; zahteva, da se v poročilo Komisije o stanju pravne države za leto 2025 vključi poglavje o demokratičnih standardih;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650</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Raquel García Hermida-Van Der Walle, Abir Al-Sahlani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27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27c.</w:t>
            </w:r>
            <w:r>
              <w:tab/>
            </w:r>
            <w:r>
              <w:rPr>
                <w:b/>
                <w:i/>
              </w:rPr>
              <w:t>opozarja Komisijo, da bi morala kot varuhinja temeljnih pogodb sprejeti konkretne izvršilne ukrepe, ki bi presegali zgolj izdajanje poročil ali priporočil;</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651</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27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27d.</w:t>
            </w:r>
            <w:r>
              <w:tab/>
            </w:r>
            <w:r>
              <w:rPr>
                <w:b/>
                <w:i/>
              </w:rPr>
              <w:t>opozarja Komisijo, da mora dosledno in hitro uporabljati postopke za ugotavljanje kršitev in naložiti denarne kazni, če države članice ne spoštujejo prava EU; obžaluje, da je bila Komisija v preteklosti preveč zadržana pri obravnavanju kršitev, zlasti kršitev načel pravne države; ponovno poudarja, da mora Komisija v primeru kršitev ukrepati hitro in odločno ter zagotoviti, da se nemudoma začnejo postopki za ugotavljanje kršitev;</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652</w:t>
      </w:r>
      <w:r>
        <w:rPr>
          <w:rStyle w:val="HideTWBExt"/>
        </w:rPr>
        <w:t>&lt;/NumAm&gt;</w:t>
      </w:r>
    </w:p>
    <w:p w:rsidR="001A3726" w:rsidRPr="007A66C2" w:rsidRDefault="001A3726" w:rsidP="001A3726">
      <w:pPr>
        <w:pStyle w:val="NormalBold"/>
      </w:pPr>
      <w:r>
        <w:rPr>
          <w:rStyle w:val="HideTWBExt"/>
          <w:b w:val="0"/>
        </w:rPr>
        <w:t>&lt;RepeatBlock-By&gt;&lt;Members&gt;</w:t>
      </w:r>
      <w:r>
        <w:t>Tomáš Zdechovský</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28.</w:t>
            </w:r>
            <w:r>
              <w:tab/>
            </w:r>
            <w:r>
              <w:rPr>
                <w:b/>
                <w:i/>
              </w:rPr>
              <w:t>poziva Komisijo, naj zaključi pogajanja o članstvu EU v Skupini držav proti korupciji (GRECO) kot mejnik v boju proti korupciji;</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653</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28.</w:t>
            </w:r>
            <w:r>
              <w:tab/>
            </w:r>
            <w:r>
              <w:rPr>
                <w:b/>
                <w:i/>
              </w:rPr>
              <w:t>poziva Komisijo, naj zaključi pogajanja o članstvu EU v Skupini držav proti korupciji (GRECO) kot mejnik v boju proti korupciji;</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654</w:t>
      </w:r>
      <w:r>
        <w:rPr>
          <w:rStyle w:val="HideTWBExt"/>
        </w:rPr>
        <w:t>&lt;/NumAm&gt;</w:t>
      </w:r>
    </w:p>
    <w:p w:rsidR="001A3726" w:rsidRPr="007A66C2" w:rsidRDefault="001A3726" w:rsidP="001A3726">
      <w:pPr>
        <w:pStyle w:val="NormalBold"/>
      </w:pPr>
      <w:r>
        <w:rPr>
          <w:rStyle w:val="HideTWBExt"/>
          <w:b w:val="0"/>
        </w:rPr>
        <w:t>&lt;RepeatBlock-By&gt;&lt;Members&gt;</w:t>
      </w:r>
      <w:r>
        <w:t>Krzysztof Śmiszek, Matjaž Nemec, Robert Biedroń, Katarina Barley, Cecilia Strada, Klára Dobrev, Csaba Molnár</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28.</w:t>
            </w:r>
            <w:r>
              <w:tab/>
              <w:t>poziva Komisijo, naj zaključi pogajanja o članstvu EU v Skupini držav proti korupciji (GRECO) kot mejnik v boju proti korupciji;</w:t>
            </w:r>
          </w:p>
        </w:tc>
        <w:tc>
          <w:tcPr>
            <w:tcW w:w="4876" w:type="dxa"/>
            <w:tcBorders>
              <w:top w:val="nil"/>
              <w:left w:val="nil"/>
              <w:bottom w:val="nil"/>
              <w:right w:val="nil"/>
            </w:tcBorders>
          </w:tcPr>
          <w:p w:rsidR="001A3726" w:rsidRPr="007A66C2" w:rsidRDefault="001A3726" w:rsidP="00482C24">
            <w:pPr>
              <w:pStyle w:val="Normal6a"/>
            </w:pPr>
            <w:r>
              <w:t>28.</w:t>
            </w:r>
            <w:r>
              <w:tab/>
              <w:t xml:space="preserve">poziva Komisijo, naj zaključi pogajanja o članstvu EU v Skupini držav proti korupciji (GRECO) kot mejnik v boju proti korupciji; </w:t>
            </w:r>
            <w:r>
              <w:rPr>
                <w:b/>
                <w:i/>
              </w:rPr>
              <w:t>poziva države članice, naj okrepijo mehanizme za zaščito žvižgačev ter zagotovijo celovita pravna jamstva in podporne sisteme za tiste, ki razkrivajo korupcijo, goljufije ali kršitve prava EU;</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655</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28.</w:t>
            </w:r>
            <w:r>
              <w:tab/>
              <w:t>poziva Komisijo, naj zaključi pogajanja o članstvu EU v Skupini držav proti korupciji (GRECO)</w:t>
            </w:r>
            <w:r>
              <w:rPr>
                <w:b/>
                <w:i/>
              </w:rPr>
              <w:t xml:space="preserve"> kot mejnik v boju proti korupciji</w:t>
            </w:r>
            <w:r>
              <w:t>;</w:t>
            </w:r>
          </w:p>
        </w:tc>
        <w:tc>
          <w:tcPr>
            <w:tcW w:w="4876" w:type="dxa"/>
            <w:tcBorders>
              <w:top w:val="nil"/>
              <w:left w:val="nil"/>
              <w:bottom w:val="nil"/>
              <w:right w:val="nil"/>
            </w:tcBorders>
          </w:tcPr>
          <w:p w:rsidR="001A3726" w:rsidRPr="00E92577" w:rsidRDefault="001A3726" w:rsidP="00482C24">
            <w:pPr>
              <w:pStyle w:val="Normal6a"/>
            </w:pPr>
            <w:r>
              <w:t>28.</w:t>
            </w:r>
            <w:r>
              <w:tab/>
              <w:t>poziva Komisijo, naj zaključi pogajanja o članstvu EU v Skupini držav proti korupciji (GRECO);</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656</w:t>
      </w:r>
      <w:r>
        <w:rPr>
          <w:rStyle w:val="HideTWBExt"/>
        </w:rPr>
        <w:t>&lt;/NumAm&gt;</w:t>
      </w:r>
    </w:p>
    <w:p w:rsidR="001A3726" w:rsidRPr="007A66C2" w:rsidRDefault="001A3726" w:rsidP="001A3726">
      <w:pPr>
        <w:pStyle w:val="NormalBold"/>
      </w:pPr>
      <w:r>
        <w:rPr>
          <w:rStyle w:val="HideTWBExt"/>
          <w:b w:val="0"/>
        </w:rPr>
        <w:t>&lt;RepeatBlock-By&gt;&lt;Members&gt;</w:t>
      </w:r>
      <w:r>
        <w:t>Krzysztof Śmiszek, Matjaž Nemec, Robert Biedroń, Katarina Barley, Cecilia Strada, Klára Dobrev, Csaba Molnár, Alessandro Zan</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29.</w:t>
            </w:r>
            <w:r>
              <w:tab/>
              <w:t>poziva države članice, naj poskrbijo za svobodo, neodvisnost in pluralnost medijev ter se borijo proti dezinformacijam; poziva k hitremu izvajanju evropskega akta o svobodi medijev;</w:t>
            </w:r>
          </w:p>
        </w:tc>
        <w:tc>
          <w:tcPr>
            <w:tcW w:w="4876" w:type="dxa"/>
            <w:tcBorders>
              <w:top w:val="nil"/>
              <w:left w:val="nil"/>
              <w:bottom w:val="nil"/>
              <w:right w:val="nil"/>
            </w:tcBorders>
          </w:tcPr>
          <w:p w:rsidR="001A3726" w:rsidRPr="007A66C2" w:rsidRDefault="001A3726" w:rsidP="00482C24">
            <w:pPr>
              <w:pStyle w:val="Normal6a"/>
            </w:pPr>
            <w:r>
              <w:t>29.</w:t>
            </w:r>
            <w:r>
              <w:tab/>
              <w:t xml:space="preserve">poziva države članice, naj poskrbijo za svobodo, neodvisnost in pluralnost medijev ter se borijo proti dezinformacijam; poziva k hitremu izvajanju evropskega akta o svobodi medijev; </w:t>
            </w:r>
            <w:r>
              <w:rPr>
                <w:b/>
                <w:i/>
              </w:rPr>
              <w:t>priporoča, naj države članice razvijejo celovite strategije za boj proti dezinformacijam in tujemu vmešavanju v demokratične procese, hkrati pa ščitijo svobodo izražanja in pluralnost medijev;</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657</w:t>
      </w:r>
      <w:r>
        <w:rPr>
          <w:rStyle w:val="HideTWBExt"/>
        </w:rPr>
        <w:t>&lt;/NumAm&gt;</w:t>
      </w:r>
    </w:p>
    <w:p w:rsidR="001A3726" w:rsidRPr="007A66C2" w:rsidRDefault="001A3726" w:rsidP="001A3726">
      <w:pPr>
        <w:pStyle w:val="NormalBold"/>
      </w:pPr>
      <w:r>
        <w:rPr>
          <w:rStyle w:val="HideTWBExt"/>
          <w:b w:val="0"/>
        </w:rPr>
        <w:t>&lt;RepeatBlock-By&gt;&lt;Members&gt;</w:t>
      </w:r>
      <w:r>
        <w:t>Sandro Ruotolo</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29.</w:t>
            </w:r>
            <w:r>
              <w:tab/>
              <w:t>poziva države članice, naj poskrbijo za svobodo, neodvisnost in pluralnost medijev ter se borijo proti dezinformacijam; poziva k hitremu izvajanju evropskega akta o svobodi medijev;</w:t>
            </w:r>
          </w:p>
        </w:tc>
        <w:tc>
          <w:tcPr>
            <w:tcW w:w="4876" w:type="dxa"/>
            <w:tcBorders>
              <w:top w:val="nil"/>
              <w:left w:val="nil"/>
              <w:bottom w:val="nil"/>
              <w:right w:val="nil"/>
            </w:tcBorders>
          </w:tcPr>
          <w:p w:rsidR="001A3726" w:rsidRPr="007A66C2" w:rsidRDefault="001A3726" w:rsidP="00482C24">
            <w:pPr>
              <w:pStyle w:val="Normal6a"/>
            </w:pPr>
            <w:r>
              <w:t>29.</w:t>
            </w:r>
            <w:r>
              <w:tab/>
              <w:t xml:space="preserve">poziva države članice, naj poskrbijo za svobodo, neodvisnost in pluralnost medijev ter se borijo proti dezinformacijam; poziva k hitremu </w:t>
            </w:r>
            <w:r>
              <w:rPr>
                <w:b/>
                <w:i/>
              </w:rPr>
              <w:t xml:space="preserve">in preglednemu </w:t>
            </w:r>
            <w:r>
              <w:t>izvajanju evropskega akta o svobodi medijev</w:t>
            </w:r>
            <w:r>
              <w:rPr>
                <w:b/>
                <w:i/>
              </w:rPr>
              <w:t>, ki je ključni mejnik za zaščito neodvisnosti, pluralnosti in integritete medijskega okolja po vsej Uniji, zlasti na Madžarskem, Malti, v Grčiji, Romuniji, na Slovaškem in v Italiji</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658</w:t>
      </w:r>
      <w:r>
        <w:rPr>
          <w:rStyle w:val="HideTWBExt"/>
        </w:rPr>
        <w:t>&lt;/NumAm&gt;</w:t>
      </w:r>
    </w:p>
    <w:p w:rsidR="001A3726" w:rsidRPr="00E92577" w:rsidRDefault="001A3726" w:rsidP="001A3726">
      <w:pPr>
        <w:pStyle w:val="NormalBold"/>
      </w:pPr>
      <w:r>
        <w:rPr>
          <w:rStyle w:val="HideTWBExt"/>
          <w:b w:val="0"/>
        </w:rPr>
        <w:t>&lt;RepeatBlock-By&gt;&lt;Members&gt;</w:t>
      </w:r>
      <w:r>
        <w:t>Sebastian Tynkkynen</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29.</w:t>
            </w:r>
            <w:r>
              <w:tab/>
              <w:t>poziva države članice, naj poskrbijo za svobodo, neodvisnost in pluralnost medijev ter se borijo proti dezinformacijam; poziva k hitremu izvajanju evropskega akta o svobodi medijev;</w:t>
            </w:r>
          </w:p>
        </w:tc>
        <w:tc>
          <w:tcPr>
            <w:tcW w:w="4876" w:type="dxa"/>
            <w:tcBorders>
              <w:top w:val="nil"/>
              <w:left w:val="nil"/>
              <w:bottom w:val="nil"/>
              <w:right w:val="nil"/>
            </w:tcBorders>
          </w:tcPr>
          <w:p w:rsidR="001A3726" w:rsidRPr="00E92577" w:rsidRDefault="001A3726" w:rsidP="00482C24">
            <w:pPr>
              <w:pStyle w:val="Normal6a"/>
            </w:pPr>
            <w:r>
              <w:t>29.</w:t>
            </w:r>
            <w:r>
              <w:tab/>
              <w:t xml:space="preserve">poziva države članice, naj poskrbijo za svobodo, neodvisnost in pluralnost medijev ter se borijo proti dezinformacijam; </w:t>
            </w:r>
            <w:r>
              <w:rPr>
                <w:b/>
                <w:i/>
              </w:rPr>
              <w:t>poudarja, da ukrepi za boj proti dezinformacijam v praksi ne bi smeli povzročiti cenzure različnih političnih mnenj;</w:t>
            </w:r>
            <w:r>
              <w:t xml:space="preserve"> poziva k hitremu izvajanju evropskega akta o svobodi medijev;</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659</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29.</w:t>
            </w:r>
            <w:r>
              <w:tab/>
              <w:t>poziva države članice, naj poskrbijo za svobodo, neodvisnost in pluralnost medijev ter se borijo proti dezinformacijam; poziva k hitremu izvajanju evropskega akta o svobodi medijev;</w:t>
            </w:r>
          </w:p>
        </w:tc>
        <w:tc>
          <w:tcPr>
            <w:tcW w:w="4876" w:type="dxa"/>
            <w:tcBorders>
              <w:top w:val="nil"/>
              <w:left w:val="nil"/>
              <w:bottom w:val="nil"/>
              <w:right w:val="nil"/>
            </w:tcBorders>
          </w:tcPr>
          <w:p w:rsidR="001A3726" w:rsidRPr="007A66C2" w:rsidRDefault="001A3726" w:rsidP="00482C24">
            <w:pPr>
              <w:pStyle w:val="Normal6a"/>
            </w:pPr>
            <w:r>
              <w:t>29.</w:t>
            </w:r>
            <w:r>
              <w:tab/>
              <w:t>poziva države članice, naj poskrbijo za svobodo, neodvisnost in pluralnost medijev ter se borijo proti dezinformacijam; poziva k hitremu izvajanju evropskega akta o svobodi medijev</w:t>
            </w:r>
            <w:r>
              <w:rPr>
                <w:b/>
                <w:i/>
              </w:rPr>
              <w:t>, zlasti v nekaterih državah članicah, ki so slabo uvrščene na lestvici svobode medijev</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660</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29.</w:t>
            </w:r>
            <w:r>
              <w:tab/>
              <w:t>poziva države članice, naj poskrbijo za svobodo, neodvisnost in pluralnost medijev</w:t>
            </w:r>
            <w:r>
              <w:rPr>
                <w:b/>
                <w:i/>
              </w:rPr>
              <w:t xml:space="preserve"> ter se borijo proti dezinformacijam</w:t>
            </w:r>
            <w:r>
              <w:t xml:space="preserve">; </w:t>
            </w:r>
            <w:r>
              <w:rPr>
                <w:b/>
                <w:i/>
              </w:rPr>
              <w:t>poziva k hitremu izvajanju evropskega akta o svobodi medijev;</w:t>
            </w:r>
          </w:p>
        </w:tc>
        <w:tc>
          <w:tcPr>
            <w:tcW w:w="4876" w:type="dxa"/>
            <w:tcBorders>
              <w:top w:val="nil"/>
              <w:left w:val="nil"/>
              <w:bottom w:val="nil"/>
              <w:right w:val="nil"/>
            </w:tcBorders>
          </w:tcPr>
          <w:p w:rsidR="001A3726" w:rsidRPr="007A66C2" w:rsidRDefault="001A3726" w:rsidP="00482C24">
            <w:pPr>
              <w:pStyle w:val="Normal6a"/>
            </w:pPr>
            <w:r>
              <w:t>29.</w:t>
            </w:r>
            <w:r>
              <w:tab/>
              <w:t>poziva države članice, naj poskrbijo za svobodo, neodvisnost in pluralnost medijev;</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661</w:t>
      </w:r>
      <w:r>
        <w:rPr>
          <w:rStyle w:val="HideTWBExt"/>
        </w:rPr>
        <w:t>&lt;/NumAm&gt;</w:t>
      </w:r>
    </w:p>
    <w:p w:rsidR="001A3726" w:rsidRPr="007A66C2" w:rsidRDefault="001A3726" w:rsidP="001A3726">
      <w:pPr>
        <w:pStyle w:val="NormalBold"/>
      </w:pPr>
      <w:r>
        <w:rPr>
          <w:rStyle w:val="HideTWBExt"/>
          <w:b w:val="0"/>
        </w:rPr>
        <w:t>&lt;RepeatBlock-By&gt;&lt;Members&gt;</w:t>
      </w:r>
      <w:r>
        <w:t>Daniel Freund, Diana Riba i Giner, Jaume Asens Llodrà, Vicent Marzà Ibáñez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29.</w:t>
            </w:r>
            <w:r>
              <w:tab/>
              <w:t>poziva države članice, naj poskrbijo za svobodo, neodvisnost in pluralnost medijev ter se borijo proti dezinformacijam; poziva k hitremu izvajanju evropskega akta o svobodi medijev;</w:t>
            </w:r>
          </w:p>
        </w:tc>
        <w:tc>
          <w:tcPr>
            <w:tcW w:w="4876" w:type="dxa"/>
            <w:tcBorders>
              <w:top w:val="nil"/>
              <w:left w:val="nil"/>
              <w:bottom w:val="nil"/>
              <w:right w:val="nil"/>
            </w:tcBorders>
          </w:tcPr>
          <w:p w:rsidR="001A3726" w:rsidRPr="007A66C2" w:rsidRDefault="001A3726" w:rsidP="00482C24">
            <w:pPr>
              <w:pStyle w:val="Normal6a"/>
            </w:pPr>
            <w:r>
              <w:t>29.</w:t>
            </w:r>
            <w:r>
              <w:tab/>
              <w:t xml:space="preserve">poziva države članice, naj poskrbijo za svobodo, neodvisnost in pluralnost medijev ter se borijo proti dezinformacijam; </w:t>
            </w:r>
            <w:r>
              <w:rPr>
                <w:b/>
                <w:i/>
              </w:rPr>
              <w:t>poudarja pomembno vlogo javnih medijev;</w:t>
            </w:r>
            <w:r>
              <w:t xml:space="preserve"> poziva k hitremu izvajanju evropskega akta o svobodi medijev;</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662</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29.</w:t>
            </w:r>
            <w:r>
              <w:tab/>
              <w:t>poziva države članice, naj poskrbijo za svobodo, neodvisnost in pluralnost medijev ter se borijo proti dezinformacijam; poziva k hitremu izvajanju evropskega akta o svobodi medijev;</w:t>
            </w:r>
          </w:p>
        </w:tc>
        <w:tc>
          <w:tcPr>
            <w:tcW w:w="4876" w:type="dxa"/>
            <w:tcBorders>
              <w:top w:val="nil"/>
              <w:left w:val="nil"/>
              <w:bottom w:val="nil"/>
              <w:right w:val="nil"/>
            </w:tcBorders>
          </w:tcPr>
          <w:p w:rsidR="001A3726" w:rsidRPr="007A66C2" w:rsidRDefault="001A3726" w:rsidP="00482C24">
            <w:pPr>
              <w:pStyle w:val="Normal6a"/>
            </w:pPr>
            <w:r>
              <w:t>29.</w:t>
            </w:r>
            <w:r>
              <w:tab/>
              <w:t>poziva države članice, naj poskrbijo za svobodo, neodvisnost in pluralnost medijev</w:t>
            </w:r>
            <w:r>
              <w:rPr>
                <w:b/>
                <w:i/>
              </w:rPr>
              <w:t>, pregledno dodeljevanje javnih sredstev</w:t>
            </w:r>
            <w:r>
              <w:t xml:space="preserve"> ter se borijo proti dezinformacijam; poziva k hitremu izvajanju evropskega akta o svobodi medijev;</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663</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29.</w:t>
            </w:r>
            <w:r>
              <w:tab/>
              <w:t xml:space="preserve">poziva države članice, naj poskrbijo za svobodo, neodvisnost in pluralnost medijev ter se borijo proti dezinformacijam; </w:t>
            </w:r>
            <w:r>
              <w:rPr>
                <w:b/>
                <w:i/>
              </w:rPr>
              <w:t>poziva k hitremu izvajanju evropskega akta o svobodi medijev;</w:t>
            </w:r>
          </w:p>
        </w:tc>
        <w:tc>
          <w:tcPr>
            <w:tcW w:w="4876" w:type="dxa"/>
            <w:tcBorders>
              <w:top w:val="nil"/>
              <w:left w:val="nil"/>
              <w:bottom w:val="nil"/>
              <w:right w:val="nil"/>
            </w:tcBorders>
          </w:tcPr>
          <w:p w:rsidR="001A3726" w:rsidRPr="007A66C2" w:rsidRDefault="001A3726" w:rsidP="00482C24">
            <w:pPr>
              <w:pStyle w:val="Normal6a"/>
            </w:pPr>
            <w:r>
              <w:t>29.</w:t>
            </w:r>
            <w:r>
              <w:tab/>
              <w:t>poziva države članice, naj poskrbijo za svobodo, neodvisnost in pluralnost medijev ter se borijo proti dezinformacijam;</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664</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29.</w:t>
            </w:r>
            <w:r>
              <w:tab/>
              <w:t xml:space="preserve">poziva države članice, naj poskrbijo za svobodo, neodvisnost in pluralnost medijev ter se borijo proti </w:t>
            </w:r>
            <w:r>
              <w:rPr>
                <w:b/>
                <w:i/>
              </w:rPr>
              <w:t>dezinformacijam; poziva k hitremu izvajanju evropskega akta o svobodi medijev;</w:t>
            </w:r>
          </w:p>
        </w:tc>
        <w:tc>
          <w:tcPr>
            <w:tcW w:w="4876" w:type="dxa"/>
            <w:tcBorders>
              <w:top w:val="nil"/>
              <w:left w:val="nil"/>
              <w:bottom w:val="nil"/>
              <w:right w:val="nil"/>
            </w:tcBorders>
          </w:tcPr>
          <w:p w:rsidR="001A3726" w:rsidRPr="00E92577" w:rsidRDefault="001A3726" w:rsidP="00482C24">
            <w:pPr>
              <w:pStyle w:val="Normal6a"/>
            </w:pPr>
            <w:r>
              <w:t>29.</w:t>
            </w:r>
            <w:r>
              <w:tab/>
              <w:t xml:space="preserve">poziva države članice, naj poskrbijo za svobodo, neodvisnost in pluralnost medijev ter se borijo proti </w:t>
            </w:r>
            <w:r>
              <w:rPr>
                <w:b/>
                <w:i/>
              </w:rPr>
              <w:t>cenzuri in neutemeljenemu poseganju v svobodo izražanja</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665</w:t>
      </w:r>
      <w:r>
        <w:rPr>
          <w:rStyle w:val="HideTWBExt"/>
        </w:rPr>
        <w:t>&lt;/NumAm&gt;</w:t>
      </w:r>
    </w:p>
    <w:p w:rsidR="001A3726" w:rsidRPr="007A66C2" w:rsidRDefault="001A3726" w:rsidP="001A3726">
      <w:pPr>
        <w:pStyle w:val="NormalBold"/>
      </w:pPr>
      <w:r>
        <w:rPr>
          <w:rStyle w:val="HideTWBExt"/>
          <w:b w:val="0"/>
        </w:rPr>
        <w:t>&lt;RepeatBlock-By&gt;&lt;Members&gt;</w:t>
      </w:r>
      <w:r>
        <w:t>Jorge Buxadé Villalba, Marieke Ehlers,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29.</w:t>
            </w:r>
            <w:r>
              <w:tab/>
              <w:t xml:space="preserve">poziva države članice, naj poskrbijo za svobodo, neodvisnost in pluralnost medijev ter </w:t>
            </w:r>
            <w:r>
              <w:rPr>
                <w:b/>
                <w:i/>
              </w:rPr>
              <w:t>se borijo proti dezinformacijam; poziva k hitremu izvajanju evropskega akta o svobodi medijev</w:t>
            </w:r>
            <w:r>
              <w:t>;</w:t>
            </w:r>
          </w:p>
        </w:tc>
        <w:tc>
          <w:tcPr>
            <w:tcW w:w="4876" w:type="dxa"/>
            <w:tcBorders>
              <w:top w:val="nil"/>
              <w:left w:val="nil"/>
              <w:bottom w:val="nil"/>
              <w:right w:val="nil"/>
            </w:tcBorders>
          </w:tcPr>
          <w:p w:rsidR="001A3726" w:rsidRPr="007A66C2" w:rsidRDefault="001A3726" w:rsidP="00482C24">
            <w:pPr>
              <w:pStyle w:val="Normal6a"/>
            </w:pPr>
            <w:r>
              <w:t>29.</w:t>
            </w:r>
            <w:r>
              <w:tab/>
              <w:t xml:space="preserve">poziva države članice, naj poskrbijo za svobodo, neodvisnost in pluralnost medijev ter </w:t>
            </w:r>
            <w:r>
              <w:rPr>
                <w:b/>
                <w:i/>
              </w:rPr>
              <w:t>zaščitijo svobodo izražanja in pravico do obveščenosti</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666</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30.</w:t>
            </w:r>
            <w:r>
              <w:tab/>
            </w:r>
            <w:r>
              <w:rPr>
                <w:b/>
                <w:i/>
              </w:rPr>
              <w:t>poudarja vlogo civilne družbe in neodvisnih nadzornih organov pri spremljanju in podpiranju, kako se izvajajo priporočila iz poročila o stanju pravne države;poziva k vzpostavitvi strukturiranega okvira za civilni dialog, da bi v letni cikel stanja pravne države vključili prispevke civilne družbe, kot izhaja iz priporočil Evropskega ekonomsko-socialnega odbora (EESO)</w:t>
            </w:r>
            <w:r>
              <w:rPr>
                <w:b/>
                <w:i/>
                <w:vertAlign w:val="superscript"/>
              </w:rPr>
              <w:t>46</w:t>
            </w:r>
            <w:r>
              <w:rPr>
                <w:b/>
                <w:i/>
              </w:rPr>
              <w:t xml:space="preserve"> in mrež civilne družbe</w:t>
            </w:r>
            <w:r>
              <w:rPr>
                <w:b/>
                <w:i/>
                <w:vertAlign w:val="superscript"/>
              </w:rPr>
              <w:t>47</w:t>
            </w:r>
            <w:r>
              <w:rPr>
                <w:b/>
                <w:i/>
              </w:rPr>
              <w:t>; poudarja, kako pomembna so obsežna posvetovanja pri pripravi poročila;</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vertAlign w:val="superscript"/>
              </w:rPr>
              <w:t>46</w:t>
            </w:r>
            <w:r>
              <w:t xml:space="preserve"> </w:t>
            </w:r>
            <w:r>
              <w:rPr>
                <w:b/>
                <w:i/>
              </w:rPr>
              <w:t>Mnenje EESO z dne 14. februarja 2024 o krepitvi civilnega dialoga in participativne demokracije v EU: pot naprej.</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vertAlign w:val="superscript"/>
              </w:rPr>
              <w:t>47</w:t>
            </w:r>
            <w:r>
              <w:t xml:space="preserve"> </w:t>
            </w:r>
            <w:r>
              <w:rPr>
                <w:b/>
                <w:i/>
              </w:rPr>
              <w:t>Civil Society Europe, Joint Civil Society Contribution on Civic Space to the 2024 Annual Rule of Law Report (Skupni prispevek civilne družbe k letnemu poročilu o stanju pravne države za leto 2024), junij 2024.</w:t>
            </w:r>
          </w:p>
        </w:tc>
        <w:tc>
          <w:tcPr>
            <w:tcW w:w="4876" w:type="dxa"/>
            <w:tcBorders>
              <w:top w:val="nil"/>
              <w:left w:val="nil"/>
              <w:bottom w:val="nil"/>
              <w:right w:val="nil"/>
            </w:tcBorders>
          </w:tcPr>
          <w:p w:rsidR="001A3726" w:rsidRPr="007A66C2" w:rsidRDefault="001A3726" w:rsidP="00482C24"/>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667</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30.</w:t>
            </w:r>
            <w:r>
              <w:tab/>
              <w:t>poudarja vlogo civilne družbe in neodvisnih nadzornih organov pri spremljanju in podpiranju, kako se izvajajo priporočila iz poročila o stanju pravne države; poziva k vzpostavitvi strukturiranega okvira za civilni dialog, da bi v letni cikel stanja pravne države vključili prispevke civilne družbe, kot izhaja iz priporočil Evropskega ekonomsko-socialnega odbora (EESO)</w:t>
            </w:r>
            <w:r>
              <w:rPr>
                <w:vertAlign w:val="superscript"/>
              </w:rPr>
              <w:t>46</w:t>
            </w:r>
            <w:r>
              <w:t xml:space="preserve"> in mrež civilne družbe</w:t>
            </w:r>
            <w:r>
              <w:rPr>
                <w:vertAlign w:val="superscript"/>
              </w:rPr>
              <w:t>47</w:t>
            </w:r>
            <w:r>
              <w:t>; poudarja, kako pomembna so obsežna posvetovanja pri pripravi poročila;</w:t>
            </w:r>
          </w:p>
        </w:tc>
        <w:tc>
          <w:tcPr>
            <w:tcW w:w="4876" w:type="dxa"/>
            <w:tcBorders>
              <w:top w:val="nil"/>
              <w:left w:val="nil"/>
              <w:bottom w:val="nil"/>
              <w:right w:val="nil"/>
            </w:tcBorders>
          </w:tcPr>
          <w:p w:rsidR="001A3726" w:rsidRPr="007A66C2" w:rsidRDefault="001A3726" w:rsidP="00482C24">
            <w:pPr>
              <w:pStyle w:val="Normal6a"/>
            </w:pPr>
            <w:r>
              <w:t>30.</w:t>
            </w:r>
            <w:r>
              <w:tab/>
              <w:t>poudarja vlogo civilne družbe in neodvisnih nadzornih organov pri spremljanju in podpiranju, kako se izvajajo priporočila iz poročila o stanju pravne države; poziva k vzpostavitvi strukturiranega okvira za civilni dialog, da bi v letni cikel stanja pravne države vključili prispevke civilne družbe, kot izhaja iz priporočil Evropskega ekonomsko-socialnega odbora (EESO)</w:t>
            </w:r>
            <w:r>
              <w:rPr>
                <w:vertAlign w:val="superscript"/>
              </w:rPr>
              <w:t>46</w:t>
            </w:r>
            <w:r>
              <w:t xml:space="preserve"> in mrež civilne družbe</w:t>
            </w:r>
            <w:r>
              <w:rPr>
                <w:vertAlign w:val="superscript"/>
              </w:rPr>
              <w:t>47</w:t>
            </w:r>
            <w:r>
              <w:t>; poudarja, kako pomembna so obsežna posvetovanja pri pripravi poročila;</w:t>
            </w:r>
            <w:r>
              <w:rPr>
                <w:b/>
                <w:i/>
              </w:rPr>
              <w:t> poziva Komisijo, naj v čim večji meri izvaja obiske na kraju samem v državah članicah namesto virtualnih obiskov, saj bi ti lahko prikazovali celovitejšo in bolj kontekstualno sliko lokalnih razmer;</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46</w:t>
            </w:r>
            <w:r>
              <w:t xml:space="preserve"> Mnenje EESO z dne 14. februarja 2024 o krepitvi civilnega dialoga in participativne demokracije v EU: pot naprej.</w:t>
            </w:r>
          </w:p>
        </w:tc>
        <w:tc>
          <w:tcPr>
            <w:tcW w:w="4876" w:type="dxa"/>
            <w:tcBorders>
              <w:top w:val="nil"/>
              <w:left w:val="nil"/>
              <w:bottom w:val="nil"/>
              <w:right w:val="nil"/>
            </w:tcBorders>
          </w:tcPr>
          <w:p w:rsidR="001A3726" w:rsidRPr="007A66C2" w:rsidRDefault="001A3726" w:rsidP="00482C24">
            <w:pPr>
              <w:pStyle w:val="Normal6a"/>
            </w:pPr>
            <w:r>
              <w:rPr>
                <w:vertAlign w:val="superscript"/>
              </w:rPr>
              <w:t>46</w:t>
            </w:r>
            <w:r>
              <w:t xml:space="preserve"> Mnenje EESO z dne 14. februarja 2024 o krepitvi civilnega dialoga in participativne demokracije v EU: pot naprej.</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47</w:t>
            </w:r>
            <w:r>
              <w:t xml:space="preserve"> Civil Society Europe, Joint Civil Society Contribution on Civic Space to the 2024 Annual Rule of Law Report (Skupni prispevek civilne družbe k letnemu poročilu o stanju pravne države za leto 2024), junij 2024.</w:t>
            </w:r>
          </w:p>
        </w:tc>
        <w:tc>
          <w:tcPr>
            <w:tcW w:w="4876" w:type="dxa"/>
            <w:tcBorders>
              <w:top w:val="nil"/>
              <w:left w:val="nil"/>
              <w:bottom w:val="nil"/>
              <w:right w:val="nil"/>
            </w:tcBorders>
          </w:tcPr>
          <w:p w:rsidR="001A3726" w:rsidRPr="007A66C2" w:rsidRDefault="001A3726" w:rsidP="00482C24">
            <w:pPr>
              <w:pStyle w:val="Normal6a"/>
            </w:pPr>
            <w:r>
              <w:rPr>
                <w:vertAlign w:val="superscript"/>
              </w:rPr>
              <w:t>47</w:t>
            </w:r>
            <w:r>
              <w:t xml:space="preserve"> Civil Society Europe, Joint Civil Society Contribution on Civic Space to the 2024 Annual Rule of Law Report (Skupni prispevek civilne družbe k letnemu poročilu o stanju pravne države za leto 2024), junij 2024.</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668</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30.</w:t>
            </w:r>
            <w:r>
              <w:tab/>
              <w:t>poudarja vlogo civilne družbe in neodvisnih nadzornih organov pri spremljanju in podpiranju, kako se izvajajo priporočila iz poročila o stanju pravne države; poziva k vzpostavitvi strukturiranega okvira za civilni dialog, da bi v letni cikel stanja pravne države vključili prispevke civilne družbe, kot izhaja iz priporočil Evropskega ekonomsko-socialnega odbora (EESO)</w:t>
            </w:r>
            <w:r>
              <w:rPr>
                <w:vertAlign w:val="superscript"/>
              </w:rPr>
              <w:t>46</w:t>
            </w:r>
            <w:r>
              <w:t xml:space="preserve"> in mrež civilne družbe</w:t>
            </w:r>
            <w:r>
              <w:rPr>
                <w:vertAlign w:val="superscript"/>
              </w:rPr>
              <w:t>47</w:t>
            </w:r>
            <w:r>
              <w:t>; poudarja, kako pomembna so obsežna posvetovanja pri pripravi poročila;</w:t>
            </w:r>
          </w:p>
        </w:tc>
        <w:tc>
          <w:tcPr>
            <w:tcW w:w="4876" w:type="dxa"/>
            <w:tcBorders>
              <w:top w:val="nil"/>
              <w:left w:val="nil"/>
              <w:bottom w:val="nil"/>
              <w:right w:val="nil"/>
            </w:tcBorders>
          </w:tcPr>
          <w:p w:rsidR="001A3726" w:rsidRPr="007A66C2" w:rsidRDefault="001A3726" w:rsidP="00482C24">
            <w:pPr>
              <w:pStyle w:val="Normal6a"/>
            </w:pPr>
            <w:r>
              <w:t>30.</w:t>
            </w:r>
            <w:r>
              <w:tab/>
              <w:t>poudarja vlogo civilne družbe in neodvisnih nadzornih organov pri spremljanju in podpiranju, kako se izvajajo priporočila iz poročila o stanju pravne države; poziva k vzpostavitvi strukturiranega okvira za civilni dialog, da bi v letni cikel stanja pravne države vključili prispevke civilne družbe, kot izhaja iz priporočil Evropskega ekonomsko-socialnega odbora (EESO)</w:t>
            </w:r>
            <w:r>
              <w:rPr>
                <w:vertAlign w:val="superscript"/>
              </w:rPr>
              <w:t>46</w:t>
            </w:r>
            <w:r>
              <w:t xml:space="preserve"> in mrež civilne družbe</w:t>
            </w:r>
            <w:r>
              <w:rPr>
                <w:vertAlign w:val="superscript"/>
              </w:rPr>
              <w:t>47</w:t>
            </w:r>
            <w:r>
              <w:t xml:space="preserve">; poudarja, kako pomembna so obsežna posvetovanja pri pripravi poročila; </w:t>
            </w:r>
            <w:r>
              <w:rPr>
                <w:b/>
                <w:i/>
              </w:rPr>
              <w:t>v zvezi s tem poziva Komisijo, naj pripravi strategijo o prostoru za civilno družbo in zagovornike človekovih pravic ter njihovi zaščiti;</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46</w:t>
            </w:r>
            <w:r>
              <w:t xml:space="preserve"> Mnenje EESO z dne 14. februarja 2024 o krepitvi civilnega dialoga in participativne demokracije v EU: pot naprej.</w:t>
            </w:r>
          </w:p>
        </w:tc>
        <w:tc>
          <w:tcPr>
            <w:tcW w:w="4876" w:type="dxa"/>
            <w:tcBorders>
              <w:top w:val="nil"/>
              <w:left w:val="nil"/>
              <w:bottom w:val="nil"/>
              <w:right w:val="nil"/>
            </w:tcBorders>
          </w:tcPr>
          <w:p w:rsidR="001A3726" w:rsidRPr="007A66C2" w:rsidRDefault="001A3726" w:rsidP="00482C24">
            <w:pPr>
              <w:pStyle w:val="Normal6a"/>
            </w:pPr>
            <w:r>
              <w:rPr>
                <w:vertAlign w:val="superscript"/>
              </w:rPr>
              <w:t>46</w:t>
            </w:r>
            <w:r>
              <w:t xml:space="preserve"> Mnenje EESO z dne 14. februarja 2024 o krepitvi civilnega dialoga in participativne demokracije v EU: pot naprej.</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47</w:t>
            </w:r>
            <w:r>
              <w:t xml:space="preserve"> Civil Society Europe, Joint Civil Society Contribution on Civic Space to the 2024 Annual Rule of Law Report (Skupni prispevek civilne družbe k letnemu poročilu o stanju pravne države za leto 2024), junij 2024.</w:t>
            </w:r>
          </w:p>
        </w:tc>
        <w:tc>
          <w:tcPr>
            <w:tcW w:w="4876" w:type="dxa"/>
            <w:tcBorders>
              <w:top w:val="nil"/>
              <w:left w:val="nil"/>
              <w:bottom w:val="nil"/>
              <w:right w:val="nil"/>
            </w:tcBorders>
          </w:tcPr>
          <w:p w:rsidR="001A3726" w:rsidRPr="007A66C2" w:rsidRDefault="001A3726" w:rsidP="00482C24">
            <w:pPr>
              <w:pStyle w:val="Normal6a"/>
            </w:pPr>
            <w:r>
              <w:rPr>
                <w:vertAlign w:val="superscript"/>
              </w:rPr>
              <w:t>47</w:t>
            </w:r>
            <w:r>
              <w:t xml:space="preserve"> Civil Society Europe, Joint Civil Society Contribution on Civic Space to the 2024 Annual Rule of Law Report (Skupni prispevek civilne družbe k letnemu poročilu o stanju pravne države za leto 2024), junij 2024.</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669</w:t>
      </w:r>
      <w:r>
        <w:rPr>
          <w:rStyle w:val="HideTWBExt"/>
        </w:rPr>
        <w:t>&lt;/NumAm&gt;</w:t>
      </w:r>
    </w:p>
    <w:p w:rsidR="001A3726" w:rsidRPr="007A66C2" w:rsidRDefault="001A3726" w:rsidP="001A3726">
      <w:pPr>
        <w:pStyle w:val="NormalBold"/>
      </w:pPr>
      <w:r>
        <w:rPr>
          <w:rStyle w:val="HideTWBExt"/>
          <w:b w:val="0"/>
        </w:rPr>
        <w:t>&lt;RepeatBlock-By&gt;&lt;Members&gt;</w:t>
      </w:r>
      <w:r>
        <w:t>Romana Tomc</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30.</w:t>
            </w:r>
            <w:r>
              <w:tab/>
              <w:t>poudarja vlogo civilne družbe in neodvisnih nadzornih organov pri spremljanju in podpiranju, kako se izvajajo priporočila iz poročila o stanju pravne države; poziva k vzpostavitvi strukturiranega okvira za civilni dialog, da bi v letni cikel stanja pravne države vključili prispevke civilne družbe, kot izhaja iz priporočil Evropskega ekonomsko-socialnega odbora (EESO)</w:t>
            </w:r>
            <w:r>
              <w:rPr>
                <w:vertAlign w:val="superscript"/>
              </w:rPr>
              <w:t>46</w:t>
            </w:r>
            <w:r>
              <w:t xml:space="preserve"> in mrež civilne družbe</w:t>
            </w:r>
            <w:r>
              <w:rPr>
                <w:vertAlign w:val="superscript"/>
              </w:rPr>
              <w:t>47</w:t>
            </w:r>
            <w:r>
              <w:t>; poudarja, kako pomembna so obsežna posvetovanja pri pripravi poročila;</w:t>
            </w:r>
          </w:p>
        </w:tc>
        <w:tc>
          <w:tcPr>
            <w:tcW w:w="4876" w:type="dxa"/>
            <w:tcBorders>
              <w:top w:val="nil"/>
              <w:left w:val="nil"/>
              <w:bottom w:val="nil"/>
              <w:right w:val="nil"/>
            </w:tcBorders>
          </w:tcPr>
          <w:p w:rsidR="001A3726" w:rsidRPr="007A66C2" w:rsidRDefault="001A3726" w:rsidP="00482C24">
            <w:pPr>
              <w:pStyle w:val="Normal6a"/>
            </w:pPr>
            <w:r>
              <w:t>30.</w:t>
            </w:r>
            <w:r>
              <w:tab/>
              <w:t>poudarja vlogo civilne družbe in neodvisnih nadzornih organov pri spremljanju in podpiranju, kako se izvajajo priporočila iz poročila o stanju pravne države; poziva k vzpostavitvi strukturiranega okvira za civilni dialog, da bi v letni cikel stanja pravne države vključili prispevke civilne družbe, kot izhaja iz priporočil Evropskega ekonomsko-socialnega odbora (EESO)</w:t>
            </w:r>
            <w:r>
              <w:rPr>
                <w:vertAlign w:val="superscript"/>
              </w:rPr>
              <w:t>46</w:t>
            </w:r>
            <w:r>
              <w:t xml:space="preserve"> in mrež civilne družbe</w:t>
            </w:r>
            <w:r>
              <w:rPr>
                <w:vertAlign w:val="superscript"/>
              </w:rPr>
              <w:t>47</w:t>
            </w:r>
            <w:r>
              <w:t xml:space="preserve">; poudarja, kako pomembna so obsežna posvetovanja pri pripravi poročila; </w:t>
            </w:r>
            <w:r>
              <w:rPr>
                <w:b/>
                <w:i/>
              </w:rPr>
              <w:t>je zaskrbljen, ker Komisija v nekaterih državah članicah financira selektivne organizacije civilne družbe, kar izkrivlja področje uporabe poročila;</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46</w:t>
            </w:r>
            <w:r>
              <w:t xml:space="preserve"> Mnenje EESO z dne 14. februarja 2024 o krepitvi civilnega dialoga in participativne demokracije v EU: pot naprej.</w:t>
            </w:r>
          </w:p>
        </w:tc>
        <w:tc>
          <w:tcPr>
            <w:tcW w:w="4876" w:type="dxa"/>
            <w:tcBorders>
              <w:top w:val="nil"/>
              <w:left w:val="nil"/>
              <w:bottom w:val="nil"/>
              <w:right w:val="nil"/>
            </w:tcBorders>
          </w:tcPr>
          <w:p w:rsidR="001A3726" w:rsidRPr="007A66C2" w:rsidRDefault="001A3726" w:rsidP="00482C24">
            <w:pPr>
              <w:pStyle w:val="Normal6a"/>
            </w:pPr>
            <w:r>
              <w:rPr>
                <w:vertAlign w:val="superscript"/>
              </w:rPr>
              <w:t>46</w:t>
            </w:r>
            <w:r>
              <w:t xml:space="preserve"> Mnenje EESO z dne 14. februarja 2024 o krepitvi civilnega dialoga in participativne demokracije v EU: pot naprej.</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47</w:t>
            </w:r>
            <w:r>
              <w:t xml:space="preserve"> Civil Society Europe, Joint Civil Society Contribution on Civic Space to the 2024 Annual Rule of Law Report (Skupni prispevek civilne družbe k letnemu poročilu o stanju pravne države za leto 2024), junij 2024.</w:t>
            </w:r>
          </w:p>
        </w:tc>
        <w:tc>
          <w:tcPr>
            <w:tcW w:w="4876" w:type="dxa"/>
            <w:tcBorders>
              <w:top w:val="nil"/>
              <w:left w:val="nil"/>
              <w:bottom w:val="nil"/>
              <w:right w:val="nil"/>
            </w:tcBorders>
          </w:tcPr>
          <w:p w:rsidR="001A3726" w:rsidRPr="007A66C2" w:rsidRDefault="001A3726" w:rsidP="00482C24">
            <w:pPr>
              <w:pStyle w:val="Normal6a"/>
            </w:pPr>
            <w:r>
              <w:rPr>
                <w:vertAlign w:val="superscript"/>
              </w:rPr>
              <w:t>47</w:t>
            </w:r>
            <w:r>
              <w:t xml:space="preserve"> Civil Society Europe, Joint Civil Society Contribution on Civic Space to the 2024 Annual Rule of Law Report (Skupni prispevek civilne družbe k letnemu poročilu o stanju pravne države za leto 2024), junij 2024.</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670</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30.</w:t>
            </w:r>
            <w:r>
              <w:tab/>
              <w:t xml:space="preserve">poudarja </w:t>
            </w:r>
            <w:r>
              <w:rPr>
                <w:b/>
                <w:i/>
              </w:rPr>
              <w:t>vlogo</w:t>
            </w:r>
            <w:r>
              <w:t xml:space="preserve"> civilne družbe in neodvisnih nadzornih organov pri spremljanju in podpiranju, kako se izvajajo priporočila iz poročila o stanju pravne države;</w:t>
            </w:r>
            <w:r>
              <w:rPr>
                <w:b/>
                <w:i/>
              </w:rPr>
              <w:t xml:space="preserve"> poziva k vzpostavitvi strukturiranega okvira za civilni dialog, da bi v letni cikel stanja pravne države vključili prispevke civilne družbe,</w:t>
            </w:r>
            <w:r>
              <w:t xml:space="preserve"> kot </w:t>
            </w:r>
            <w:r>
              <w:rPr>
                <w:b/>
                <w:i/>
              </w:rPr>
              <w:t>izhaja iz priporočil Evropskega ekonomsko-socialnega odbora (EESO)</w:t>
            </w:r>
            <w:r>
              <w:rPr>
                <w:b/>
                <w:i/>
                <w:vertAlign w:val="superscript"/>
              </w:rPr>
              <w:t>46</w:t>
            </w:r>
            <w:r>
              <w:rPr>
                <w:b/>
                <w:i/>
              </w:rPr>
              <w:t xml:space="preserve"> in mrež civilne družbe</w:t>
            </w:r>
            <w:r>
              <w:rPr>
                <w:b/>
                <w:i/>
                <w:vertAlign w:val="superscript"/>
              </w:rPr>
              <w:t>47</w:t>
            </w:r>
            <w:r>
              <w:rPr>
                <w:b/>
                <w:i/>
              </w:rPr>
              <w:t>;</w:t>
            </w:r>
            <w:r>
              <w:t xml:space="preserve"> </w:t>
            </w:r>
            <w:r>
              <w:rPr>
                <w:b/>
                <w:i/>
              </w:rPr>
              <w:t>poudarja, kako pomembna so obsežna posvetovanja pri pripravi poročila;</w:t>
            </w:r>
          </w:p>
        </w:tc>
        <w:tc>
          <w:tcPr>
            <w:tcW w:w="4876" w:type="dxa"/>
            <w:tcBorders>
              <w:top w:val="nil"/>
              <w:left w:val="nil"/>
              <w:bottom w:val="nil"/>
              <w:right w:val="nil"/>
            </w:tcBorders>
          </w:tcPr>
          <w:p w:rsidR="001A3726" w:rsidRPr="00E92577" w:rsidRDefault="001A3726" w:rsidP="00482C24">
            <w:pPr>
              <w:pStyle w:val="Normal6a"/>
            </w:pPr>
            <w:r>
              <w:t>30.</w:t>
            </w:r>
            <w:r>
              <w:tab/>
              <w:t xml:space="preserve">poudarja </w:t>
            </w:r>
            <w:r>
              <w:rPr>
                <w:b/>
                <w:i/>
              </w:rPr>
              <w:t>da je bilo v preteklosti neupravičeno preveč poudarjeno mesto</w:t>
            </w:r>
            <w:r>
              <w:t xml:space="preserve"> civilne družbe in neodvisnih nadzornih organov pri spremljanju in podpiranju, kako se izvajajo priporočila iz poročila o stanju pravne države;</w:t>
            </w:r>
            <w:r>
              <w:rPr>
                <w:b/>
                <w:i/>
              </w:rPr>
              <w:t xml:space="preserve"> prispevku nevladnih organizacij ni mogoče pripisati večje teže kot prispevkom državnih organov ali prispevkom mednarodnih vladnih organizacij;</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_________________</w:t>
            </w:r>
          </w:p>
        </w:tc>
        <w:tc>
          <w:tcPr>
            <w:tcW w:w="4876" w:type="dxa"/>
            <w:tcBorders>
              <w:top w:val="nil"/>
              <w:left w:val="nil"/>
              <w:bottom w:val="nil"/>
              <w:right w:val="nil"/>
            </w:tcBorders>
          </w:tcPr>
          <w:p w:rsidR="001A3726" w:rsidRPr="00E92577" w:rsidRDefault="001A3726" w:rsidP="00482C24"/>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sidRPr="001A3726">
              <w:rPr>
                <w:b/>
                <w:i/>
                <w:vertAlign w:val="superscript"/>
              </w:rPr>
              <w:t>46</w:t>
            </w:r>
            <w:r>
              <w:rPr>
                <w:b/>
                <w:i/>
              </w:rPr>
              <w:t xml:space="preserve"> Mnenje EESO z dne 14. februarja 2024 o krepitvi civilnega dialoga in participativne demokracije v EU: pot naprej.</w:t>
            </w:r>
          </w:p>
        </w:tc>
        <w:tc>
          <w:tcPr>
            <w:tcW w:w="4876" w:type="dxa"/>
            <w:tcBorders>
              <w:top w:val="nil"/>
              <w:left w:val="nil"/>
              <w:bottom w:val="nil"/>
              <w:right w:val="nil"/>
            </w:tcBorders>
          </w:tcPr>
          <w:p w:rsidR="001A3726" w:rsidRPr="00E92577" w:rsidRDefault="001A3726" w:rsidP="00482C24"/>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sidRPr="001A3726">
              <w:rPr>
                <w:b/>
                <w:i/>
                <w:vertAlign w:val="superscript"/>
              </w:rPr>
              <w:t>47</w:t>
            </w:r>
            <w:r>
              <w:rPr>
                <w:b/>
                <w:i/>
              </w:rPr>
              <w:t xml:space="preserve"> Civil Society Europe, Joint Civil Society Contribution on Civic Space to the 2024 Annual Rule of Law Report (Skupni prispevek civilne družbe k letnemu poročilu o stanju pravne države za leto 2024), junij 2024.</w:t>
            </w:r>
          </w:p>
        </w:tc>
        <w:tc>
          <w:tcPr>
            <w:tcW w:w="4876" w:type="dxa"/>
            <w:tcBorders>
              <w:top w:val="nil"/>
              <w:left w:val="nil"/>
              <w:bottom w:val="nil"/>
              <w:right w:val="nil"/>
            </w:tcBorders>
          </w:tcPr>
          <w:p w:rsidR="001A3726" w:rsidRPr="00E92577" w:rsidRDefault="001A3726" w:rsidP="00482C24"/>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671</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30.</w:t>
            </w:r>
            <w:r>
              <w:tab/>
            </w:r>
            <w:r>
              <w:rPr>
                <w:b/>
                <w:i/>
              </w:rPr>
              <w:t>poudarja vlogo civilne družbe in neodvisnih nadzornih organov pri spremljanju in podpiranju</w:t>
            </w:r>
            <w:r>
              <w:t xml:space="preserve">, </w:t>
            </w:r>
            <w:r>
              <w:rPr>
                <w:b/>
                <w:i/>
              </w:rPr>
              <w:t>kako se izvajajo priporočila iz poročila o stanju pravne države;</w:t>
            </w:r>
            <w:r>
              <w:t xml:space="preserve"> </w:t>
            </w:r>
            <w:r>
              <w:rPr>
                <w:b/>
                <w:i/>
              </w:rPr>
              <w:t>poziva k vzpostavitvi strukturiranega okvira za civilni dialog</w:t>
            </w:r>
            <w:r>
              <w:t xml:space="preserve">, </w:t>
            </w:r>
            <w:r>
              <w:rPr>
                <w:b/>
                <w:i/>
              </w:rPr>
              <w:t>da bi</w:t>
            </w:r>
            <w:r>
              <w:t xml:space="preserve"> v </w:t>
            </w:r>
            <w:r>
              <w:rPr>
                <w:b/>
                <w:i/>
              </w:rPr>
              <w:t>letni cikel stanja pravne države vključili prispevke civilne družbe, kot izhaja iz priporočil Evropskega ekonomsko-socialnega odbora (EESO)</w:t>
            </w:r>
            <w:r>
              <w:rPr>
                <w:b/>
                <w:i/>
                <w:vertAlign w:val="superscript"/>
              </w:rPr>
              <w:t>46</w:t>
            </w:r>
            <w:r>
              <w:rPr>
                <w:b/>
                <w:i/>
              </w:rPr>
              <w:t xml:space="preserve"> in mrež civilne družbe</w:t>
            </w:r>
            <w:r>
              <w:rPr>
                <w:b/>
                <w:i/>
                <w:vertAlign w:val="superscript"/>
              </w:rPr>
              <w:t>47</w:t>
            </w:r>
            <w:r>
              <w:rPr>
                <w:b/>
                <w:i/>
              </w:rPr>
              <w:t>; poudarja, kako pomembna so obsežna posvetovanja pri pripravi poročila;</w:t>
            </w:r>
          </w:p>
        </w:tc>
        <w:tc>
          <w:tcPr>
            <w:tcW w:w="4876" w:type="dxa"/>
            <w:tcBorders>
              <w:top w:val="nil"/>
              <w:left w:val="nil"/>
              <w:bottom w:val="nil"/>
              <w:right w:val="nil"/>
            </w:tcBorders>
          </w:tcPr>
          <w:p w:rsidR="001A3726" w:rsidRPr="00E92577" w:rsidRDefault="001A3726" w:rsidP="00482C24">
            <w:pPr>
              <w:pStyle w:val="Normal6a"/>
            </w:pPr>
            <w:r>
              <w:t>30.</w:t>
            </w:r>
            <w:r>
              <w:tab/>
            </w:r>
            <w:r>
              <w:rPr>
                <w:b/>
                <w:i/>
              </w:rPr>
              <w:t>obžaluje, da Komisija daje prednost dialogu z organizacijami, ki podpirajo politiko Bruslja</w:t>
            </w:r>
            <w:r>
              <w:t xml:space="preserve">, </w:t>
            </w:r>
            <w:r>
              <w:rPr>
                <w:b/>
                <w:i/>
              </w:rPr>
              <w:t>od katerih so mnoge liberalno in levo usmerjene, in da financira prav te organizacije</w:t>
            </w:r>
            <w:r>
              <w:t xml:space="preserve">, </w:t>
            </w:r>
            <w:r>
              <w:rPr>
                <w:b/>
                <w:i/>
              </w:rPr>
              <w:t>ki so odkrito</w:t>
            </w:r>
            <w:r>
              <w:t xml:space="preserve"> v </w:t>
            </w:r>
            <w:r>
              <w:rPr>
                <w:b/>
                <w:i/>
              </w:rPr>
              <w:t>sporu s konservativnimi vladami, s čimer se ustvarja „odmevna komora“;</w:t>
            </w:r>
            <w:r>
              <w:t xml:space="preserve"> </w:t>
            </w:r>
            <w:r>
              <w:rPr>
                <w:b/>
                <w:i/>
              </w:rPr>
              <w:t>poziva k vzpostavitvi resničnega okvira za civilni dialog, da bi v razpravo o stanju pravne države vključili prispevke civilne družbe</w:t>
            </w:r>
            <w:r>
              <w:t>;</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_________________</w:t>
            </w:r>
          </w:p>
        </w:tc>
        <w:tc>
          <w:tcPr>
            <w:tcW w:w="4876" w:type="dxa"/>
            <w:tcBorders>
              <w:top w:val="nil"/>
              <w:left w:val="nil"/>
              <w:bottom w:val="nil"/>
              <w:right w:val="nil"/>
            </w:tcBorders>
          </w:tcPr>
          <w:p w:rsidR="001A3726" w:rsidRPr="00E92577" w:rsidRDefault="001A3726" w:rsidP="00482C24"/>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sidRPr="001A3726">
              <w:rPr>
                <w:b/>
                <w:i/>
                <w:vertAlign w:val="superscript"/>
              </w:rPr>
              <w:t>47</w:t>
            </w:r>
            <w:r>
              <w:rPr>
                <w:b/>
                <w:i/>
              </w:rPr>
              <w:t xml:space="preserve"> Mnenje EESO z dne 14. februarja 2024 o krepitvi civilnega dialoga in participativne demokracije v EU: pot naprej.</w:t>
            </w:r>
          </w:p>
        </w:tc>
        <w:tc>
          <w:tcPr>
            <w:tcW w:w="4876" w:type="dxa"/>
            <w:tcBorders>
              <w:top w:val="nil"/>
              <w:left w:val="nil"/>
              <w:bottom w:val="nil"/>
              <w:right w:val="nil"/>
            </w:tcBorders>
          </w:tcPr>
          <w:p w:rsidR="001A3726" w:rsidRPr="00E92577" w:rsidRDefault="001A3726" w:rsidP="00482C24"/>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sidRPr="001A3726">
              <w:rPr>
                <w:b/>
                <w:i/>
                <w:vertAlign w:val="superscript"/>
              </w:rPr>
              <w:t>47</w:t>
            </w:r>
            <w:r>
              <w:rPr>
                <w:b/>
                <w:i/>
              </w:rPr>
              <w:t xml:space="preserve"> Civil Society Europe, Joint Civil Society Contribution on Civic Space to the 2024 Annual Rule of Law Report (Skupni prispevek civilne družbe k letnemu poročilu o stanju pravne države za leto 2024), junij 2024.</w:t>
            </w:r>
          </w:p>
        </w:tc>
        <w:tc>
          <w:tcPr>
            <w:tcW w:w="4876" w:type="dxa"/>
            <w:tcBorders>
              <w:top w:val="nil"/>
              <w:left w:val="nil"/>
              <w:bottom w:val="nil"/>
              <w:right w:val="nil"/>
            </w:tcBorders>
          </w:tcPr>
          <w:p w:rsidR="001A3726" w:rsidRPr="00E92577" w:rsidRDefault="001A3726" w:rsidP="00482C24"/>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672</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30.</w:t>
            </w:r>
            <w:r>
              <w:tab/>
            </w:r>
            <w:r>
              <w:rPr>
                <w:b/>
                <w:i/>
              </w:rPr>
              <w:t>poudarja vlogo civilne družbe in neodvisnih nadzornih organov pri spremljanju in podpiranju</w:t>
            </w:r>
            <w:r>
              <w:t xml:space="preserve">, </w:t>
            </w:r>
            <w:r>
              <w:rPr>
                <w:b/>
                <w:i/>
              </w:rPr>
              <w:t>kako</w:t>
            </w:r>
            <w:r>
              <w:t xml:space="preserve"> se </w:t>
            </w:r>
            <w:r>
              <w:rPr>
                <w:b/>
                <w:i/>
              </w:rPr>
              <w:t>izvajajo priporočila</w:t>
            </w:r>
            <w:r>
              <w:t xml:space="preserve"> iz </w:t>
            </w:r>
            <w:r>
              <w:rPr>
                <w:b/>
                <w:i/>
              </w:rPr>
              <w:t>poročila o stanju pravne države; poziva k vzpostavitvi strukturiranega okvira za civilni dialog</w:t>
            </w:r>
            <w:r>
              <w:t xml:space="preserve">, da bi </w:t>
            </w:r>
            <w:r>
              <w:rPr>
                <w:b/>
                <w:i/>
              </w:rPr>
              <w:t>v letni cikel stanja pravne države vključili prispevke civilne družbe</w:t>
            </w:r>
            <w:r>
              <w:t xml:space="preserve">, </w:t>
            </w:r>
            <w:r>
              <w:rPr>
                <w:b/>
                <w:i/>
              </w:rPr>
              <w:t>kot izhaja iz priporočil Evropskega ekonomsko-socialnega odbora (EESO)</w:t>
            </w:r>
            <w:r>
              <w:rPr>
                <w:b/>
                <w:i/>
                <w:vertAlign w:val="superscript"/>
              </w:rPr>
              <w:t>46</w:t>
            </w:r>
            <w:r>
              <w:rPr>
                <w:b/>
                <w:i/>
              </w:rPr>
              <w:t xml:space="preserve"> in mrež civilne družbe</w:t>
            </w:r>
            <w:r>
              <w:rPr>
                <w:b/>
                <w:i/>
                <w:vertAlign w:val="superscript"/>
              </w:rPr>
              <w:t>47</w:t>
            </w:r>
            <w:r>
              <w:rPr>
                <w:b/>
                <w:i/>
              </w:rPr>
              <w:t>; poudarja, kako pomembna so obsežna posvetovanja pri pripravi poročila</w:t>
            </w:r>
            <w:r>
              <w:t>;</w:t>
            </w:r>
          </w:p>
        </w:tc>
        <w:tc>
          <w:tcPr>
            <w:tcW w:w="4876" w:type="dxa"/>
            <w:tcBorders>
              <w:top w:val="nil"/>
              <w:left w:val="nil"/>
              <w:bottom w:val="nil"/>
              <w:right w:val="nil"/>
            </w:tcBorders>
          </w:tcPr>
          <w:p w:rsidR="001A3726" w:rsidRPr="007A66C2" w:rsidRDefault="001A3726" w:rsidP="00482C24">
            <w:pPr>
              <w:pStyle w:val="Normal6a"/>
            </w:pPr>
            <w:r>
              <w:t>30.</w:t>
            </w:r>
            <w:r>
              <w:tab/>
            </w:r>
            <w:r>
              <w:rPr>
                <w:b/>
                <w:i/>
              </w:rPr>
              <w:t>obžaluje, da Komisija zgolj ponavlja mnenje organizacij civilne družbe</w:t>
            </w:r>
            <w:r>
              <w:t xml:space="preserve">, </w:t>
            </w:r>
            <w:r>
              <w:rPr>
                <w:b/>
                <w:i/>
              </w:rPr>
              <w:t>ki</w:t>
            </w:r>
            <w:r>
              <w:t xml:space="preserve"> se </w:t>
            </w:r>
            <w:r>
              <w:rPr>
                <w:b/>
                <w:i/>
              </w:rPr>
              <w:t>financirajo</w:t>
            </w:r>
            <w:r>
              <w:t xml:space="preserve"> iz </w:t>
            </w:r>
            <w:r>
              <w:rPr>
                <w:b/>
                <w:i/>
              </w:rPr>
              <w:t>tujine ali jih financira Komisija sama</w:t>
            </w:r>
            <w:r>
              <w:t>,</w:t>
            </w:r>
            <w:r>
              <w:rPr>
                <w:b/>
                <w:i/>
              </w:rPr>
              <w:t xml:space="preserve"> ne</w:t>
            </w:r>
            <w:r>
              <w:t xml:space="preserve"> da bi </w:t>
            </w:r>
            <w:r>
              <w:rPr>
                <w:b/>
                <w:i/>
              </w:rPr>
              <w:t>preverila njihove obtožbe; z zaskrbljenostjo ugotavlja</w:t>
            </w:r>
            <w:r>
              <w:t xml:space="preserve">, </w:t>
            </w:r>
            <w:r>
              <w:rPr>
                <w:b/>
                <w:i/>
              </w:rPr>
              <w:t>da Komisija ne upošteva stališča ustavnih organov držav članic, ampak se zanaša na politično pristranska mnenja samovoljno izbranih organizacij</w:t>
            </w:r>
            <w:r>
              <w:t>;</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sidRPr="001A3726">
              <w:rPr>
                <w:b/>
                <w:i/>
                <w:vertAlign w:val="superscript"/>
              </w:rPr>
              <w:t>46</w:t>
            </w:r>
            <w:r>
              <w:rPr>
                <w:b/>
                <w:i/>
              </w:rPr>
              <w:t xml:space="preserve"> Mnenje EESO z dne 14. februarja 2024 o krepitvi civilnega dialoga in participativne demokracije v EU: pot naprej.</w:t>
            </w:r>
          </w:p>
        </w:tc>
        <w:tc>
          <w:tcPr>
            <w:tcW w:w="4876" w:type="dxa"/>
            <w:tcBorders>
              <w:top w:val="nil"/>
              <w:left w:val="nil"/>
              <w:bottom w:val="nil"/>
              <w:right w:val="nil"/>
            </w:tcBorders>
          </w:tcPr>
          <w:p w:rsidR="001A3726" w:rsidRPr="007A66C2" w:rsidRDefault="001A3726" w:rsidP="00482C24"/>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sidRPr="001A3726">
              <w:rPr>
                <w:b/>
                <w:i/>
                <w:vertAlign w:val="superscript"/>
              </w:rPr>
              <w:t>47</w:t>
            </w:r>
            <w:r>
              <w:rPr>
                <w:b/>
                <w:i/>
              </w:rPr>
              <w:t xml:space="preserve"> Civil Society Europe, Joint Civil Society Contribution on Civic Space to the 2024 Annual Rule of Law Report (Skupni prispevek civilne družbe k letnemu poročilu o stanju pravne države za leto 2024), junij 2024.</w:t>
            </w:r>
          </w:p>
        </w:tc>
        <w:tc>
          <w:tcPr>
            <w:tcW w:w="4876" w:type="dxa"/>
            <w:tcBorders>
              <w:top w:val="nil"/>
              <w:left w:val="nil"/>
              <w:bottom w:val="nil"/>
              <w:right w:val="nil"/>
            </w:tcBorders>
          </w:tcPr>
          <w:p w:rsidR="001A3726" w:rsidRPr="007A66C2" w:rsidRDefault="001A3726" w:rsidP="00482C24"/>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673</w:t>
      </w:r>
      <w:r>
        <w:rPr>
          <w:rStyle w:val="HideTWBExt"/>
        </w:rPr>
        <w:t>&lt;/NumAm&gt;</w:t>
      </w:r>
    </w:p>
    <w:p w:rsidR="001A3726" w:rsidRPr="007A66C2" w:rsidRDefault="001A3726" w:rsidP="001A3726">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30.</w:t>
            </w:r>
            <w:r>
              <w:tab/>
              <w:t>poudarja vlogo civilne družbe in neodvisnih nadzornih organov pri spremljanju in podpiranju, kako se izvajajo priporočila iz poročila o stanju pravne države; poziva k vzpostavitvi strukturiranega okvira za civilni dialog, da bi v letni cikel stanja pravne države vključili prispevke civilne družbe, kot izhaja iz priporočil Evropskega ekonomsko-socialnega odbora (EESO)</w:t>
            </w:r>
            <w:r>
              <w:rPr>
                <w:vertAlign w:val="superscript"/>
              </w:rPr>
              <w:t>46</w:t>
            </w:r>
            <w:r>
              <w:t xml:space="preserve"> in mrež civilne družbe</w:t>
            </w:r>
            <w:r>
              <w:rPr>
                <w:vertAlign w:val="superscript"/>
              </w:rPr>
              <w:t>47</w:t>
            </w:r>
            <w:r>
              <w:t>; poudarja, kako pomembna so obsežna posvetovanja pri pripravi poročila;</w:t>
            </w:r>
          </w:p>
        </w:tc>
        <w:tc>
          <w:tcPr>
            <w:tcW w:w="4876" w:type="dxa"/>
            <w:tcBorders>
              <w:top w:val="nil"/>
              <w:left w:val="nil"/>
              <w:bottom w:val="nil"/>
              <w:right w:val="nil"/>
            </w:tcBorders>
          </w:tcPr>
          <w:p w:rsidR="001A3726" w:rsidRPr="007A66C2" w:rsidRDefault="001A3726" w:rsidP="00482C24">
            <w:pPr>
              <w:pStyle w:val="Normal6a"/>
            </w:pPr>
            <w:r>
              <w:t>30.</w:t>
            </w:r>
            <w:r>
              <w:tab/>
              <w:t>poudarja vlogo civilne družbe in neodvisnih nadzornih organov pri spremljanju</w:t>
            </w:r>
            <w:r>
              <w:rPr>
                <w:b/>
                <w:i/>
              </w:rPr>
              <w:t>, preverjanju</w:t>
            </w:r>
            <w:r>
              <w:t xml:space="preserve"> in podpiranju, kako se izvajajo priporočila iz poročila o stanju pravne države; poziva k vzpostavitvi strukturiranega okvira za civilni dialog, da bi v letni cikel stanja pravne države vključili prispevke civilne družbe, kot izhaja iz priporočil Evropskega ekonomsko-socialnega odbora (EESO)</w:t>
            </w:r>
            <w:r>
              <w:rPr>
                <w:vertAlign w:val="superscript"/>
              </w:rPr>
              <w:t>46</w:t>
            </w:r>
            <w:r>
              <w:t xml:space="preserve"> in mrež civilne družbe</w:t>
            </w:r>
            <w:r>
              <w:rPr>
                <w:vertAlign w:val="superscript"/>
              </w:rPr>
              <w:t>47</w:t>
            </w:r>
            <w:r>
              <w:t>; poudarja, kako pomembna so obsežna posvetovanja pri pripravi poročila;</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_________________</w:t>
            </w:r>
          </w:p>
        </w:tc>
        <w:tc>
          <w:tcPr>
            <w:tcW w:w="4876" w:type="dxa"/>
            <w:tcBorders>
              <w:top w:val="nil"/>
              <w:left w:val="nil"/>
              <w:bottom w:val="nil"/>
              <w:right w:val="nil"/>
            </w:tcBorders>
          </w:tcPr>
          <w:p w:rsidR="001A3726" w:rsidRPr="007A66C2" w:rsidRDefault="001A3726" w:rsidP="00482C24">
            <w:pPr>
              <w:pStyle w:val="Normal6a"/>
            </w:pPr>
            <w:r>
              <w:rPr>
                <w:b/>
                <w:i/>
              </w:rPr>
              <w:t>_________________</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46</w:t>
            </w:r>
            <w:r>
              <w:t xml:space="preserve"> Mnenje EESO z dne 14. februarja 2024 o krepitvi civilnega dialoga in participativne demokracije v EU: pot naprej.</w:t>
            </w:r>
          </w:p>
        </w:tc>
        <w:tc>
          <w:tcPr>
            <w:tcW w:w="4876" w:type="dxa"/>
            <w:tcBorders>
              <w:top w:val="nil"/>
              <w:left w:val="nil"/>
              <w:bottom w:val="nil"/>
              <w:right w:val="nil"/>
            </w:tcBorders>
          </w:tcPr>
          <w:p w:rsidR="001A3726" w:rsidRPr="007A66C2" w:rsidRDefault="001A3726" w:rsidP="00482C24">
            <w:pPr>
              <w:pStyle w:val="Normal6a"/>
            </w:pPr>
            <w:r>
              <w:rPr>
                <w:vertAlign w:val="superscript"/>
              </w:rPr>
              <w:t>46</w:t>
            </w:r>
            <w:r>
              <w:t xml:space="preserve"> Mnenje EESO z dne 14. februarja 2024 o krepitvi civilnega dialoga in participativne demokracije v EU: pot naprej.</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vertAlign w:val="superscript"/>
              </w:rPr>
              <w:t>47</w:t>
            </w:r>
            <w:r>
              <w:t xml:space="preserve"> Civil Society Europe, Joint Civil Society Contribution on Civic Space to the 2024 Annual Rule of Law Report (Skupni prispevek civilne družbe k letnemu poročilu o stanju pravne države za leto 2024), junij 2024.</w:t>
            </w:r>
          </w:p>
        </w:tc>
        <w:tc>
          <w:tcPr>
            <w:tcW w:w="4876" w:type="dxa"/>
            <w:tcBorders>
              <w:top w:val="nil"/>
              <w:left w:val="nil"/>
              <w:bottom w:val="nil"/>
              <w:right w:val="nil"/>
            </w:tcBorders>
          </w:tcPr>
          <w:p w:rsidR="001A3726" w:rsidRPr="007A66C2" w:rsidRDefault="001A3726" w:rsidP="00482C24">
            <w:pPr>
              <w:pStyle w:val="Normal6a"/>
            </w:pPr>
            <w:r>
              <w:rPr>
                <w:vertAlign w:val="superscript"/>
              </w:rPr>
              <w:t>47</w:t>
            </w:r>
            <w:r>
              <w:t xml:space="preserve"> Civil Society Europe, Joint Civil Society Contribution on Civic Space to the 2024 Annual Rule of Law Report (Skupni prispevek civilne družbe k letnemu poročilu o stanju pravne države za leto 2024), junij 2024.</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674</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30a.</w:t>
            </w:r>
            <w:r>
              <w:tab/>
            </w:r>
            <w:r>
              <w:rPr>
                <w:b/>
                <w:i/>
              </w:rPr>
              <w:t>izraža zaskrbljenost, ker datum objave letnega poročila o stanju pravne države ne prispeva k zadostni prepoznavnosti in je v nasprotju s predvidenim namenom poročila, da bi se začela resnična javna razprava o njegovih ugotovitvah; poziva Komisijo, naj ponovno razmisli o datumu objave in si dodatno prizadeva, da bodo njegove ugotovitve splošno znane v vseh državah članicah, kar bi sprožilo smiselno razpravo;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675</w:t>
      </w:r>
      <w:r>
        <w:rPr>
          <w:rStyle w:val="HideTWBExt"/>
        </w:rPr>
        <w:t>&lt;/NumAm&gt;</w:t>
      </w:r>
    </w:p>
    <w:p w:rsidR="001A3726" w:rsidRPr="007A66C2" w:rsidRDefault="001A3726" w:rsidP="001A3726">
      <w:pPr>
        <w:pStyle w:val="NormalBold"/>
      </w:pPr>
      <w:r>
        <w:rPr>
          <w:rStyle w:val="HideTWBExt"/>
          <w:b w:val="0"/>
        </w:rPr>
        <w:t>&lt;RepeatBlock-By&gt;&lt;Members&gt;</w:t>
      </w:r>
      <w:r>
        <w:t>Jorge Buxadé Villalba, Marieke Ehlers,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30a.</w:t>
            </w:r>
            <w:r>
              <w:tab/>
            </w:r>
            <w:r>
              <w:rPr>
                <w:b/>
                <w:i/>
              </w:rPr>
              <w:t>z zaskrbljenostjo ugotavlja, da se številne organizacije civilne družbe financirajo s strani tujih organizacij, kot so fundacije odprte družbe, in evropskih vlad ali institucij, z namenom izvajanja posebnih ideoloških programov; v zvezi s tem poudarja, da številne od teh organizacij ne zastopajo nujno interesov civilne družbe v državah članicah;</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676</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30a.</w:t>
            </w:r>
            <w:r>
              <w:tab/>
            </w:r>
            <w:r>
              <w:rPr>
                <w:b/>
                <w:i/>
              </w:rPr>
              <w:t>predlaga, naj se organizacijam civilne družbe omogoči vpogled v prispevke držav članic, preden predložijo svoj odgovor na letno posvetovanje Komisije z deležniki, da bi se lahko odzvale na podatke, ki jih predložijo države članice, jih preverile in umestile v kontekst;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677</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31.</w:t>
            </w:r>
            <w:r>
              <w:tab/>
              <w:t>poudarja, da so mirno zbiranje ter svoboda združevanja in izražanja temeljne pravice, zaščitene z mednarodnim pravom, ki so bistvene za demokracijo in odgovornost vlade; obsoja vse večje pritiske na te pravice in ugotavlja, da se jih vse pogosteje omejuje; poziva države članice, naj temeljito raziščejo prekomerno uporabo sile in diskriminatorno obravnavo s strani organov preprečevanja, odkrivanja in preiskovanja kaznivih dejanj;</w:t>
            </w:r>
          </w:p>
        </w:tc>
        <w:tc>
          <w:tcPr>
            <w:tcW w:w="4876" w:type="dxa"/>
            <w:tcBorders>
              <w:top w:val="nil"/>
              <w:left w:val="nil"/>
              <w:bottom w:val="nil"/>
              <w:right w:val="nil"/>
            </w:tcBorders>
          </w:tcPr>
          <w:p w:rsidR="001A3726" w:rsidRPr="007A66C2" w:rsidRDefault="001A3726" w:rsidP="00482C24">
            <w:pPr>
              <w:pStyle w:val="Normal6a"/>
            </w:pPr>
            <w:r>
              <w:t>31.</w:t>
            </w:r>
            <w:r>
              <w:tab/>
              <w:t xml:space="preserve">poudarja, da so mirno zbiranje ter svoboda združevanja in izražanja temeljne pravice, zaščitene z mednarodnim pravom, ki so bistvene za demokracijo in odgovornost vlade; obsoja vse večje pritiske na te pravice in ugotavlja, da se jih vse pogosteje omejuje; poziva države članice, naj temeljito raziščejo prekomerno uporabo sile in diskriminatorno obravnavo s strani organov preprečevanja, odkrivanja in preiskovanja kaznivih dejanj; </w:t>
            </w:r>
            <w:r>
              <w:rPr>
                <w:b/>
                <w:i/>
              </w:rPr>
              <w:t>v zvezi s tem izraža zaskrbljenost, ker se t. i. španski „zakon nagobčnika“, uradno znan kot sistemski zakon št. 4/2015 o varnosti državljanov, uporablja že deset let in novinarjem še naprej preprečuje opravljanje dejavnosti; obžaluje, da ta zakon ni bil v celoti razveljavljen in da predlagane spremembe zakona ne ščitijo svobode izražanja; poleg tega obžaluje, da španski kazenski zakonik še vedno vključuje kaznivo dejanje žalitve krone, ki ni združljiva z načeli demokratične družbe, saj neupravičeno omejuje svobodo izražanja;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678</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31.</w:t>
            </w:r>
            <w:r>
              <w:tab/>
              <w:t>poudarja, da so mirno zbiranje ter svoboda združevanja in izražanja temeljne pravice, zaščitene z mednarodnim pravom, ki so bistvene za demokracijo in odgovornost vlade; obsoja vse večje pritiske na te pravice in ugotavlja, da se jih vse pogosteje omejuje; poziva države članice, naj temeljito raziščejo prekomerno uporabo sile in diskriminatorno obravnavo s strani organov preprečevanja, odkrivanja in preiskovanja kaznivih dejanj;</w:t>
            </w:r>
          </w:p>
        </w:tc>
        <w:tc>
          <w:tcPr>
            <w:tcW w:w="4876" w:type="dxa"/>
            <w:tcBorders>
              <w:top w:val="nil"/>
              <w:left w:val="nil"/>
              <w:bottom w:val="nil"/>
              <w:right w:val="nil"/>
            </w:tcBorders>
          </w:tcPr>
          <w:p w:rsidR="001A3726" w:rsidRPr="007A66C2" w:rsidRDefault="001A3726" w:rsidP="00482C24">
            <w:pPr>
              <w:pStyle w:val="Normal6a"/>
            </w:pPr>
            <w:r>
              <w:t>31.</w:t>
            </w:r>
            <w:r>
              <w:tab/>
              <w:t>poudarja, da so mirno zbiranje ter svoboda združevanja in izražanja temeljne pravice, zaščitene z mednarodnim pravom, ki so bistvene za demokracijo in odgovornost vlade; obsoja vse večje pritiske na te pravice in ugotavlja, da se jih vse pogosteje omejuje; poziva države članice, naj temeljito raziščejo prekomerno uporabo sile in diskriminatorno obravnavo s strani organov preprečevanja, odkrivanja in preiskovanja kaznivih dejanj</w:t>
            </w:r>
            <w:r>
              <w:rPr>
                <w:b/>
                <w:i/>
              </w:rPr>
              <w:t>, z zaskrbljenostjo ugotavlja, da se upravno pridržanje vse pogosteje uporablja za preprečevanje udeležbe ljudi na protestih;</w:t>
            </w:r>
            <w:r>
              <w:t xml:space="preserve"> </w:t>
            </w:r>
            <w:r>
              <w:rPr>
                <w:b/>
                <w:i/>
              </w:rPr>
              <w:t>obžaluje, da omejitve svobode zbiranja, izražanja in združevanja ter pretirana uporaba sile nesorazmerno vplivajo na posebne pobude ali skupine;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679</w:t>
      </w:r>
      <w:r>
        <w:rPr>
          <w:rStyle w:val="HideTWBExt"/>
        </w:rPr>
        <w:t>&lt;/NumAm&gt;</w:t>
      </w:r>
    </w:p>
    <w:p w:rsidR="001A3726" w:rsidRPr="007A66C2" w:rsidRDefault="001A3726" w:rsidP="001A3726">
      <w:pPr>
        <w:pStyle w:val="NormalBold"/>
      </w:pPr>
      <w:r>
        <w:rPr>
          <w:rStyle w:val="HideTWBExt"/>
          <w:b w:val="0"/>
        </w:rPr>
        <w:t>&lt;RepeatBlock-By&gt;&lt;Members&gt;</w:t>
      </w:r>
      <w:r>
        <w:t>Daniel Freund, Diana Riba i Giner, Jaume Asens Llodrà, Vicent Marzà Ibáñez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31.</w:t>
            </w:r>
            <w:r>
              <w:tab/>
              <w:t xml:space="preserve">poudarja, da so mirno zbiranje ter svoboda </w:t>
            </w:r>
            <w:r>
              <w:rPr>
                <w:b/>
                <w:i/>
              </w:rPr>
              <w:t>združevanja</w:t>
            </w:r>
            <w:r>
              <w:t xml:space="preserve"> in </w:t>
            </w:r>
            <w:r>
              <w:rPr>
                <w:b/>
                <w:i/>
              </w:rPr>
              <w:t>izražanja</w:t>
            </w:r>
            <w:r>
              <w:t xml:space="preserve"> temeljne pravice, zaščitene z mednarodnim pravom, ki so bistvene za demokracijo in odgovornost vlade; obsoja vse večje pritiske na te pravice in ugotavlja, da se jih vse pogosteje omejuje; poziva države članice, naj temeljito raziščejo prekomerno uporabo sile in diskriminatorno obravnavo s strani organov preprečevanja, odkrivanja in preiskovanja kaznivih dejanj;</w:t>
            </w:r>
          </w:p>
        </w:tc>
        <w:tc>
          <w:tcPr>
            <w:tcW w:w="4876" w:type="dxa"/>
            <w:tcBorders>
              <w:top w:val="nil"/>
              <w:left w:val="nil"/>
              <w:bottom w:val="nil"/>
              <w:right w:val="nil"/>
            </w:tcBorders>
          </w:tcPr>
          <w:p w:rsidR="001A3726" w:rsidRPr="007A66C2" w:rsidRDefault="001A3726" w:rsidP="00482C24">
            <w:pPr>
              <w:pStyle w:val="Normal6a"/>
            </w:pPr>
            <w:r>
              <w:t>31.</w:t>
            </w:r>
            <w:r>
              <w:tab/>
              <w:t>poudarja, da so mirno zbiranje</w:t>
            </w:r>
            <w:r>
              <w:rPr>
                <w:b/>
                <w:i/>
              </w:rPr>
              <w:t>, svoboda združevanja in izražanja</w:t>
            </w:r>
            <w:r>
              <w:t xml:space="preserve"> ter svoboda </w:t>
            </w:r>
            <w:r>
              <w:rPr>
                <w:b/>
                <w:i/>
              </w:rPr>
              <w:t>umetnosti</w:t>
            </w:r>
            <w:r>
              <w:t xml:space="preserve"> in </w:t>
            </w:r>
            <w:r>
              <w:rPr>
                <w:b/>
                <w:i/>
              </w:rPr>
              <w:t>znanosti</w:t>
            </w:r>
            <w:r>
              <w:t xml:space="preserve"> temeljne pravice, zaščitene z mednarodnim pravom, ki so bistvene za demokracijo in odgovornost vlade; obsoja vse večje pritiske na te pravice in ugotavlja, da se jih vse pogosteje omejuje; poziva </w:t>
            </w:r>
            <w:r>
              <w:rPr>
                <w:b/>
                <w:i/>
              </w:rPr>
              <w:t xml:space="preserve">Komisijo, naj te svobode upošteva v prihodnjih poročilih; poziva </w:t>
            </w:r>
            <w:r>
              <w:t>države članice, naj temeljito raziščejo prekomerno uporabo sile in diskriminatorno obravnavo s strani organov preprečevanja, odkrivanja in preiskovanja kaznivih dejanj</w:t>
            </w:r>
            <w:r>
              <w:rPr>
                <w:b/>
                <w:i/>
              </w:rPr>
              <w:t xml:space="preserve"> ter poročila o nezakonitih policijskih infiltracijah v organizacije civilne družbe in cenzuri, političnem vmešavanju ali ustrahovanju, povezanih s temeljnimi svoboščinami</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680</w:t>
      </w:r>
      <w:r>
        <w:rPr>
          <w:rStyle w:val="HideTWBExt"/>
        </w:rPr>
        <w:t>&lt;/NumAm&gt;</w:t>
      </w:r>
    </w:p>
    <w:p w:rsidR="001A3726" w:rsidRPr="007A66C2" w:rsidRDefault="001A3726" w:rsidP="001A3726">
      <w:pPr>
        <w:pStyle w:val="NormalBold"/>
      </w:pPr>
      <w:r>
        <w:rPr>
          <w:rStyle w:val="HideTWBExt"/>
          <w:b w:val="0"/>
        </w:rPr>
        <w:t>&lt;RepeatBlock-By&gt;&lt;Members&gt;</w:t>
      </w:r>
      <w:r>
        <w:t>Nicolas Bay</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31.</w:t>
            </w:r>
            <w:r>
              <w:tab/>
              <w:t xml:space="preserve">poudarja, da so mirno zbiranje ter svoboda združevanja in izražanja temeljne pravice, zaščitene z mednarodnim pravom, ki so bistvene za demokracijo in odgovornost vlade; </w:t>
            </w:r>
            <w:r>
              <w:rPr>
                <w:b/>
                <w:i/>
              </w:rPr>
              <w:t>obsoja vse večje pritiske na te pravice in ugotavlja, da se jih vse pogosteje omejuje; poziva države članice, naj temeljito raziščejo prekomerno uporabo sile in diskriminatorno obravnavo s strani organov preprečevanja, odkrivanja in preiskovanja kaznivih dejanj;</w:t>
            </w:r>
          </w:p>
        </w:tc>
        <w:tc>
          <w:tcPr>
            <w:tcW w:w="4876" w:type="dxa"/>
            <w:tcBorders>
              <w:top w:val="nil"/>
              <w:left w:val="nil"/>
              <w:bottom w:val="nil"/>
              <w:right w:val="nil"/>
            </w:tcBorders>
          </w:tcPr>
          <w:p w:rsidR="001A3726" w:rsidRPr="007A66C2" w:rsidRDefault="001A3726" w:rsidP="00482C24">
            <w:pPr>
              <w:pStyle w:val="Normal6a"/>
            </w:pPr>
            <w:r>
              <w:t>31.</w:t>
            </w:r>
            <w:r>
              <w:tab/>
              <w:t>poudarja, da so mirno zbiranje ter svoboda združevanja in izražanja temeljne pravice, zaščitene z mednarodnim pravom, ki so bistvene za demokracijo in odgovornost vlade;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{FR}</w:t>
      </w:r>
      <w:r w:rsidRPr="007A66C2">
        <w:t>fr</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681</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31.</w:t>
            </w:r>
            <w:r>
              <w:tab/>
              <w:t xml:space="preserve">poudarja, da so mirno zbiranje ter svoboda združevanja in izražanja temeljne pravice, zaščitene z mednarodnim pravom, ki so bistvene za demokracijo in odgovornost vlade; </w:t>
            </w:r>
            <w:r>
              <w:rPr>
                <w:b/>
                <w:i/>
              </w:rPr>
              <w:t>obsoja vse večje pritiske na te pravice in ugotavlja, da se jih vse pogosteje omejuje; poziva države članice, naj temeljito raziščejo prekomerno uporabo sile in diskriminatorno obravnavo s strani organov preprečevanja, odkrivanja in preiskovanja kaznivih dejanj;</w:t>
            </w:r>
          </w:p>
        </w:tc>
        <w:tc>
          <w:tcPr>
            <w:tcW w:w="4876" w:type="dxa"/>
            <w:tcBorders>
              <w:top w:val="nil"/>
              <w:left w:val="nil"/>
              <w:bottom w:val="nil"/>
              <w:right w:val="nil"/>
            </w:tcBorders>
          </w:tcPr>
          <w:p w:rsidR="001A3726" w:rsidRPr="00E92577" w:rsidRDefault="001A3726" w:rsidP="00482C24">
            <w:pPr>
              <w:pStyle w:val="Normal6a"/>
            </w:pPr>
            <w:r>
              <w:t>31.</w:t>
            </w:r>
            <w:r>
              <w:tab/>
              <w:t>poudarja, da so mirno zbiranje ter svoboda združevanja in izražanja temeljne pravice, zaščitene z mednarodnim pravom, ki so bistvene za demokracijo in odgovornost vlade; </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682</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31.</w:t>
            </w:r>
            <w:r>
              <w:tab/>
              <w:t>poudarja, da so mirno zbiranje ter svoboda združevanja in izražanja temeljne pravice, zaščitene z mednarodnim pravom, ki so bistvene za demokracijo in odgovornost vlade; obsoja vse večje pritiske na te pravice in ugotavlja, da se jih vse pogosteje omejuje; poziva države članice, naj temeljito raziščejo prekomerno uporabo sile in diskriminatorno obravnavo s strani organov preprečevanja, odkrivanja in preiskovanja kaznivih dejanj;</w:t>
            </w:r>
          </w:p>
        </w:tc>
        <w:tc>
          <w:tcPr>
            <w:tcW w:w="4876" w:type="dxa"/>
            <w:tcBorders>
              <w:top w:val="nil"/>
              <w:left w:val="nil"/>
              <w:bottom w:val="nil"/>
              <w:right w:val="nil"/>
            </w:tcBorders>
          </w:tcPr>
          <w:p w:rsidR="001A3726" w:rsidRPr="007A66C2" w:rsidRDefault="001A3726" w:rsidP="00482C24">
            <w:pPr>
              <w:pStyle w:val="Normal6a"/>
            </w:pPr>
            <w:r>
              <w:t>31.</w:t>
            </w:r>
            <w:r>
              <w:tab/>
              <w:t>poudarja, da so mirno zbiranje ter svoboda združevanja in izražanja temeljne pravice, zaščitene z mednarodnim pravom, ki so bistvene za demokracijo in odgovornost vlade; obsoja vse večje pritiske na te pravice</w:t>
            </w:r>
            <w:r>
              <w:rPr>
                <w:b/>
                <w:i/>
              </w:rPr>
              <w:t>, kjer so bili dokazani,</w:t>
            </w:r>
            <w:r>
              <w:t xml:space="preserve"> in ugotavlja, da se jih vse pogosteje omejuje; poziva države članice, naj temeljito raziščejo prekomerno uporabo sile in diskriminatorno obravnavo s strani organov preprečevanja, odkrivanja in preiskovanja kaznivih dejanj; </w:t>
            </w:r>
            <w:r>
              <w:rPr>
                <w:b/>
                <w:i/>
              </w:rPr>
              <w:t>v zvezi s tem obsoja tudi primere nasilja nad organi kazenskega pregona;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683</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31.</w:t>
            </w:r>
            <w:r>
              <w:tab/>
              <w:t>poudarja, da so mirno zbiranje ter svoboda združevanja in izražanja temeljne pravice, zaščitene z mednarodnim pravom, ki so bistvene za demokracijo in odgovornost vlade; obsoja vse večje pritiske na te pravice in ugotavlja, da se jih vse pogosteje omejuje; poziva države članice, naj temeljito raziščejo prekomerno uporabo sile in diskriminatorno obravnavo s strani organov preprečevanja, odkrivanja in preiskovanja kaznivih dejanj;</w:t>
            </w:r>
          </w:p>
        </w:tc>
        <w:tc>
          <w:tcPr>
            <w:tcW w:w="4876" w:type="dxa"/>
            <w:tcBorders>
              <w:top w:val="nil"/>
              <w:left w:val="nil"/>
              <w:bottom w:val="nil"/>
              <w:right w:val="nil"/>
            </w:tcBorders>
          </w:tcPr>
          <w:p w:rsidR="001A3726" w:rsidRPr="00E92577" w:rsidRDefault="001A3726" w:rsidP="00482C24">
            <w:pPr>
              <w:pStyle w:val="Normal6a"/>
            </w:pPr>
            <w:r>
              <w:t>31.</w:t>
            </w:r>
            <w:r>
              <w:tab/>
              <w:t>poudarja, da so mirno zbiranje ter svoboda združevanja in izražanja temeljne pravice, zaščitene z mednarodnim pravom, ki so bistvene za demokracijo in odgovornost vlade; obsoja vse večje pritiske na te pravice in ugotavlja, da se jih vse pogosteje omejuje; poziva države članice, naj temeljito raziščejo prekomerno uporabo sile in diskriminatorno obravnavo s strani organov preprečevanja, odkrivanja in preiskovanja kaznivih dejanj</w:t>
            </w:r>
            <w:r>
              <w:rPr>
                <w:b/>
                <w:i/>
              </w:rPr>
              <w:t>, z uporabo nasilja in operacij tajnih služb s strani Tuskovega režima proti nezadovoljni poljski javnosti</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684</w:t>
      </w:r>
      <w:r>
        <w:rPr>
          <w:rStyle w:val="HideTWBExt"/>
        </w:rPr>
        <w:t>&lt;/NumAm&gt;</w:t>
      </w:r>
    </w:p>
    <w:p w:rsidR="001A3726" w:rsidRPr="007A66C2" w:rsidRDefault="001A3726" w:rsidP="001A3726">
      <w:pPr>
        <w:pStyle w:val="NormalBold"/>
      </w:pPr>
      <w:r>
        <w:rPr>
          <w:rStyle w:val="HideTWBExt"/>
          <w:b w:val="0"/>
        </w:rPr>
        <w:t>&lt;RepeatBlock-By&gt;&lt;Members&gt;</w:t>
      </w:r>
      <w:r>
        <w:t>Romana Tomc</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31.</w:t>
            </w:r>
            <w:r>
              <w:tab/>
              <w:t xml:space="preserve">poudarja, da so mirno zbiranje ter svoboda združevanja in izražanja temeljne pravice, zaščitene z mednarodnim pravom, ki so bistvene za demokracijo in odgovornost vlade; obsoja vse večje pritiske na te pravice in ugotavlja, da se jih vse pogosteje omejuje; </w:t>
            </w:r>
            <w:r>
              <w:rPr>
                <w:b/>
                <w:i/>
              </w:rPr>
              <w:t>poziva države članice, naj temeljito raziščejo prekomerno uporabo sile in diskriminatorno obravnavo s strani organov preprečevanja, odkrivanja in preiskovanja kaznivih dejanj;</w:t>
            </w:r>
          </w:p>
        </w:tc>
        <w:tc>
          <w:tcPr>
            <w:tcW w:w="4876" w:type="dxa"/>
            <w:tcBorders>
              <w:top w:val="nil"/>
              <w:left w:val="nil"/>
              <w:bottom w:val="nil"/>
              <w:right w:val="nil"/>
            </w:tcBorders>
          </w:tcPr>
          <w:p w:rsidR="001A3726" w:rsidRPr="007A66C2" w:rsidRDefault="001A3726" w:rsidP="00482C24">
            <w:pPr>
              <w:pStyle w:val="Normal6a"/>
            </w:pPr>
            <w:r>
              <w:t>31.</w:t>
            </w:r>
            <w:r>
              <w:tab/>
              <w:t>poudarja, da so mirno zbiranje ter svoboda združevanja in izražanja temeljne pravice, zaščitene z mednarodnim pravom, ki so bistvene za demokracijo in odgovornost vlade; obsoja vse večje pritiske na te pravice in ugotavlja, da se jih vse pogosteje omejuje; </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685</w:t>
      </w:r>
      <w:r>
        <w:rPr>
          <w:rStyle w:val="HideTWBExt"/>
        </w:rPr>
        <w:t>&lt;/NumAm&gt;</w:t>
      </w:r>
    </w:p>
    <w:p w:rsidR="001A3726" w:rsidRPr="007A66C2" w:rsidRDefault="001A3726" w:rsidP="001A3726">
      <w:pPr>
        <w:pStyle w:val="NormalBold"/>
      </w:pPr>
      <w:r>
        <w:rPr>
          <w:rStyle w:val="HideTWBExt"/>
          <w:b w:val="0"/>
        </w:rPr>
        <w:t>&lt;RepeatBlock-By&gt;&lt;Members&gt;</w:t>
      </w:r>
      <w:r>
        <w:t>Jorge Buxadé Villalba,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31.</w:t>
            </w:r>
            <w:r>
              <w:tab/>
              <w:t xml:space="preserve">poudarja, da so mirno zbiranje ter svoboda združevanja in izražanja temeljne pravice, zaščitene z mednarodnim pravom, ki so bistvene za demokracijo in odgovornost vlade; obsoja vse večje pritiske na te pravice in ugotavlja, da se jih vse pogosteje omejuje; poziva države članice, naj </w:t>
            </w:r>
            <w:r>
              <w:rPr>
                <w:b/>
                <w:i/>
              </w:rPr>
              <w:t xml:space="preserve">temeljito raziščejo prekomerno uporabo sile in diskriminatorno obravnavo s strani </w:t>
            </w:r>
            <w:r>
              <w:t>organov preprečevanja, odkrivanja in preiskovanja kaznivih dejanj;</w:t>
            </w:r>
          </w:p>
        </w:tc>
        <w:tc>
          <w:tcPr>
            <w:tcW w:w="4876" w:type="dxa"/>
            <w:tcBorders>
              <w:top w:val="nil"/>
              <w:left w:val="nil"/>
              <w:bottom w:val="nil"/>
              <w:right w:val="nil"/>
            </w:tcBorders>
          </w:tcPr>
          <w:p w:rsidR="001A3726" w:rsidRPr="007A66C2" w:rsidRDefault="001A3726" w:rsidP="00482C24">
            <w:pPr>
              <w:pStyle w:val="Normal6a"/>
            </w:pPr>
            <w:r>
              <w:t>31.</w:t>
            </w:r>
            <w:r>
              <w:tab/>
              <w:t>poudarja, da so mirno zbiranje ter svoboda združevanja in izražanja temeljne pravice, zaščitene z mednarodnim pravom, ki so bistvene za demokracijo in odgovornost vlade; obsoja vse večje pritiske na te pravice in ugotavlja, da se jih vse pogosteje omejuje; poziva države članice, naj organov preprečevanja, odkrivanja in preiskovanja kaznivih dejanj</w:t>
            </w:r>
            <w:r>
              <w:rPr>
                <w:b/>
                <w:i/>
              </w:rPr>
              <w:t xml:space="preserve"> ne uporabljajo za omejevanje državljanskih svoboščin</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686</w:t>
      </w:r>
      <w:r>
        <w:rPr>
          <w:rStyle w:val="HideTWBExt"/>
        </w:rPr>
        <w:t>&lt;/NumAm&gt;</w:t>
      </w:r>
    </w:p>
    <w:p w:rsidR="001A3726" w:rsidRPr="007A66C2" w:rsidRDefault="001A3726" w:rsidP="001A3726">
      <w:pPr>
        <w:pStyle w:val="NormalBold"/>
      </w:pPr>
      <w:r>
        <w:rPr>
          <w:rStyle w:val="HideTWBExt"/>
          <w:b w:val="0"/>
        </w:rPr>
        <w:t>&lt;RepeatBlock-By&gt;&lt;Members&gt;</w:t>
      </w:r>
      <w:r>
        <w:t>Javier Zarzalejos</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31.</w:t>
            </w:r>
            <w:r>
              <w:tab/>
              <w:t xml:space="preserve">poudarja, da so mirno zbiranje ter svoboda združevanja in izražanja temeljne pravice, zaščitene z mednarodnim pravom, ki so bistvene za demokracijo in odgovornost vlade; </w:t>
            </w:r>
            <w:r>
              <w:rPr>
                <w:b/>
                <w:i/>
              </w:rPr>
              <w:t>obsoja vse večje pritiske na te pravice in ugotavlja, da se jih vse pogosteje omejuje;</w:t>
            </w:r>
            <w:r>
              <w:t xml:space="preserve"> </w:t>
            </w:r>
            <w:r>
              <w:rPr>
                <w:b/>
                <w:i/>
              </w:rPr>
              <w:t>poziva države članice, naj temeljito raziščejo prekomerno</w:t>
            </w:r>
            <w:r>
              <w:t xml:space="preserve"> uporabo sile </w:t>
            </w:r>
            <w:r>
              <w:rPr>
                <w:b/>
                <w:i/>
              </w:rPr>
              <w:t>in diskriminatorno obravnavo s strani organov preprečevanja</w:t>
            </w:r>
            <w:r>
              <w:t xml:space="preserve">, </w:t>
            </w:r>
            <w:r>
              <w:rPr>
                <w:b/>
                <w:i/>
              </w:rPr>
              <w:t>odkrivanja</w:t>
            </w:r>
            <w:r>
              <w:t xml:space="preserve"> in </w:t>
            </w:r>
            <w:r>
              <w:rPr>
                <w:b/>
                <w:i/>
              </w:rPr>
              <w:t>preiskovanja</w:t>
            </w:r>
            <w:r>
              <w:t xml:space="preserve"> kaznivih dejanj;</w:t>
            </w:r>
          </w:p>
        </w:tc>
        <w:tc>
          <w:tcPr>
            <w:tcW w:w="4876" w:type="dxa"/>
            <w:tcBorders>
              <w:top w:val="nil"/>
              <w:left w:val="nil"/>
              <w:bottom w:val="nil"/>
              <w:right w:val="nil"/>
            </w:tcBorders>
          </w:tcPr>
          <w:p w:rsidR="001A3726" w:rsidRPr="007A66C2" w:rsidRDefault="001A3726" w:rsidP="00482C24">
            <w:pPr>
              <w:pStyle w:val="Normal6a"/>
            </w:pPr>
            <w:r>
              <w:t>31.</w:t>
            </w:r>
            <w:r>
              <w:tab/>
              <w:t xml:space="preserve">poudarja, da so mirno zbiranje ter svoboda združevanja in izražanja temeljne pravice, zaščitene z mednarodnim pravom, ki so bistvene za demokracijo in odgovornost vlade; </w:t>
            </w:r>
            <w:r>
              <w:rPr>
                <w:b/>
                <w:i/>
              </w:rPr>
              <w:t>poziva države članice, naj zagotovijo sorazmerno uporabo sile; izraža zaskrbljenost zaradi pritiskov, da bi z omejevanjem držav članic zagotovili sorazmerno</w:t>
            </w:r>
            <w:r>
              <w:t xml:space="preserve"> uporabo sile </w:t>
            </w:r>
            <w:r>
              <w:rPr>
                <w:b/>
                <w:i/>
              </w:rPr>
              <w:t>s strani organov in agencij za preprečevanje</w:t>
            </w:r>
            <w:r>
              <w:t xml:space="preserve">, </w:t>
            </w:r>
            <w:r>
              <w:rPr>
                <w:b/>
                <w:i/>
              </w:rPr>
              <w:t>odkrivanje</w:t>
            </w:r>
            <w:r>
              <w:t xml:space="preserve"> in </w:t>
            </w:r>
            <w:r>
              <w:rPr>
                <w:b/>
                <w:i/>
              </w:rPr>
              <w:t>preiskovanje</w:t>
            </w:r>
            <w:r>
              <w:t xml:space="preserve"> kaznivih dejanj;</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687</w:t>
      </w:r>
      <w:r>
        <w:rPr>
          <w:rStyle w:val="HideTWBExt"/>
        </w:rPr>
        <w:t>&lt;/NumAm&gt;</w:t>
      </w:r>
    </w:p>
    <w:p w:rsidR="001A3726" w:rsidRPr="00E92577" w:rsidRDefault="001A3726" w:rsidP="001A3726">
      <w:pPr>
        <w:pStyle w:val="NormalBold"/>
      </w:pPr>
      <w:r>
        <w:rPr>
          <w:rStyle w:val="HideTWBExt"/>
          <w:b w:val="0"/>
        </w:rPr>
        <w:t>&lt;RepeatBlock-By&gt;&lt;Members&gt;</w:t>
      </w:r>
      <w:r>
        <w:t>Sebastian Tynkkynen</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31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p>
        </w:tc>
        <w:tc>
          <w:tcPr>
            <w:tcW w:w="4876" w:type="dxa"/>
            <w:tcBorders>
              <w:top w:val="nil"/>
              <w:left w:val="nil"/>
              <w:bottom w:val="nil"/>
              <w:right w:val="nil"/>
            </w:tcBorders>
          </w:tcPr>
          <w:p w:rsidR="001A3726" w:rsidRPr="00E92577" w:rsidRDefault="001A3726" w:rsidP="00482C24">
            <w:pPr>
              <w:pStyle w:val="Normal6a"/>
            </w:pPr>
            <w:r>
              <w:rPr>
                <w:b/>
                <w:i/>
              </w:rPr>
              <w:t>31a.</w:t>
            </w:r>
            <w:r>
              <w:tab/>
            </w:r>
            <w:r>
              <w:rPr>
                <w:b/>
                <w:i/>
              </w:rPr>
              <w:t>je zelo zaskrbljen zaradi razmer v zvezi s svobodo govora na internetu; meni, da se akt o digitalnih storitvah</w:t>
            </w:r>
            <w:r>
              <w:rPr>
                <w:b/>
                <w:i/>
                <w:vertAlign w:val="superscript"/>
              </w:rPr>
              <w:t>47a</w:t>
            </w:r>
            <w:r>
              <w:rPr>
                <w:b/>
                <w:i/>
              </w:rPr>
              <w:t xml:space="preserve"> pogosto opira na cenzuro drugačnih političnih mnenj; poziva Komisijo, naj predloži predlog za spremembo tistih razdelkov akta o digitalnih storitvah, ki ogrožajo svobodo govora;</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p>
        </w:tc>
        <w:tc>
          <w:tcPr>
            <w:tcW w:w="4876" w:type="dxa"/>
            <w:tcBorders>
              <w:top w:val="nil"/>
              <w:left w:val="nil"/>
              <w:bottom w:val="nil"/>
              <w:right w:val="nil"/>
            </w:tcBorders>
          </w:tcPr>
          <w:p w:rsidR="001A3726" w:rsidRPr="00E92577" w:rsidRDefault="001A3726" w:rsidP="00482C24">
            <w:pPr>
              <w:pStyle w:val="Normal6a"/>
            </w:pPr>
            <w:r>
              <w:rPr>
                <w:b/>
                <w:i/>
                <w:vertAlign w:val="superscript"/>
              </w:rPr>
              <w:t>47a</w:t>
            </w:r>
            <w:r>
              <w:rPr>
                <w:b/>
                <w:i/>
              </w:rPr>
              <w:t xml:space="preserve"> Uredba (EU) 2022/2065 Evropskega parlamenta in Sveta z dne 19. oktobra 2022 o enotnem trgu digitalnih storitev in spremembi Direktive 2000/31/ES (Akt o digitalnih storitvah) (UL L 277, 27.10.2022, str. 1, ELI: http://data.europa.eu/eli/reg/2022/2065/oj).</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688</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31a.</w:t>
            </w:r>
            <w:r>
              <w:tab/>
            </w:r>
            <w:r>
              <w:rPr>
                <w:b/>
                <w:i/>
              </w:rPr>
              <w:t>je zaskrbljen, ker imajo države članice različne pragove glede tega, kdaj lahko organi odkrivanja in pregona uporabijo silo in orožje za ohranjanje javnega reda; poziva k prepovedi nekaterih vrst manj smrtonosnega orožja in naprav za vzdrževanje javnega reda, kot so solzivec, šok granate in puške LBD 40; poziva države članice, naj se vzdržijo sprejemanja omejevalnih zakonov v zvezi s svobodo zbiranja;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689</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31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p>
        </w:tc>
        <w:tc>
          <w:tcPr>
            <w:tcW w:w="4876" w:type="dxa"/>
            <w:tcBorders>
              <w:top w:val="nil"/>
              <w:left w:val="nil"/>
              <w:bottom w:val="nil"/>
              <w:right w:val="nil"/>
            </w:tcBorders>
          </w:tcPr>
          <w:p w:rsidR="001A3726" w:rsidRPr="00E92577" w:rsidRDefault="001A3726" w:rsidP="00482C24">
            <w:pPr>
              <w:pStyle w:val="Normal6a"/>
            </w:pPr>
            <w:r>
              <w:rPr>
                <w:b/>
                <w:i/>
              </w:rPr>
              <w:t>31a.</w:t>
            </w:r>
            <w:r>
              <w:tab/>
            </w:r>
            <w:r>
              <w:rPr>
                <w:b/>
                <w:i/>
              </w:rPr>
              <w:t>poziva Komisijo, naj izvede neodvisno revizijo nedavnih obtožb, da je financirala organizacije, katerih naloga je lobirati pri Evropskem parlamentu in drugih institucijah, da bi podprle nekatere ideološke projekte, ki jih Komisija vsiljuje, vključno z zelenim dogovorom in migracijami, ter naj rezultate te revizije v celoti objavi;</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690</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31b.</w:t>
            </w:r>
            <w:r>
              <w:tab/>
            </w:r>
            <w:r>
              <w:rPr>
                <w:b/>
                <w:i/>
              </w:rPr>
              <w:t>izraža zaskrbljenost zaradi tajnih policistov, ki infiltrirajo družbena in politična gibanja ter omejujejo državljanske pravice zagovornikov človekovih pravic in aktivistov, vključno s kršenjem svobodnega uveljavljanja pravice do svobodnega mirnega zbiranja in združevanja;</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691</w:t>
      </w:r>
      <w:r>
        <w:rPr>
          <w:rStyle w:val="HideTWBExt"/>
        </w:rPr>
        <w:t>&lt;/NumAm&gt;</w:t>
      </w:r>
    </w:p>
    <w:p w:rsidR="001A3726" w:rsidRPr="007A66C2" w:rsidRDefault="001A3726" w:rsidP="001A3726">
      <w:pPr>
        <w:pStyle w:val="NormalBold"/>
      </w:pPr>
      <w:r>
        <w:rPr>
          <w:rStyle w:val="HideTWBExt"/>
          <w:b w:val="0"/>
        </w:rPr>
        <w:t>&lt;RepeatBlock-By&gt;&lt;Members&gt;</w:t>
      </w:r>
      <w:r>
        <w:t>Isabel Serra Sánchez</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31c.</w:t>
            </w:r>
            <w:r>
              <w:tab/>
            </w:r>
            <w:r>
              <w:rPr>
                <w:b/>
                <w:i/>
              </w:rPr>
              <w:t>izraža zaskrbljenost zaradi širjenja samooklicanih skupin, ki delujejo kot varnostne sile in izvajajo parapolicijske dejavnosti, zaradi česar je to gospodarska dejavnost, ki deluje zunaj okvira organov za javno varnost, zlasti v okviru prisilnih izselitev;</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692</w:t>
      </w:r>
      <w:r>
        <w:rPr>
          <w:rStyle w:val="HideTWBExt"/>
        </w:rPr>
        <w:t>&lt;/NumAm&gt;</w:t>
      </w:r>
    </w:p>
    <w:p w:rsidR="001A3726" w:rsidRPr="007A66C2" w:rsidRDefault="001A3726" w:rsidP="001A3726">
      <w:pPr>
        <w:pStyle w:val="NormalBold"/>
      </w:pPr>
      <w:r>
        <w:rPr>
          <w:rStyle w:val="HideTWBExt"/>
          <w:b w:val="0"/>
        </w:rPr>
        <w:t>&lt;RepeatBlock-By&gt;&lt;Members&gt;</w:t>
      </w:r>
      <w:r>
        <w:t>Isabel Serra Sánchez, Ilaria Salis, Mimmo Lucano</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31d.</w:t>
            </w:r>
            <w:r>
              <w:tab/>
            </w:r>
            <w:r>
              <w:rPr>
                <w:b/>
                <w:i/>
              </w:rPr>
              <w:t>izraža globoko zaskrbljenost zaradi nedavnega predloga italijanske vlade za nov zakon o javni varnosti, ki vključuje ukrepe, ki kršijo temeljne pravice, zlasti pravico do protesta, svobodo izražanja, pravico do stanovanja, in postopkovna jamstva; svari pred tveganjem avtoritarnega vmešavanja, saj ta zakon vključuje ukrepe, kot so inkriminacija protestnih dejanj, kot so cestne zapore, uvedba kaznivega dejanja upora v zaporih in centrih za pridržanje za namene repatriacije, fakultativno odložitev kazni za nosečnice ali ženske z otroki, obveznost univerz in vseh javnih uprav, da zagotovijo pomoč obveščevalnim agencijam; poudarja, da je te določbe kritiziral komisar Sveta Evrope za človekove pravice;</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693</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32.</w:t>
            </w:r>
            <w:r>
              <w:tab/>
            </w:r>
            <w:r>
              <w:rPr>
                <w:b/>
                <w:i/>
              </w:rPr>
              <w:t>meni, da bi morale Komisija in države članice izboljšati financiranje mehanizmov za organizacije civilne družbe in pobud, ki krepijo sodstvo ter podpirajo neodvisnost sodišč; priporoča, naj Komisija pripravi strategijo za zaščito civilne družbe in zagovornikov človekovih pravic;</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694</w:t>
      </w:r>
      <w:r>
        <w:rPr>
          <w:rStyle w:val="HideTWBExt"/>
        </w:rPr>
        <w:t>&lt;/NumAm&gt;</w:t>
      </w:r>
    </w:p>
    <w:p w:rsidR="001A3726" w:rsidRPr="007A66C2" w:rsidRDefault="001A3726" w:rsidP="001A3726">
      <w:pPr>
        <w:pStyle w:val="NormalBold"/>
      </w:pPr>
      <w:r>
        <w:rPr>
          <w:rStyle w:val="HideTWBExt"/>
          <w:b w:val="0"/>
        </w:rPr>
        <w:t>&lt;RepeatBlock-By&gt;&lt;Members&gt;</w:t>
      </w:r>
      <w:r>
        <w:t>Jorge Buxadé Villalba, Marieke Ehlers, Malika Sorel, Fabrice Leggeri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32.</w:t>
            </w:r>
            <w:r>
              <w:tab/>
            </w:r>
            <w:r>
              <w:rPr>
                <w:b/>
                <w:i/>
              </w:rPr>
              <w:t>meni, da bi morale Komisija in države članice izboljšati financiranje mehanizmov za organizacije civilne družbe in pobud, ki krepijo sodstvo ter podpirajo neodvisnost sodišč; priporoča, naj Komisija pripravi strategijo za zaščito civilne družbe in zagovornikov človekovih pravic;</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695</w:t>
      </w:r>
      <w:r>
        <w:rPr>
          <w:rStyle w:val="HideTWBExt"/>
        </w:rPr>
        <w:t>&lt;/NumAm&gt;</w:t>
      </w:r>
    </w:p>
    <w:p w:rsidR="001A3726" w:rsidRPr="007A66C2" w:rsidRDefault="001A3726" w:rsidP="001A3726">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32.</w:t>
            </w:r>
            <w:r>
              <w:tab/>
              <w:t>meni, da bi morale Komisija in države članice izboljšati financiranje mehanizmov za organizacije civilne družbe in pobud, ki krepijo sodstvo ter podpirajo neodvisnost sodišč; priporoča, naj Komisija pripravi strategijo za zaščito civilne družbe in zagovornikov človekovih pravic;</w:t>
            </w:r>
          </w:p>
        </w:tc>
        <w:tc>
          <w:tcPr>
            <w:tcW w:w="4876" w:type="dxa"/>
            <w:tcBorders>
              <w:top w:val="nil"/>
              <w:left w:val="nil"/>
              <w:bottom w:val="nil"/>
              <w:right w:val="nil"/>
            </w:tcBorders>
          </w:tcPr>
          <w:p w:rsidR="001A3726" w:rsidRPr="007A66C2" w:rsidRDefault="001A3726" w:rsidP="00482C24">
            <w:pPr>
              <w:pStyle w:val="Normal6a"/>
            </w:pPr>
            <w:r>
              <w:t>32.</w:t>
            </w:r>
            <w:r>
              <w:tab/>
              <w:t>meni, da bi morale Komisija in države članice izboljšati financiranje mehanizmov za organizacije civilne družbe in pobud, ki krepijo sodstvo ter podpirajo neodvisnost sodišč; priporoča, naj Komisija pripravi strategijo za zaščito civilne družbe in zagovornikov človekovih pravic</w:t>
            </w:r>
            <w:r>
              <w:rPr>
                <w:b/>
                <w:i/>
              </w:rPr>
              <w:t>, vključno z mehanizmom za hitro odzivanje v podporo ogroženim organizacijam civilne družbe in zagovornikom človekovih pravic v Uniji, pri čemer naj se opre na model mehanizma za zaščito zagovornikov človekovih pravic, ki ga financira EU in je trenutno osredotočen le na države zunaj EU</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696</w:t>
      </w:r>
      <w:r>
        <w:rPr>
          <w:rStyle w:val="HideTWBExt"/>
        </w:rPr>
        <w:t>&lt;/NumAm&gt;</w:t>
      </w:r>
    </w:p>
    <w:p w:rsidR="001A3726" w:rsidRPr="00E92577" w:rsidRDefault="001A3726" w:rsidP="001A3726">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32.</w:t>
            </w:r>
            <w:r>
              <w:tab/>
              <w:t xml:space="preserve">meni, da bi morale Komisija in države članice izboljšati financiranje mehanizmov za organizacije civilne družbe in </w:t>
            </w:r>
            <w:r>
              <w:rPr>
                <w:b/>
                <w:i/>
              </w:rPr>
              <w:t>pobud</w:t>
            </w:r>
            <w:r>
              <w:t>, ki krepijo sodstvo ter podpirajo neodvisnost sodišč; priporoča, naj Komisija pripravi strategijo za zaščito civilne družbe in zagovornikov človekovih pravic;</w:t>
            </w:r>
          </w:p>
        </w:tc>
        <w:tc>
          <w:tcPr>
            <w:tcW w:w="4876" w:type="dxa"/>
            <w:tcBorders>
              <w:top w:val="nil"/>
              <w:left w:val="nil"/>
              <w:bottom w:val="nil"/>
              <w:right w:val="nil"/>
            </w:tcBorders>
          </w:tcPr>
          <w:p w:rsidR="001A3726" w:rsidRPr="00E92577" w:rsidRDefault="001A3726" w:rsidP="00482C24">
            <w:pPr>
              <w:pStyle w:val="Normal6a"/>
            </w:pPr>
            <w:r>
              <w:t>32.</w:t>
            </w:r>
            <w:r>
              <w:tab/>
              <w:t>meni, da bi morale Komisija in države članice izboljšati financiranje mehanizmov za organizacije civilne družbe</w:t>
            </w:r>
            <w:r>
              <w:rPr>
                <w:b/>
                <w:i/>
              </w:rPr>
              <w:t>, vključno s preglednostjo</w:t>
            </w:r>
            <w:r>
              <w:t xml:space="preserve"> in </w:t>
            </w:r>
            <w:r>
              <w:rPr>
                <w:b/>
                <w:i/>
              </w:rPr>
              <w:t>ciljnim namenjanjem podpore na podlagi zaslug; poudarja, da mnoge pobude</w:t>
            </w:r>
            <w:r>
              <w:t xml:space="preserve">, ki </w:t>
            </w:r>
            <w:r>
              <w:rPr>
                <w:b/>
                <w:i/>
              </w:rPr>
              <w:t xml:space="preserve">v teoriji </w:t>
            </w:r>
            <w:r>
              <w:t>krepijo sodstvo ter podpirajo neodvisnost sodišč</w:t>
            </w:r>
            <w:r>
              <w:rPr>
                <w:b/>
                <w:i/>
              </w:rPr>
              <w:t>, dejansko zaostrujejo strukturne težave in celo politizirajo sodstvo</w:t>
            </w:r>
            <w:r>
              <w:t>; priporoča, naj Komisija pripravi strategijo za zaščito civilne družbe in zagovornikov človekovih pravic;</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{PL}</w:t>
      </w:r>
      <w:r w:rsidRPr="00E92577">
        <w:t>pl</w:t>
      </w:r>
      <w:r w:rsidRPr="00E92577">
        <w:rPr>
          <w:rStyle w:val="HideTWBExt"/>
        </w:rPr>
        <w:t>&lt;/Original&gt;</w:t>
      </w:r>
    </w:p>
    <w:p w:rsidR="001A3726" w:rsidRPr="00E92577"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697</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32.</w:t>
            </w:r>
            <w:r>
              <w:tab/>
            </w:r>
            <w:r>
              <w:rPr>
                <w:b/>
                <w:i/>
              </w:rPr>
              <w:t>meni</w:t>
            </w:r>
            <w:r>
              <w:t xml:space="preserve">, </w:t>
            </w:r>
            <w:r>
              <w:rPr>
                <w:b/>
                <w:i/>
              </w:rPr>
              <w:t>da bi morale Komisija in države članice izboljšati financiranje mehanizmov za organizacije civilne družbe in pobud</w:t>
            </w:r>
            <w:r>
              <w:t xml:space="preserve">, </w:t>
            </w:r>
            <w:r>
              <w:rPr>
                <w:b/>
                <w:i/>
              </w:rPr>
              <w:t>ki krepijo sodstvo ter podpirajo neodvisnost sodišč</w:t>
            </w:r>
            <w:r>
              <w:t>;</w:t>
            </w:r>
            <w:r>
              <w:rPr>
                <w:b/>
                <w:i/>
              </w:rPr>
              <w:t xml:space="preserve"> priporoča</w:t>
            </w:r>
            <w:r>
              <w:t xml:space="preserve">, naj </w:t>
            </w:r>
            <w:r>
              <w:rPr>
                <w:b/>
                <w:i/>
              </w:rPr>
              <w:t>Komisija pripravi strategijo za zaščito civilne družbe</w:t>
            </w:r>
            <w:r>
              <w:t xml:space="preserve"> in </w:t>
            </w:r>
            <w:r>
              <w:rPr>
                <w:b/>
                <w:i/>
              </w:rPr>
              <w:t>zagovornikov človekovih pravic</w:t>
            </w:r>
            <w:r>
              <w:t>;</w:t>
            </w:r>
          </w:p>
        </w:tc>
        <w:tc>
          <w:tcPr>
            <w:tcW w:w="4876" w:type="dxa"/>
            <w:tcBorders>
              <w:top w:val="nil"/>
              <w:left w:val="nil"/>
              <w:bottom w:val="nil"/>
              <w:right w:val="nil"/>
            </w:tcBorders>
          </w:tcPr>
          <w:p w:rsidR="001A3726" w:rsidRPr="00E92577" w:rsidRDefault="001A3726" w:rsidP="00482C24">
            <w:pPr>
              <w:pStyle w:val="Normal6a"/>
            </w:pPr>
            <w:r>
              <w:t>32.</w:t>
            </w:r>
            <w:r>
              <w:tab/>
            </w:r>
            <w:r>
              <w:rPr>
                <w:b/>
                <w:i/>
              </w:rPr>
              <w:t>poziva Komisijo</w:t>
            </w:r>
            <w:r>
              <w:t xml:space="preserve">, </w:t>
            </w:r>
            <w:r>
              <w:rPr>
                <w:b/>
                <w:i/>
              </w:rPr>
              <w:t>naj temeljito razišče domnevne posege Agencije Združenih držav za mednarodni razvoj (USAID) v notranje zadeve držav članic</w:t>
            </w:r>
            <w:r>
              <w:t xml:space="preserve">, </w:t>
            </w:r>
            <w:r>
              <w:rPr>
                <w:b/>
                <w:i/>
              </w:rPr>
              <w:t>na primer s podpiranjem nevladnih organizacij ali izbranih medijev</w:t>
            </w:r>
            <w:r>
              <w:t>;</w:t>
            </w:r>
            <w:r>
              <w:rPr>
                <w:b/>
                <w:i/>
              </w:rPr>
              <w:t xml:space="preserve"> poziva Komisijo</w:t>
            </w:r>
            <w:r>
              <w:t xml:space="preserve">, naj </w:t>
            </w:r>
            <w:r>
              <w:rPr>
                <w:b/>
                <w:i/>
              </w:rPr>
              <w:t>sprejme ukrepe, s katerimi bi preprečili, da bi organi</w:t>
            </w:r>
            <w:r>
              <w:t xml:space="preserve"> in </w:t>
            </w:r>
            <w:r>
              <w:rPr>
                <w:b/>
                <w:i/>
              </w:rPr>
              <w:t>agencije tujih držav vplivali na dogajanje v državah članicah z namenom manipuliranja z javnim mnenjem</w:t>
            </w:r>
            <w:r>
              <w:t>;</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Pr="00E92577"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698</w:t>
      </w:r>
      <w:r>
        <w:rPr>
          <w:rStyle w:val="HideTWBExt"/>
        </w:rPr>
        <w:t>&lt;/NumAm&gt;</w:t>
      </w:r>
    </w:p>
    <w:p w:rsidR="001A3726" w:rsidRPr="00E92577" w:rsidRDefault="001A3726" w:rsidP="001A3726">
      <w:pPr>
        <w:pStyle w:val="NormalBold"/>
      </w:pPr>
      <w:r>
        <w:rPr>
          <w:rStyle w:val="HideTWBExt"/>
          <w:b w:val="0"/>
        </w:rPr>
        <w:t>&lt;RepeatBlock-By&gt;&lt;Members&gt;</w:t>
      </w:r>
      <w:r>
        <w:t>Sebastian Tynkkynen</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t>32.</w:t>
            </w:r>
            <w:r>
              <w:tab/>
            </w:r>
            <w:r>
              <w:rPr>
                <w:b/>
                <w:i/>
              </w:rPr>
              <w:t>meni, da bi morale Komisija in države članice izboljšati financiranje mehanizmov</w:t>
            </w:r>
            <w:r>
              <w:t xml:space="preserve"> za organizacije civilne družbe in </w:t>
            </w:r>
            <w:r>
              <w:rPr>
                <w:b/>
                <w:i/>
              </w:rPr>
              <w:t>pobud</w:t>
            </w:r>
            <w:r>
              <w:t xml:space="preserve">, ki krepijo sodstvo ter podpirajo neodvisnost sodišč; </w:t>
            </w:r>
            <w:r>
              <w:rPr>
                <w:b/>
                <w:i/>
              </w:rPr>
              <w:t>priporoča, naj Komisija pripravi strategijo za zaščito civilne družbe in zagovornikov človekovih pravic;</w:t>
            </w:r>
          </w:p>
        </w:tc>
        <w:tc>
          <w:tcPr>
            <w:tcW w:w="4876" w:type="dxa"/>
            <w:tcBorders>
              <w:top w:val="nil"/>
              <w:left w:val="nil"/>
              <w:bottom w:val="nil"/>
              <w:right w:val="nil"/>
            </w:tcBorders>
          </w:tcPr>
          <w:p w:rsidR="001A3726" w:rsidRPr="00E92577" w:rsidRDefault="001A3726" w:rsidP="00482C24">
            <w:pPr>
              <w:pStyle w:val="Normal6a"/>
            </w:pPr>
            <w:r>
              <w:t>32.</w:t>
            </w:r>
            <w:r>
              <w:tab/>
            </w:r>
            <w:r>
              <w:rPr>
                <w:b/>
                <w:i/>
              </w:rPr>
              <w:t>poziva države članice, naj izboljšajo mehanizme financiranja</w:t>
            </w:r>
            <w:r>
              <w:t xml:space="preserve"> za organizacije civilne družbe in </w:t>
            </w:r>
            <w:r>
              <w:rPr>
                <w:b/>
                <w:i/>
              </w:rPr>
              <w:t>pobude</w:t>
            </w:r>
            <w:r>
              <w:t>, ki krepijo sodstvo ter podpirajo neodvisnost sodišč;</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{FI}</w:t>
      </w:r>
      <w:r w:rsidRPr="00E92577">
        <w:t>fi</w:t>
      </w:r>
      <w:r w:rsidRPr="00E92577">
        <w:rPr>
          <w:rStyle w:val="HideTWBExt"/>
        </w:rPr>
        <w:t>&lt;/Original&gt;</w:t>
      </w:r>
    </w:p>
    <w:p w:rsidR="001A3726" w:rsidRPr="00E92577"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699</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32.</w:t>
            </w:r>
            <w:r>
              <w:tab/>
              <w:t xml:space="preserve">meni, da bi morale Komisija in države članice izboljšati </w:t>
            </w:r>
            <w:r>
              <w:rPr>
                <w:b/>
                <w:i/>
              </w:rPr>
              <w:t>financiranje mehanizmov za organizacije civilne družbe in pobud</w:t>
            </w:r>
            <w:r>
              <w:t>, ki krepijo sodstvo ter podpirajo neodvisnost sodišč; priporoča, naj Komisija pripravi strategijo za zaščito civilne družbe in zagovornikov človekovih pravic;</w:t>
            </w:r>
          </w:p>
        </w:tc>
        <w:tc>
          <w:tcPr>
            <w:tcW w:w="4876" w:type="dxa"/>
            <w:tcBorders>
              <w:top w:val="nil"/>
              <w:left w:val="nil"/>
              <w:bottom w:val="nil"/>
              <w:right w:val="nil"/>
            </w:tcBorders>
          </w:tcPr>
          <w:p w:rsidR="001A3726" w:rsidRPr="007A66C2" w:rsidRDefault="001A3726" w:rsidP="00482C24">
            <w:pPr>
              <w:pStyle w:val="Normal6a"/>
            </w:pPr>
            <w:r>
              <w:t>32.</w:t>
            </w:r>
            <w:r>
              <w:tab/>
              <w:t>meni, da bi morale Komisija in države članice izboljšati</w:t>
            </w:r>
            <w:r>
              <w:rPr>
                <w:b/>
                <w:i/>
              </w:rPr>
              <w:t xml:space="preserve"> pobude</w:t>
            </w:r>
            <w:r>
              <w:t>, ki krepijo sodstvo ter podpirajo neodvisnost sodišč; priporoča, naj Komisija pripravi strategijo za zaščito civilne družbe in zagovornikov človekovih pravic;</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700</w:t>
      </w:r>
      <w:r>
        <w:rPr>
          <w:rStyle w:val="HideTWBExt"/>
        </w:rPr>
        <w:t>&lt;/NumAm&gt;</w:t>
      </w:r>
    </w:p>
    <w:p w:rsidR="001A3726" w:rsidRPr="007A66C2" w:rsidRDefault="001A3726" w:rsidP="001A3726">
      <w:pPr>
        <w:pStyle w:val="NormalBold"/>
      </w:pPr>
      <w:r>
        <w:rPr>
          <w:rStyle w:val="HideTWBExt"/>
          <w:b w:val="0"/>
        </w:rPr>
        <w:t>&lt;RepeatBlock-By&gt;&lt;Members&gt;</w:t>
      </w:r>
      <w:r>
        <w:t>Romana Tomc</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32.</w:t>
            </w:r>
            <w:r>
              <w:tab/>
              <w:t xml:space="preserve">meni, da bi morale Komisija in države članice izboljšati </w:t>
            </w:r>
            <w:r>
              <w:rPr>
                <w:b/>
                <w:i/>
              </w:rPr>
              <w:t>financiranje</w:t>
            </w:r>
            <w:r>
              <w:t xml:space="preserve"> mehanizmov za organizacije civilne družbe in pobud, ki krepijo sodstvo ter podpirajo neodvisnost sodišč; </w:t>
            </w:r>
            <w:r>
              <w:rPr>
                <w:b/>
                <w:i/>
              </w:rPr>
              <w:t>priporoča, naj Komisija pripravi strategijo za zaščito civilne družbe in zagovornikov človekovih pravic;</w:t>
            </w:r>
          </w:p>
        </w:tc>
        <w:tc>
          <w:tcPr>
            <w:tcW w:w="4876" w:type="dxa"/>
            <w:tcBorders>
              <w:top w:val="nil"/>
              <w:left w:val="nil"/>
              <w:bottom w:val="nil"/>
              <w:right w:val="nil"/>
            </w:tcBorders>
          </w:tcPr>
          <w:p w:rsidR="001A3726" w:rsidRPr="007A66C2" w:rsidRDefault="001A3726" w:rsidP="00482C24">
            <w:pPr>
              <w:pStyle w:val="Normal6a"/>
            </w:pPr>
            <w:r>
              <w:t>32.</w:t>
            </w:r>
            <w:r>
              <w:tab/>
              <w:t xml:space="preserve">meni, da bi morale Komisija in države članice izboljšati </w:t>
            </w:r>
            <w:r>
              <w:rPr>
                <w:b/>
                <w:i/>
              </w:rPr>
              <w:t>preglednost financiranja</w:t>
            </w:r>
            <w:r>
              <w:t xml:space="preserve"> mehanizmov za organizacije civilne družbe in pobud, ki krepijo sodstvo ter podpirajo neodvisnost sodišč;</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701</w:t>
      </w:r>
      <w:r>
        <w:rPr>
          <w:rStyle w:val="HideTWBExt"/>
        </w:rPr>
        <w:t>&lt;/NumAm&gt;</w:t>
      </w:r>
    </w:p>
    <w:p w:rsidR="001A3726" w:rsidRPr="007A66C2" w:rsidRDefault="001A3726" w:rsidP="001A3726">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Isabel Serra Sánchez, Michał Wawrykiewicz, Cecilia Strada</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p>
        </w:tc>
        <w:tc>
          <w:tcPr>
            <w:tcW w:w="4876" w:type="dxa"/>
            <w:tcBorders>
              <w:top w:val="nil"/>
              <w:left w:val="nil"/>
              <w:bottom w:val="nil"/>
              <w:right w:val="nil"/>
            </w:tcBorders>
          </w:tcPr>
          <w:p w:rsidR="001A3726" w:rsidRPr="007A66C2" w:rsidRDefault="001A3726" w:rsidP="00482C24">
            <w:pPr>
              <w:pStyle w:val="Normal6a"/>
            </w:pPr>
            <w:r>
              <w:rPr>
                <w:b/>
                <w:i/>
              </w:rPr>
              <w:t>32a.</w:t>
            </w:r>
            <w:r>
              <w:tab/>
            </w:r>
            <w:r>
              <w:rPr>
                <w:b/>
                <w:i/>
              </w:rPr>
              <w:t>spodbuja države članice, naj razvijejo in izvajajo celovite programe državljanske vzgoje, ki bodo med državljani vseh starosti spodbujali razumevanje demokratičnih institucij, pravne države in temeljnih pravic;</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702</w:t>
      </w:r>
      <w:r>
        <w:rPr>
          <w:rStyle w:val="HideTWBExt"/>
        </w:rPr>
        <w:t>&lt;/NumAm&gt;</w:t>
      </w:r>
    </w:p>
    <w:p w:rsidR="001A3726" w:rsidRPr="007A66C2" w:rsidRDefault="001A3726" w:rsidP="001A3726">
      <w:pPr>
        <w:pStyle w:val="NormalBold"/>
      </w:pPr>
      <w:r>
        <w:rPr>
          <w:rStyle w:val="HideTWBExt"/>
          <w:b w:val="0"/>
        </w:rPr>
        <w:t>&lt;RepeatBlock-By&gt;&lt;Members&gt;</w:t>
      </w:r>
      <w:r>
        <w:t>Alessandro Ciriani, Paolo Inselvini</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33.</w:t>
            </w:r>
            <w:r>
              <w:tab/>
            </w:r>
            <w:r>
              <w:rPr>
                <w:b/>
                <w:i/>
              </w:rPr>
              <w:t>poziva Komisijo, naj v letno poročilo o stanju pravne države vključi novo poglavje o boju proti vsem oblikam diskriminacije;</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{IT}</w:t>
      </w:r>
      <w:r w:rsidRPr="007A66C2">
        <w:t>it</w:t>
      </w:r>
      <w:r w:rsidRPr="007A66C2">
        <w:rPr>
          <w:rStyle w:val="HideTWBExt"/>
        </w:rPr>
        <w:t>&lt;/Original&gt;</w:t>
      </w:r>
    </w:p>
    <w:p w:rsidR="001A3726" w:rsidRPr="007A66C2" w:rsidRDefault="001A3726" w:rsidP="001A3726">
      <w:r>
        <w:rPr>
          <w:rStyle w:val="HideTWBExt"/>
        </w:rPr>
        <w:t>&lt;/Amend&gt;</w:t>
      </w:r>
    </w:p>
    <w:p w:rsidR="001A3726" w:rsidRPr="00E92577" w:rsidRDefault="001A3726" w:rsidP="001A3726">
      <w:pPr>
        <w:pStyle w:val="AmNumberTabs"/>
      </w:pPr>
      <w:r>
        <w:rPr>
          <w:rStyle w:val="HideTWBExt"/>
        </w:rPr>
        <w:t>&lt;Amend&gt;</w:t>
      </w:r>
      <w:r>
        <w:t>Predlog spremembe</w:t>
      </w:r>
      <w:r>
        <w:tab/>
      </w:r>
      <w:r>
        <w:tab/>
      </w:r>
      <w:r>
        <w:rPr>
          <w:rStyle w:val="HideTWBExt"/>
        </w:rPr>
        <w:t>&lt;NumAm&gt;</w:t>
      </w:r>
      <w:r>
        <w:t>703</w:t>
      </w:r>
      <w:r>
        <w:rPr>
          <w:rStyle w:val="HideTWBExt"/>
        </w:rPr>
        <w:t>&lt;/NumAm&gt;</w:t>
      </w:r>
    </w:p>
    <w:p w:rsidR="001A3726" w:rsidRPr="00E92577" w:rsidRDefault="001A3726" w:rsidP="001A3726">
      <w:pPr>
        <w:pStyle w:val="NormalBold"/>
      </w:pPr>
      <w:r>
        <w:rPr>
          <w:rStyle w:val="HideTWBExt"/>
          <w:b w:val="0"/>
        </w:rPr>
        <w:t>&lt;RepeatBlock-By&gt;&lt;Members&gt;</w:t>
      </w:r>
      <w:r>
        <w:t>Erik Kaliňák</w:t>
      </w:r>
      <w:r>
        <w:rPr>
          <w:rStyle w:val="HideTWBExt"/>
          <w:b w:val="0"/>
        </w:rPr>
        <w:t>&lt;/Members&gt;</w:t>
      </w:r>
    </w:p>
    <w:p w:rsidR="001A3726" w:rsidRPr="00E92577" w:rsidRDefault="001A3726" w:rsidP="001A3726">
      <w:pPr>
        <w:pStyle w:val="NormalBold"/>
      </w:pPr>
      <w:r>
        <w:rPr>
          <w:rStyle w:val="HideTWBExt"/>
          <w:b w:val="0"/>
        </w:rPr>
        <w:t>&lt;/RepeatBlock-By&gt;</w:t>
      </w:r>
    </w:p>
    <w:p w:rsidR="001A3726" w:rsidRPr="00E92577" w:rsidRDefault="001A3726" w:rsidP="001A3726">
      <w:pPr>
        <w:pStyle w:val="NormalBold"/>
      </w:pPr>
      <w:r>
        <w:rPr>
          <w:rStyle w:val="HideTWBExt"/>
        </w:rPr>
        <w:t>&lt;DocAmend&gt;</w:t>
      </w:r>
      <w:r>
        <w:t>Predlog resolucije</w:t>
      </w:r>
      <w:r>
        <w:rPr>
          <w:rStyle w:val="HideTWBExt"/>
        </w:rPr>
        <w:t>&lt;/DocAmend&gt;</w:t>
      </w:r>
    </w:p>
    <w:p w:rsidR="001A3726" w:rsidRPr="00E92577" w:rsidRDefault="001A3726" w:rsidP="001A3726">
      <w:pPr>
        <w:pStyle w:val="NormalBold"/>
      </w:pPr>
      <w:r>
        <w:rPr>
          <w:rStyle w:val="HideTWBExt"/>
        </w:rPr>
        <w:t>&lt;Article&gt;</w:t>
      </w:r>
      <w:r>
        <w:t>Odstavek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E92577" w:rsidRDefault="001A3726" w:rsidP="00482C24"/>
        </w:tc>
      </w:tr>
      <w:tr w:rsidR="001A3726" w:rsidTr="00482C24">
        <w:trPr>
          <w:trHeight w:val="240"/>
          <w:jc w:val="center"/>
        </w:trPr>
        <w:tc>
          <w:tcPr>
            <w:tcW w:w="4876" w:type="dxa"/>
            <w:tcBorders>
              <w:top w:val="nil"/>
              <w:left w:val="nil"/>
              <w:bottom w:val="nil"/>
              <w:right w:val="nil"/>
            </w:tcBorders>
          </w:tcPr>
          <w:p w:rsidR="001A3726" w:rsidRPr="00E92577" w:rsidRDefault="001A3726" w:rsidP="00482C24">
            <w:pPr>
              <w:pStyle w:val="AmColumnHeading"/>
            </w:pPr>
            <w:r>
              <w:t>Predlog resolucije</w:t>
            </w:r>
          </w:p>
        </w:tc>
        <w:tc>
          <w:tcPr>
            <w:tcW w:w="4876" w:type="dxa"/>
            <w:tcBorders>
              <w:top w:val="nil"/>
              <w:left w:val="nil"/>
              <w:bottom w:val="nil"/>
              <w:right w:val="nil"/>
            </w:tcBorders>
          </w:tcPr>
          <w:p w:rsidR="001A3726" w:rsidRPr="00E92577"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E92577" w:rsidRDefault="001A3726" w:rsidP="00482C24">
            <w:pPr>
              <w:pStyle w:val="Normal6a"/>
            </w:pPr>
            <w:r>
              <w:rPr>
                <w:b/>
                <w:i/>
              </w:rPr>
              <w:t>33.</w:t>
            </w:r>
            <w:r>
              <w:tab/>
            </w:r>
            <w:r>
              <w:rPr>
                <w:b/>
                <w:i/>
              </w:rPr>
              <w:t>poziva Komisijo, naj v letno poročilo o stanju pravne države vključi novo poglavje o boju proti vsem oblikam diskriminacije;</w:t>
            </w:r>
          </w:p>
        </w:tc>
        <w:tc>
          <w:tcPr>
            <w:tcW w:w="4876" w:type="dxa"/>
            <w:tcBorders>
              <w:top w:val="nil"/>
              <w:left w:val="nil"/>
              <w:bottom w:val="nil"/>
              <w:right w:val="nil"/>
            </w:tcBorders>
          </w:tcPr>
          <w:p w:rsidR="001A3726" w:rsidRPr="00E92577" w:rsidRDefault="001A3726" w:rsidP="00482C24">
            <w:pPr>
              <w:pStyle w:val="Normal6a"/>
            </w:pPr>
            <w:r>
              <w:rPr>
                <w:b/>
                <w:i/>
              </w:rPr>
              <w:t>črtano</w:t>
            </w:r>
          </w:p>
        </w:tc>
      </w:tr>
    </w:tbl>
    <w:p w:rsidR="001A3726" w:rsidRPr="00E92577" w:rsidRDefault="001A3726" w:rsidP="001A3726">
      <w:pPr>
        <w:pStyle w:val="AmOrLang"/>
      </w:pPr>
      <w:r w:rsidRPr="00E92577">
        <w:t xml:space="preserve">Or. </w:t>
      </w:r>
      <w:r w:rsidRPr="00E92577">
        <w:rPr>
          <w:rStyle w:val="HideTWBExt"/>
        </w:rPr>
        <w:t>&lt;Original&gt;</w:t>
      </w:r>
      <w:r w:rsidRPr="00E92577">
        <w:rPr>
          <w:rStyle w:val="HideTWBInt"/>
        </w:rPr>
        <w:t>{SK}</w:t>
      </w:r>
      <w:r w:rsidRPr="00E92577">
        <w:t>sk</w:t>
      </w:r>
      <w:r w:rsidRPr="00E92577">
        <w:rPr>
          <w:rStyle w:val="HideTWBExt"/>
        </w:rPr>
        <w:t>&lt;/Original&gt;</w:t>
      </w:r>
    </w:p>
    <w:p w:rsidR="001A3726"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704</w:t>
      </w:r>
      <w:r>
        <w:rPr>
          <w:rStyle w:val="HideTWBExt"/>
        </w:rPr>
        <w:t>&lt;/NumAm&gt;</w:t>
      </w:r>
    </w:p>
    <w:p w:rsidR="001A3726" w:rsidRPr="007A66C2" w:rsidRDefault="001A3726" w:rsidP="001A3726">
      <w:pPr>
        <w:pStyle w:val="NormalBold"/>
      </w:pPr>
      <w:r>
        <w:rPr>
          <w:rStyle w:val="HideTWBExt"/>
          <w:b w:val="0"/>
        </w:rPr>
        <w:t>&lt;RepeatBlock-By&gt;&lt;Members&gt;</w:t>
      </w:r>
      <w:r>
        <w:t>Romana Tomc</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33.</w:t>
            </w:r>
            <w:r>
              <w:tab/>
            </w:r>
            <w:r>
              <w:rPr>
                <w:b/>
                <w:i/>
              </w:rPr>
              <w:t>poziva Komisijo, naj v letno poročilo o stanju pravne države vključi novo poglavje o boju proti vsem oblikam diskriminacije;</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705</w:t>
      </w:r>
      <w:r>
        <w:rPr>
          <w:rStyle w:val="HideTWBExt"/>
        </w:rPr>
        <w:t>&lt;/NumAm&gt;</w:t>
      </w:r>
    </w:p>
    <w:p w:rsidR="001A3726" w:rsidRPr="007A66C2" w:rsidRDefault="001A3726" w:rsidP="001A3726">
      <w:pPr>
        <w:pStyle w:val="NormalBold"/>
      </w:pPr>
      <w:r>
        <w:rPr>
          <w:rStyle w:val="HideTWBExt"/>
          <w:b w:val="0"/>
        </w:rPr>
        <w:t>&lt;RepeatBlock-By&gt;&lt;Members&gt;</w:t>
      </w:r>
      <w:r>
        <w:t>András László</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rPr>
                <w:b/>
                <w:i/>
              </w:rPr>
              <w:t>33.</w:t>
            </w:r>
            <w:r>
              <w:tab/>
            </w:r>
            <w:r>
              <w:rPr>
                <w:b/>
                <w:i/>
              </w:rPr>
              <w:t>poziva Komisijo, naj v letno poročilo o stanju pravne države vključi novo poglavje o boju proti vsem oblikam diskriminacije;</w:t>
            </w:r>
          </w:p>
        </w:tc>
        <w:tc>
          <w:tcPr>
            <w:tcW w:w="4876" w:type="dxa"/>
            <w:tcBorders>
              <w:top w:val="nil"/>
              <w:left w:val="nil"/>
              <w:bottom w:val="nil"/>
              <w:right w:val="nil"/>
            </w:tcBorders>
          </w:tcPr>
          <w:p w:rsidR="001A3726" w:rsidRPr="007A66C2" w:rsidRDefault="001A3726" w:rsidP="00482C24">
            <w:pPr>
              <w:pStyle w:val="Normal6a"/>
            </w:pPr>
            <w:r>
              <w:rPr>
                <w:b/>
                <w:i/>
              </w:rPr>
              <w:t>črtano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706</w:t>
      </w:r>
      <w:r>
        <w:rPr>
          <w:rStyle w:val="HideTWBExt"/>
        </w:rPr>
        <w:t>&lt;/NumAm&gt;</w:t>
      </w:r>
    </w:p>
    <w:p w:rsidR="001A3726" w:rsidRPr="007A66C2" w:rsidRDefault="001A3726" w:rsidP="001A3726">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33.</w:t>
            </w:r>
            <w:r>
              <w:tab/>
              <w:t>poziva Komisijo, naj v letno poročilo o stanju pravne države vključi novo poglavje o boju proti vsem oblikam diskriminacije;</w:t>
            </w:r>
          </w:p>
        </w:tc>
        <w:tc>
          <w:tcPr>
            <w:tcW w:w="4876" w:type="dxa"/>
            <w:tcBorders>
              <w:top w:val="nil"/>
              <w:left w:val="nil"/>
              <w:bottom w:val="nil"/>
              <w:right w:val="nil"/>
            </w:tcBorders>
          </w:tcPr>
          <w:p w:rsidR="001A3726" w:rsidRPr="007A66C2" w:rsidRDefault="001A3726" w:rsidP="00482C24">
            <w:pPr>
              <w:pStyle w:val="Normal6a"/>
            </w:pPr>
            <w:r>
              <w:t>33.</w:t>
            </w:r>
            <w:r>
              <w:tab/>
              <w:t xml:space="preserve">poziva Komisijo, naj v letno poročilo o stanju pravne države vključi novo poglavje o boju proti vsem oblikam diskriminacije; </w:t>
            </w:r>
            <w:r>
              <w:rPr>
                <w:b/>
                <w:i/>
              </w:rPr>
              <w:t>poziva države članice, naj okrepijo neodvisnost in vire nacionalnih institucij za človekove pravice in organov za enakost, da bodo lahko učinkovito spremljali in obravnavali kršitve človekovih pravic in diskriminacijo;</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Pr="007A66C2" w:rsidRDefault="001A3726" w:rsidP="001A3726">
      <w:r>
        <w:rPr>
          <w:rStyle w:val="HideTWBExt"/>
        </w:rPr>
        <w:t>&lt;/Amend&gt;</w:t>
      </w:r>
    </w:p>
    <w:p w:rsidR="001A3726" w:rsidRPr="007A66C2" w:rsidRDefault="001A3726" w:rsidP="001A3726">
      <w:pPr>
        <w:pStyle w:val="AmNumberTabs"/>
      </w:pPr>
      <w:r>
        <w:rPr>
          <w:rStyle w:val="HideTWBExt"/>
        </w:rPr>
        <w:t>&lt;Amend&gt;</w:t>
      </w:r>
      <w:r>
        <w:t>Predlog spremembe</w:t>
      </w:r>
      <w:r>
        <w:tab/>
      </w:r>
      <w:r>
        <w:tab/>
      </w:r>
      <w:r>
        <w:rPr>
          <w:rStyle w:val="HideTWBExt"/>
        </w:rPr>
        <w:t>&lt;NumAm&gt;</w:t>
      </w:r>
      <w:r>
        <w:t>707</w:t>
      </w:r>
      <w:r>
        <w:rPr>
          <w:rStyle w:val="HideTWBExt"/>
        </w:rPr>
        <w:t>&lt;/NumAm&gt;</w:t>
      </w:r>
    </w:p>
    <w:p w:rsidR="001A3726" w:rsidRPr="007A66C2" w:rsidRDefault="001A3726" w:rsidP="001A3726">
      <w:pPr>
        <w:pStyle w:val="NormalBold"/>
      </w:pPr>
      <w:r>
        <w:rPr>
          <w:rStyle w:val="HideTWBExt"/>
          <w:b w:val="0"/>
        </w:rPr>
        <w:t>&lt;RepeatBlock-By&gt;&lt;Members&gt;</w:t>
      </w:r>
      <w:r>
        <w:t>Daniel Freund</w:t>
      </w:r>
      <w:r>
        <w:rPr>
          <w:rStyle w:val="HideTWBExt"/>
          <w:b w:val="0"/>
        </w:rPr>
        <w:t>&lt;/Members&gt;</w:t>
      </w:r>
    </w:p>
    <w:p w:rsidR="001A3726" w:rsidRPr="007A66C2" w:rsidRDefault="001A3726" w:rsidP="001A3726">
      <w:pPr>
        <w:pStyle w:val="NormalBold"/>
      </w:pPr>
      <w:r>
        <w:rPr>
          <w:rStyle w:val="HideTWBExt"/>
          <w:b w:val="0"/>
        </w:rPr>
        <w:t>&lt;/RepeatBlock-By&gt;</w:t>
      </w:r>
    </w:p>
    <w:p w:rsidR="001A3726" w:rsidRPr="007A66C2" w:rsidRDefault="001A3726" w:rsidP="001A3726">
      <w:pPr>
        <w:pStyle w:val="NormalBold"/>
      </w:pPr>
      <w:r>
        <w:rPr>
          <w:rStyle w:val="HideTWBExt"/>
        </w:rPr>
        <w:t>&lt;DocAmend&gt;</w:t>
      </w:r>
      <w:r>
        <w:t>Predlog resolucije</w:t>
      </w:r>
      <w:r>
        <w:rPr>
          <w:rStyle w:val="HideTWBExt"/>
        </w:rPr>
        <w:t>&lt;/DocAmend&gt;</w:t>
      </w:r>
    </w:p>
    <w:p w:rsidR="001A3726" w:rsidRPr="007A66C2" w:rsidRDefault="001A3726" w:rsidP="001A3726">
      <w:pPr>
        <w:pStyle w:val="NormalBold"/>
      </w:pPr>
      <w:r>
        <w:rPr>
          <w:rStyle w:val="HideTWBExt"/>
        </w:rPr>
        <w:t>&lt;Article&gt;</w:t>
      </w:r>
      <w:r>
        <w:t>Odstavek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726" w:rsidTr="00482C24">
        <w:trPr>
          <w:trHeight w:hRule="exact" w:val="240"/>
          <w:jc w:val="center"/>
        </w:trPr>
        <w:tc>
          <w:tcPr>
            <w:tcW w:w="9752" w:type="dxa"/>
            <w:gridSpan w:val="2"/>
            <w:tcBorders>
              <w:top w:val="nil"/>
              <w:left w:val="nil"/>
              <w:bottom w:val="nil"/>
              <w:right w:val="nil"/>
            </w:tcBorders>
          </w:tcPr>
          <w:p w:rsidR="001A3726" w:rsidRPr="007A66C2" w:rsidRDefault="001A3726" w:rsidP="00482C24"/>
        </w:tc>
      </w:tr>
      <w:tr w:rsidR="001A3726" w:rsidTr="00482C24">
        <w:trPr>
          <w:trHeight w:val="240"/>
          <w:jc w:val="center"/>
        </w:trPr>
        <w:tc>
          <w:tcPr>
            <w:tcW w:w="4876" w:type="dxa"/>
            <w:tcBorders>
              <w:top w:val="nil"/>
              <w:left w:val="nil"/>
              <w:bottom w:val="nil"/>
              <w:right w:val="nil"/>
            </w:tcBorders>
          </w:tcPr>
          <w:p w:rsidR="001A3726" w:rsidRPr="007A66C2" w:rsidRDefault="001A3726" w:rsidP="00482C24">
            <w:pPr>
              <w:pStyle w:val="AmColumnHeading"/>
            </w:pPr>
            <w:r>
              <w:t>Predlog resolucije</w:t>
            </w:r>
          </w:p>
        </w:tc>
        <w:tc>
          <w:tcPr>
            <w:tcW w:w="4876" w:type="dxa"/>
            <w:tcBorders>
              <w:top w:val="nil"/>
              <w:left w:val="nil"/>
              <w:bottom w:val="nil"/>
              <w:right w:val="nil"/>
            </w:tcBorders>
          </w:tcPr>
          <w:p w:rsidR="001A3726" w:rsidRPr="007A66C2" w:rsidRDefault="001A3726" w:rsidP="00482C24">
            <w:pPr>
              <w:pStyle w:val="AmColumnHeading"/>
            </w:pPr>
            <w:r>
              <w:t>Predlog spremembe</w:t>
            </w:r>
          </w:p>
        </w:tc>
      </w:tr>
      <w:tr w:rsidR="001A3726" w:rsidTr="00482C24">
        <w:trPr>
          <w:jc w:val="center"/>
        </w:trPr>
        <w:tc>
          <w:tcPr>
            <w:tcW w:w="4876" w:type="dxa"/>
            <w:tcBorders>
              <w:top w:val="nil"/>
              <w:left w:val="nil"/>
              <w:bottom w:val="nil"/>
              <w:right w:val="nil"/>
            </w:tcBorders>
          </w:tcPr>
          <w:p w:rsidR="001A3726" w:rsidRPr="007A66C2" w:rsidRDefault="001A3726" w:rsidP="00482C24">
            <w:pPr>
              <w:pStyle w:val="Normal6a"/>
            </w:pPr>
            <w:r>
              <w:t>33.</w:t>
            </w:r>
            <w:r>
              <w:tab/>
              <w:t xml:space="preserve">poziva Komisijo, naj v letno poročilo o stanju pravne države vključi </w:t>
            </w:r>
            <w:r>
              <w:rPr>
                <w:b/>
                <w:i/>
              </w:rPr>
              <w:t>novo poglavje</w:t>
            </w:r>
            <w:r>
              <w:t xml:space="preserve"> o boju proti vsem oblikam diskriminacije;</w:t>
            </w:r>
          </w:p>
        </w:tc>
        <w:tc>
          <w:tcPr>
            <w:tcW w:w="4876" w:type="dxa"/>
            <w:tcBorders>
              <w:top w:val="nil"/>
              <w:left w:val="nil"/>
              <w:bottom w:val="nil"/>
              <w:right w:val="nil"/>
            </w:tcBorders>
          </w:tcPr>
          <w:p w:rsidR="001A3726" w:rsidRPr="007A66C2" w:rsidRDefault="001A3726" w:rsidP="00482C24">
            <w:pPr>
              <w:pStyle w:val="Normal6a"/>
            </w:pPr>
            <w:r>
              <w:t>33.</w:t>
            </w:r>
            <w:r>
              <w:tab/>
              <w:t xml:space="preserve">poziva Komisijo, naj v letno poročilo o stanju pravne države vključi </w:t>
            </w:r>
            <w:r>
              <w:rPr>
                <w:b/>
                <w:i/>
              </w:rPr>
              <w:t>nova poglavja</w:t>
            </w:r>
            <w:r>
              <w:t xml:space="preserve"> o boju proti vsem oblikam diskriminacije</w:t>
            </w:r>
            <w:r>
              <w:rPr>
                <w:b/>
                <w:i/>
              </w:rPr>
              <w:t>, sovražnega govora in zločinov, ki so posebej usmerjeni proti manjšinskim skupinam in pripadnikom narodnih, etničnih, jezikovnih in verskih manjšin, pa tudi o razmerah civilne družbe v državah članicah</w:t>
            </w:r>
            <w:r>
              <w:t>;</w:t>
            </w:r>
          </w:p>
        </w:tc>
      </w:tr>
    </w:tbl>
    <w:p w:rsidR="001A3726" w:rsidRPr="007A66C2" w:rsidRDefault="001A3726" w:rsidP="001A3726">
      <w:pPr>
        <w:pStyle w:val="AmOrLang"/>
      </w:pPr>
      <w:r w:rsidRPr="007A66C2">
        <w:t xml:space="preserve">Or. </w:t>
      </w:r>
      <w:r w:rsidRPr="007A66C2">
        <w:rPr>
          <w:rStyle w:val="HideTWBExt"/>
        </w:rPr>
        <w:t>&lt;Original&gt;</w:t>
      </w:r>
      <w:r w:rsidRPr="007A66C2">
        <w:rPr>
          <w:rStyle w:val="HideTWBInt"/>
        </w:rPr>
        <w:t>{EN}</w:t>
      </w:r>
      <w:r w:rsidRPr="007A66C2">
        <w:t>en</w:t>
      </w:r>
      <w:r w:rsidRPr="007A66C2">
        <w:rPr>
          <w:rStyle w:val="HideTWBExt"/>
        </w:rPr>
        <w:t>&lt;/Original&gt;</w:t>
      </w:r>
    </w:p>
    <w:p w:rsidR="001A3726" w:rsidRDefault="001A3726" w:rsidP="001A3726">
      <w:r>
        <w:rPr>
          <w:rStyle w:val="HideTWBExt"/>
        </w:rPr>
        <w:t>&lt;/Amend&gt;</w:t>
      </w:r>
      <w:r w:rsidRPr="001A3726">
        <w:rPr>
          <w:rStyle w:val="HideTWBExt"/>
        </w:rPr>
        <w:t>&lt;/RepeatBlock-Amend&gt;</w:t>
      </w:r>
    </w:p>
    <w:p w:rsidR="005C28DC" w:rsidRPr="007A66C2" w:rsidRDefault="005C28DC" w:rsidP="001A3726"/>
    <w:sectPr w:rsidR="005C28DC" w:rsidRPr="007A66C2" w:rsidSect="009754C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B66" w:rsidRPr="007A66C2" w:rsidRDefault="007A66C2">
      <w:r w:rsidRPr="007A66C2">
        <w:separator/>
      </w:r>
    </w:p>
  </w:endnote>
  <w:endnote w:type="continuationSeparator" w:id="0">
    <w:p w:rsidR="00002B66" w:rsidRPr="007A66C2" w:rsidRDefault="007A66C2">
      <w:r w:rsidRPr="007A66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4C5" w:rsidRPr="007A66C2" w:rsidRDefault="009754C5" w:rsidP="009754C5">
    <w:pPr>
      <w:pStyle w:val="EPFooter"/>
    </w:pPr>
    <w:r w:rsidRPr="007A66C2">
      <w:t>PE</w:t>
    </w:r>
    <w:r w:rsidRPr="007A66C2">
      <w:rPr>
        <w:rStyle w:val="HideTWBExt"/>
      </w:rPr>
      <w:t>&lt;NoPE&gt;</w:t>
    </w:r>
    <w:r w:rsidRPr="007A66C2">
      <w:t>769.958</w:t>
    </w:r>
    <w:r w:rsidRPr="007A66C2">
      <w:rPr>
        <w:rStyle w:val="HideTWBExt"/>
      </w:rPr>
      <w:t>&lt;/NoPE&gt;&lt;Version&gt;</w:t>
    </w:r>
    <w:r w:rsidRPr="007A66C2">
      <w:t>v01-00</w:t>
    </w:r>
    <w:r w:rsidRPr="007A66C2">
      <w:rPr>
        <w:rStyle w:val="HideTWBExt"/>
      </w:rPr>
      <w:t>&lt;/Version&gt;</w:t>
    </w:r>
    <w:r w:rsidRPr="007A66C2">
      <w:tab/>
    </w:r>
    <w:r w:rsidRPr="007A66C2">
      <w:fldChar w:fldCharType="begin"/>
    </w:r>
    <w:r w:rsidRPr="007A66C2">
      <w:instrText xml:space="preserve"> PAGE  \* MERGEFORMAT </w:instrText>
    </w:r>
    <w:r w:rsidRPr="007A66C2">
      <w:fldChar w:fldCharType="separate"/>
    </w:r>
    <w:r w:rsidR="007500F5">
      <w:rPr>
        <w:noProof/>
      </w:rPr>
      <w:t>2</w:t>
    </w:r>
    <w:r w:rsidRPr="007A66C2">
      <w:fldChar w:fldCharType="end"/>
    </w:r>
    <w:r w:rsidRPr="007A66C2">
      <w:t>/</w:t>
    </w:r>
    <w:fldSimple w:instr=" NUMPAGES  \* MERGEFORMAT ">
      <w:r w:rsidR="007500F5">
        <w:rPr>
          <w:noProof/>
        </w:rPr>
        <w:t>184</w:t>
      </w:r>
    </w:fldSimple>
    <w:r w:rsidRPr="007A66C2">
      <w:tab/>
    </w:r>
    <w:r w:rsidRPr="007A66C2">
      <w:rPr>
        <w:rStyle w:val="HideTWBExt"/>
      </w:rPr>
      <w:t>&lt;PathFdR&gt;</w:t>
    </w:r>
    <w:r w:rsidRPr="007A66C2">
      <w:t>AM\1315575SL.docx</w:t>
    </w:r>
    <w:r w:rsidRPr="007A66C2">
      <w:rPr>
        <w:rStyle w:val="HideTWBExt"/>
      </w:rPr>
      <w:t>&lt;/PathFdR&gt;</w:t>
    </w:r>
  </w:p>
  <w:p w:rsidR="005C28DC" w:rsidRPr="007A66C2" w:rsidRDefault="009754C5" w:rsidP="009754C5">
    <w:pPr>
      <w:pStyle w:val="EPFooter2"/>
    </w:pPr>
    <w:r w:rsidRPr="007A66C2">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4C5" w:rsidRPr="007A66C2" w:rsidRDefault="009754C5" w:rsidP="009754C5">
    <w:pPr>
      <w:pStyle w:val="EPFooter"/>
    </w:pPr>
    <w:r w:rsidRPr="007A66C2">
      <w:rPr>
        <w:rStyle w:val="HideTWBExt"/>
      </w:rPr>
      <w:t>&lt;PathFdR&gt;</w:t>
    </w:r>
    <w:r w:rsidRPr="007A66C2">
      <w:t>AM\1315575SL.docx</w:t>
    </w:r>
    <w:r w:rsidRPr="007A66C2">
      <w:rPr>
        <w:rStyle w:val="HideTWBExt"/>
      </w:rPr>
      <w:t>&lt;/PathFdR&gt;</w:t>
    </w:r>
    <w:r w:rsidRPr="007A66C2">
      <w:tab/>
    </w:r>
    <w:r w:rsidRPr="007A66C2">
      <w:fldChar w:fldCharType="begin"/>
    </w:r>
    <w:r w:rsidRPr="007A66C2">
      <w:instrText xml:space="preserve"> PAGE  \* MERGEFORMAT </w:instrText>
    </w:r>
    <w:r w:rsidRPr="007A66C2">
      <w:fldChar w:fldCharType="separate"/>
    </w:r>
    <w:r w:rsidR="007500F5">
      <w:rPr>
        <w:noProof/>
      </w:rPr>
      <w:t>183</w:t>
    </w:r>
    <w:r w:rsidRPr="007A66C2">
      <w:fldChar w:fldCharType="end"/>
    </w:r>
    <w:r w:rsidRPr="007A66C2">
      <w:t>/</w:t>
    </w:r>
    <w:fldSimple w:instr=" NUMPAGES  \* MERGEFORMAT ">
      <w:r w:rsidR="007500F5">
        <w:rPr>
          <w:noProof/>
        </w:rPr>
        <w:t>184</w:t>
      </w:r>
    </w:fldSimple>
    <w:r w:rsidRPr="007A66C2">
      <w:tab/>
      <w:t>PE</w:t>
    </w:r>
    <w:r w:rsidRPr="007A66C2">
      <w:rPr>
        <w:rStyle w:val="HideTWBExt"/>
      </w:rPr>
      <w:t>&lt;NoPE&gt;</w:t>
    </w:r>
    <w:r w:rsidRPr="007A66C2">
      <w:t>769.958</w:t>
    </w:r>
    <w:r w:rsidRPr="007A66C2">
      <w:rPr>
        <w:rStyle w:val="HideTWBExt"/>
      </w:rPr>
      <w:t>&lt;/NoPE&gt;&lt;Version&gt;</w:t>
    </w:r>
    <w:r w:rsidRPr="007A66C2">
      <w:t>v01-00</w:t>
    </w:r>
    <w:r w:rsidRPr="007A66C2">
      <w:rPr>
        <w:rStyle w:val="HideTWBExt"/>
      </w:rPr>
      <w:t>&lt;/Version&gt;</w:t>
    </w:r>
  </w:p>
  <w:p w:rsidR="005C28DC" w:rsidRPr="007A66C2" w:rsidRDefault="009754C5" w:rsidP="009754C5">
    <w:pPr>
      <w:pStyle w:val="EPFooter2"/>
    </w:pPr>
    <w:r w:rsidRPr="007A66C2">
      <w:tab/>
    </w:r>
    <w:r w:rsidRPr="007A66C2">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4C5" w:rsidRPr="007A66C2" w:rsidRDefault="009754C5" w:rsidP="009754C5">
    <w:pPr>
      <w:pStyle w:val="EPFooter"/>
    </w:pPr>
    <w:r w:rsidRPr="007A66C2">
      <w:rPr>
        <w:rStyle w:val="HideTWBExt"/>
      </w:rPr>
      <w:t>&lt;PathFdR&gt;</w:t>
    </w:r>
    <w:r w:rsidRPr="007A66C2">
      <w:t>AM\1315575SL.docx</w:t>
    </w:r>
    <w:r w:rsidRPr="007A66C2">
      <w:rPr>
        <w:rStyle w:val="HideTWBExt"/>
      </w:rPr>
      <w:t>&lt;/PathFdR&gt;</w:t>
    </w:r>
    <w:r w:rsidRPr="007A66C2">
      <w:tab/>
    </w:r>
    <w:r w:rsidRPr="007A66C2">
      <w:tab/>
      <w:t>PE</w:t>
    </w:r>
    <w:r w:rsidRPr="007A66C2">
      <w:rPr>
        <w:rStyle w:val="HideTWBExt"/>
      </w:rPr>
      <w:t>&lt;NoPE&gt;</w:t>
    </w:r>
    <w:r w:rsidRPr="007A66C2">
      <w:t>769.958</w:t>
    </w:r>
    <w:r w:rsidRPr="007A66C2">
      <w:rPr>
        <w:rStyle w:val="HideTWBExt"/>
      </w:rPr>
      <w:t>&lt;/NoPE&gt;&lt;Version&gt;</w:t>
    </w:r>
    <w:r w:rsidRPr="007A66C2">
      <w:t>v01-00</w:t>
    </w:r>
    <w:r w:rsidRPr="007A66C2">
      <w:rPr>
        <w:rStyle w:val="HideTWBExt"/>
      </w:rPr>
      <w:t>&lt;/Version&gt;</w:t>
    </w:r>
  </w:p>
  <w:p w:rsidR="005C28DC" w:rsidRPr="007A66C2" w:rsidRDefault="009754C5" w:rsidP="009754C5">
    <w:pPr>
      <w:pStyle w:val="EPFooter2"/>
    </w:pPr>
    <w:r w:rsidRPr="007A66C2">
      <w:t>SL</w:t>
    </w:r>
    <w:r w:rsidRPr="007A66C2">
      <w:tab/>
    </w:r>
    <w:r w:rsidRPr="007A66C2">
      <w:rPr>
        <w:b w:val="0"/>
        <w:i/>
        <w:color w:val="C0C0C0"/>
        <w:sz w:val="22"/>
      </w:rPr>
      <w:t>Združena v raznolikosti</w:t>
    </w:r>
    <w:r w:rsidRPr="007A66C2">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B66" w:rsidRPr="007A66C2" w:rsidRDefault="007A66C2">
      <w:r w:rsidRPr="007A66C2">
        <w:separator/>
      </w:r>
    </w:p>
  </w:footnote>
  <w:footnote w:type="continuationSeparator" w:id="0">
    <w:p w:rsidR="00002B66" w:rsidRPr="007A66C2" w:rsidRDefault="007A66C2">
      <w:r w:rsidRPr="007A66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726" w:rsidRDefault="001A37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726" w:rsidRDefault="001A37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726" w:rsidRDefault="001A37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SL"/>
    <w:docVar w:name="TXTLANGUEMIN" w:val="sl"/>
    <w:docVar w:name="TXTNRPE" w:val="769.958"/>
    <w:docVar w:name="TXTPEorAP" w:val="PE"/>
    <w:docVar w:name="TXTROUTE" w:val="AM\1315575SL.docx"/>
    <w:docVar w:name="TXTVERSION" w:val="01-00"/>
  </w:docVars>
  <w:rsids>
    <w:rsidRoot w:val="00A77B3E"/>
    <w:rsid w:val="00002B66"/>
    <w:rsid w:val="001A3726"/>
    <w:rsid w:val="005C28DC"/>
    <w:rsid w:val="007500F5"/>
    <w:rsid w:val="007A66C2"/>
    <w:rsid w:val="009754C5"/>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83E1076"/>
  <w15:docId w15:val="{22CA19F7-7199-4111-9C45-335E340EA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754C5"/>
    <w:pPr>
      <w:tabs>
        <w:tab w:val="center" w:pos="4513"/>
        <w:tab w:val="right" w:pos="9026"/>
      </w:tabs>
    </w:pPr>
  </w:style>
  <w:style w:type="character" w:customStyle="1" w:styleId="HeaderChar">
    <w:name w:val="Header Char"/>
    <w:basedOn w:val="DefaultParagraphFont"/>
    <w:link w:val="Header"/>
    <w:rsid w:val="009754C5"/>
    <w:rPr>
      <w:sz w:val="24"/>
      <w:szCs w:val="24"/>
    </w:rPr>
  </w:style>
  <w:style w:type="paragraph" w:styleId="Footer">
    <w:name w:val="footer"/>
    <w:basedOn w:val="Normal"/>
    <w:link w:val="FooterChar"/>
    <w:semiHidden/>
    <w:unhideWhenUsed/>
    <w:rsid w:val="001A3726"/>
    <w:pPr>
      <w:tabs>
        <w:tab w:val="center" w:pos="4513"/>
        <w:tab w:val="right" w:pos="9026"/>
      </w:tabs>
    </w:pPr>
  </w:style>
  <w:style w:type="character" w:customStyle="1" w:styleId="FooterChar">
    <w:name w:val="Footer Char"/>
    <w:basedOn w:val="DefaultParagraphFont"/>
    <w:link w:val="Footer"/>
    <w:semiHidden/>
    <w:rsid w:val="001A3726"/>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184</Pages>
  <Words>37590</Words>
  <Characters>234202</Characters>
  <Application>Microsoft Office Word</Application>
  <DocSecurity>0</DocSecurity>
  <Lines>9639</Lines>
  <Paragraphs>3148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2025-03-21T13:44:00Z</dcterms:created>
  <dcterms:modified xsi:type="dcterms:W3CDTF">2025-03-21T13:44:00Z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1315575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130212</vt:lpwstr>
  </property>
  <property fmtid="{D5CDD505-2E9C-101B-9397-08002B2CF9AE}" pid="7" name="dmxml.render.traceId">
    <vt:lpwstr>67b59b6975409a393da8bdc1bd5554ff</vt:lpwstr>
  </property>
  <property fmtid="{D5CDD505-2E9C-101B-9397-08002B2CF9AE}" pid="8" name="FooterPath">
    <vt:lpwstr>AM\1315575SL.docx</vt:lpwstr>
  </property>
  <property fmtid="{D5CDD505-2E9C-101B-9397-08002B2CF9AE}" pid="9" name="PE Number">
    <vt:lpwstr>769.958</vt:lpwstr>
  </property>
  <property fmtid="{D5CDD505-2E9C-101B-9397-08002B2CF9AE}" pid="10" name="UID">
    <vt:lpwstr>eu.europa.europarl-DIN1-2025-0000027563_02.00-xm-01.00_text-xml</vt:lpwstr>
  </property>
  <property fmtid="{D5CDD505-2E9C-101B-9397-08002B2CF9AE}" pid="11" name="LastEdited with">
    <vt:lpwstr>10.0.1 Build [20250114]</vt:lpwstr>
  </property>
  <property fmtid="{D5CDD505-2E9C-101B-9397-08002B2CF9AE}" pid="12" name="Bookout">
    <vt:lpwstr>OK - 2025/03/21 14:43</vt:lpwstr>
  </property>
</Properties>
</file>