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D10A3" w:rsidRPr="00595819">
        <w:trPr>
          <w:trHeight w:hRule="exact" w:val="1417"/>
          <w:jc w:val="center"/>
        </w:trPr>
        <w:tc>
          <w:tcPr>
            <w:tcW w:w="6804" w:type="dxa"/>
            <w:tcBorders>
              <w:top w:val="nil"/>
              <w:left w:val="nil"/>
              <w:bottom w:val="nil"/>
              <w:right w:val="nil"/>
            </w:tcBorders>
            <w:vAlign w:val="center"/>
          </w:tcPr>
          <w:p w:rsidR="00DD10A3" w:rsidRPr="00595819" w:rsidRDefault="00FA3872">
            <w:pPr>
              <w:pStyle w:val="EPName"/>
            </w:pPr>
            <w:r w:rsidRPr="00595819">
              <w:t>Euroopan parlamentti</w:t>
            </w:r>
          </w:p>
          <w:p w:rsidR="00DD10A3" w:rsidRPr="00595819" w:rsidRDefault="00FA3872">
            <w:pPr>
              <w:pStyle w:val="EPTerm"/>
            </w:pPr>
            <w:r w:rsidRPr="00595819">
              <w:t>2024-2029</w:t>
            </w:r>
          </w:p>
        </w:tc>
        <w:tc>
          <w:tcPr>
            <w:tcW w:w="2268" w:type="dxa"/>
            <w:tcBorders>
              <w:top w:val="nil"/>
              <w:left w:val="nil"/>
              <w:bottom w:val="nil"/>
              <w:right w:val="nil"/>
            </w:tcBorders>
          </w:tcPr>
          <w:p w:rsidR="00DD10A3" w:rsidRPr="00595819" w:rsidRDefault="0024714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6" o:title=""/>
                </v:shape>
              </w:pict>
            </w:r>
          </w:p>
        </w:tc>
      </w:tr>
    </w:tbl>
    <w:p w:rsidR="00DD10A3" w:rsidRPr="00595819" w:rsidRDefault="00FA3872">
      <w:pPr>
        <w:pStyle w:val="LineTop"/>
      </w:pPr>
      <w:r w:rsidRPr="00595819">
        <w:t xml:space="preserve"> </w:t>
      </w:r>
    </w:p>
    <w:p w:rsidR="00DD10A3" w:rsidRPr="00595819" w:rsidRDefault="00FA3872">
      <w:pPr>
        <w:pStyle w:val="EPBody"/>
      </w:pPr>
      <w:r w:rsidRPr="00595819">
        <w:rPr>
          <w:rStyle w:val="HideTWBExt"/>
        </w:rPr>
        <w:t>&lt;Commission&gt;</w:t>
      </w:r>
      <w:r w:rsidRPr="00595819">
        <w:rPr>
          <w:rStyle w:val="HideTWBInt"/>
        </w:rPr>
        <w:t>{LIBE}</w:t>
      </w:r>
      <w:r w:rsidRPr="00595819">
        <w:t>Kansalaisvapauksien sekä oikeus- ja sisäasioiden valiokunta</w:t>
      </w:r>
      <w:r w:rsidRPr="00595819">
        <w:rPr>
          <w:rStyle w:val="HideTWBExt"/>
        </w:rPr>
        <w:t>&lt;/Commission&gt;</w:t>
      </w:r>
    </w:p>
    <w:p w:rsidR="00DD10A3" w:rsidRPr="00595819" w:rsidRDefault="00FA3872">
      <w:pPr>
        <w:pStyle w:val="LineBottom"/>
      </w:pPr>
      <w:r w:rsidRPr="00595819">
        <w:t xml:space="preserve"> </w:t>
      </w:r>
    </w:p>
    <w:p w:rsidR="00DD10A3" w:rsidRPr="00595819" w:rsidRDefault="00FA3872">
      <w:pPr>
        <w:pStyle w:val="CoverReference"/>
      </w:pPr>
      <w:r w:rsidRPr="00595819">
        <w:rPr>
          <w:rStyle w:val="HideTWBExt"/>
        </w:rPr>
        <w:t>&lt;RefProc&gt;</w:t>
      </w:r>
      <w:r w:rsidRPr="00595819">
        <w:t>2024/2078</w:t>
      </w:r>
      <w:r w:rsidRPr="00595819">
        <w:rPr>
          <w:rStyle w:val="HideTWBExt"/>
        </w:rPr>
        <w:t>&lt;/RefProc&gt;&lt;RefTypeProc&gt;</w:t>
      </w:r>
      <w:r w:rsidRPr="00595819">
        <w:t>(INI)</w:t>
      </w:r>
      <w:r w:rsidRPr="00595819">
        <w:rPr>
          <w:rStyle w:val="HideTWBExt"/>
        </w:rPr>
        <w:t>&lt;/RefTypeProc&gt;</w:t>
      </w:r>
    </w:p>
    <w:p w:rsidR="00DD10A3" w:rsidRPr="00595819" w:rsidRDefault="00FA3872">
      <w:pPr>
        <w:pStyle w:val="CoverDate"/>
      </w:pPr>
      <w:r w:rsidRPr="00595819">
        <w:rPr>
          <w:rStyle w:val="HideTWBExt"/>
        </w:rPr>
        <w:t>&lt;Date&gt;</w:t>
      </w:r>
      <w:r w:rsidRPr="00595819">
        <w:rPr>
          <w:rStyle w:val="HideTWBInt"/>
        </w:rPr>
        <w:t>{19/02/2025}</w:t>
      </w:r>
      <w:r w:rsidRPr="00595819">
        <w:t>19.2.2025</w:t>
      </w:r>
      <w:r w:rsidRPr="00595819">
        <w:rPr>
          <w:rStyle w:val="HideTWBExt"/>
        </w:rPr>
        <w:t>&lt;/Date&gt;</w:t>
      </w:r>
    </w:p>
    <w:p w:rsidR="00DD10A3" w:rsidRPr="00595819" w:rsidRDefault="00FA3872">
      <w:pPr>
        <w:pStyle w:val="CoverDocType"/>
      </w:pPr>
      <w:r w:rsidRPr="00595819">
        <w:rPr>
          <w:rStyle w:val="HideTWBExt"/>
        </w:rPr>
        <w:t>&lt;TypeAM&gt;</w:t>
      </w:r>
      <w:r w:rsidRPr="00595819">
        <w:t>TARKISTUKSET</w:t>
      </w:r>
      <w:r w:rsidRPr="00595819">
        <w:rPr>
          <w:rStyle w:val="HideTWBExt"/>
        </w:rPr>
        <w:t>&lt;/TypeAM&gt;</w:t>
      </w:r>
    </w:p>
    <w:p w:rsidR="00DD10A3" w:rsidRPr="00595819" w:rsidRDefault="00FA3872">
      <w:pPr>
        <w:pStyle w:val="CoverDocType24a"/>
      </w:pPr>
      <w:r w:rsidRPr="00595819">
        <w:rPr>
          <w:rStyle w:val="HideTWBExt"/>
        </w:rPr>
        <w:t>&lt;RangeAM&gt;</w:t>
      </w:r>
      <w:r w:rsidRPr="00595819">
        <w:t>708 - 796</w:t>
      </w:r>
      <w:r w:rsidRPr="00595819">
        <w:rPr>
          <w:rStyle w:val="HideTWBExt"/>
        </w:rPr>
        <w:t>&lt;/RangeAM&gt;</w:t>
      </w:r>
    </w:p>
    <w:p w:rsidR="00DD10A3" w:rsidRPr="00595819" w:rsidRDefault="00FA3872">
      <w:pPr>
        <w:pStyle w:val="CoverBold"/>
      </w:pPr>
      <w:r w:rsidRPr="00595819">
        <w:rPr>
          <w:rStyle w:val="HideTWBExt"/>
        </w:rPr>
        <w:t>&lt;TitreType&gt;</w:t>
      </w:r>
      <w:r w:rsidRPr="00595819">
        <w:t>Mietintöluonnos</w:t>
      </w:r>
      <w:r w:rsidRPr="00595819">
        <w:rPr>
          <w:rStyle w:val="HideTWBExt"/>
        </w:rPr>
        <w:t>&lt;/TitreType&gt;</w:t>
      </w:r>
    </w:p>
    <w:p w:rsidR="00DD10A3" w:rsidRPr="00595819" w:rsidRDefault="00FA3872">
      <w:pPr>
        <w:pStyle w:val="CoverBold"/>
      </w:pPr>
      <w:r w:rsidRPr="00595819">
        <w:rPr>
          <w:rStyle w:val="HideTWBExt"/>
        </w:rPr>
        <w:t>&lt;Rapporteur&gt;</w:t>
      </w:r>
      <w:r w:rsidRPr="00595819">
        <w:t>Ana Catarina Mendes</w:t>
      </w:r>
      <w:r w:rsidRPr="00595819">
        <w:rPr>
          <w:rStyle w:val="HideTWBExt"/>
        </w:rPr>
        <w:t>&lt;/Rapporteur&gt;</w:t>
      </w:r>
    </w:p>
    <w:p w:rsidR="00DD10A3" w:rsidRPr="00595819" w:rsidRDefault="00FA3872">
      <w:pPr>
        <w:pStyle w:val="CoverNormal24a"/>
      </w:pPr>
      <w:r w:rsidRPr="00595819">
        <w:rPr>
          <w:rStyle w:val="HideTWBExt"/>
        </w:rPr>
        <w:t>&lt;DocRefPE&gt;</w:t>
      </w:r>
      <w:r w:rsidRPr="00595819">
        <w:t>(PE767.867v01-00)</w:t>
      </w:r>
      <w:r w:rsidRPr="00595819">
        <w:rPr>
          <w:rStyle w:val="HideTWBExt"/>
        </w:rPr>
        <w:t>&lt;/DocRefPE&gt;</w:t>
      </w:r>
    </w:p>
    <w:p w:rsidR="00DD10A3" w:rsidRPr="00595819" w:rsidRDefault="00FA3872">
      <w:pPr>
        <w:pStyle w:val="CoverNormal"/>
      </w:pPr>
      <w:r w:rsidRPr="00595819">
        <w:rPr>
          <w:rStyle w:val="HideTWBExt"/>
        </w:rPr>
        <w:t>&lt;Titre&gt;</w:t>
      </w:r>
      <w:r w:rsidRPr="00595819">
        <w:t>Komission vuoden 2024 oikeusvaltiokertomus</w:t>
      </w:r>
      <w:r w:rsidRPr="00595819">
        <w:rPr>
          <w:rStyle w:val="HideTWBExt"/>
        </w:rPr>
        <w:t>&lt;/Titre&gt;</w:t>
      </w:r>
    </w:p>
    <w:p w:rsidR="00DD10A3" w:rsidRPr="00595819" w:rsidRDefault="00FA3872">
      <w:pPr>
        <w:pStyle w:val="CoverNormal24a"/>
      </w:pPr>
      <w:r w:rsidRPr="00595819">
        <w:rPr>
          <w:rStyle w:val="HideTWBExt"/>
        </w:rPr>
        <w:t>&lt;DocRef&gt;</w:t>
      </w:r>
      <w:r w:rsidRPr="00595819">
        <w:t>(2024/2078(INI))</w:t>
      </w:r>
      <w:r w:rsidRPr="00595819">
        <w:rPr>
          <w:rStyle w:val="HideTWBExt"/>
        </w:rPr>
        <w:t>&lt;/DocRef&gt;</w:t>
      </w:r>
    </w:p>
    <w:p w:rsidR="00DD10A3" w:rsidRPr="00595819" w:rsidRDefault="00FA3872">
      <w:bookmarkStart w:id="0" w:name="_GoBack"/>
      <w:bookmarkEnd w:id="0"/>
      <w:r w:rsidRPr="00595819">
        <w:br w:type="page"/>
      </w:r>
      <w:r w:rsidRPr="00595819">
        <w:lastRenderedPageBreak/>
        <w:t>AM_Com_NonLegReport</w:t>
      </w:r>
    </w:p>
    <w:p w:rsidR="00107AB3" w:rsidRPr="00595819" w:rsidRDefault="00FA3872" w:rsidP="00107AB3">
      <w:pPr>
        <w:pStyle w:val="AmNumberTabs"/>
      </w:pPr>
      <w:r w:rsidRPr="00595819">
        <w:br w:type="page"/>
      </w:r>
      <w:r w:rsidR="00107AB3" w:rsidRPr="00595819">
        <w:rPr>
          <w:rStyle w:val="HideTWBExt"/>
          <w:b w:val="0"/>
        </w:rPr>
        <w:lastRenderedPageBreak/>
        <w:t>&lt;RepeatBlock-Amend&gt;</w:t>
      </w:r>
      <w:r w:rsidR="00107AB3" w:rsidRPr="00595819">
        <w:rPr>
          <w:rStyle w:val="HideTWBExt"/>
        </w:rPr>
        <w:t>&lt;Amend&gt;</w:t>
      </w:r>
      <w:r w:rsidR="00107AB3" w:rsidRPr="00595819">
        <w:t>Tarkistus</w:t>
      </w:r>
      <w:r w:rsidR="00107AB3" w:rsidRPr="00595819">
        <w:tab/>
      </w:r>
      <w:r w:rsidR="00107AB3" w:rsidRPr="00595819">
        <w:tab/>
      </w:r>
      <w:r w:rsidR="00107AB3" w:rsidRPr="00595819">
        <w:rPr>
          <w:rStyle w:val="HideTWBExt"/>
        </w:rPr>
        <w:t>&lt;NumAm&gt;</w:t>
      </w:r>
      <w:r w:rsidR="00107AB3" w:rsidRPr="00595819">
        <w:t>708</w:t>
      </w:r>
      <w:r w:rsidR="00107AB3"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Loránt Vincze</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33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33.</w:t>
            </w:r>
            <w:r w:rsidRPr="00595819">
              <w:tab/>
              <w:t>kehottaa komissiota lisäämään vuotuiseen oikeusvaltiokertomukseen pilarin, jossa käsitellään kaikenlaisen syrjinnän torjuntaa;</w:t>
            </w:r>
          </w:p>
        </w:tc>
        <w:tc>
          <w:tcPr>
            <w:tcW w:w="4876" w:type="dxa"/>
            <w:tcBorders>
              <w:top w:val="nil"/>
              <w:left w:val="nil"/>
              <w:bottom w:val="nil"/>
              <w:right w:val="nil"/>
            </w:tcBorders>
          </w:tcPr>
          <w:p w:rsidR="00107AB3" w:rsidRPr="00595819" w:rsidRDefault="00107AB3" w:rsidP="00595819">
            <w:pPr>
              <w:pStyle w:val="Normal6a"/>
            </w:pPr>
            <w:r w:rsidRPr="00595819">
              <w:t>33.</w:t>
            </w:r>
            <w:r w:rsidRPr="00595819">
              <w:tab/>
              <w:t xml:space="preserve">kehottaa komissiota lisäämään vuotuiseen oikeusvaltiokertomukseen pilarin, jossa käsitellään </w:t>
            </w:r>
            <w:r w:rsidRPr="00595819">
              <w:rPr>
                <w:b/>
                <w:i/>
              </w:rPr>
              <w:t>Euroopan unionin perusoikeuskirjan 21 artiklassa vahvistettua</w:t>
            </w:r>
            <w:r w:rsidRPr="00595819">
              <w:t xml:space="preserve"> kaikenlaisen syrjinnän torjuntaa;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709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Mariusz Kamiński, Joachim Stanisław Brudziński, Jadwiga Wiśniewska, Maciej Wąsik, Jacek Ozdoba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33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33.</w:t>
            </w:r>
            <w:r w:rsidRPr="00595819">
              <w:tab/>
              <w:t xml:space="preserve">kehottaa komissiota </w:t>
            </w:r>
            <w:r w:rsidRPr="00595819">
              <w:rPr>
                <w:b/>
                <w:i/>
              </w:rPr>
              <w:t>lisäämään</w:t>
            </w:r>
            <w:r w:rsidRPr="00595819">
              <w:t xml:space="preserve"> vuotuiseen oikeusvaltiokertomukseen </w:t>
            </w:r>
            <w:r w:rsidRPr="00595819">
              <w:rPr>
                <w:b/>
                <w:i/>
              </w:rPr>
              <w:t>pilarin</w:t>
            </w:r>
            <w:r w:rsidRPr="00595819">
              <w:t>, jossa käsitellään kaikenlaisen syrjinnän torjuntaa;</w:t>
            </w:r>
          </w:p>
        </w:tc>
        <w:tc>
          <w:tcPr>
            <w:tcW w:w="4876" w:type="dxa"/>
            <w:tcBorders>
              <w:top w:val="nil"/>
              <w:left w:val="nil"/>
              <w:bottom w:val="nil"/>
              <w:right w:val="nil"/>
            </w:tcBorders>
          </w:tcPr>
          <w:p w:rsidR="00107AB3" w:rsidRPr="00595819" w:rsidRDefault="00107AB3" w:rsidP="00595819">
            <w:pPr>
              <w:pStyle w:val="Normal6a"/>
            </w:pPr>
            <w:r w:rsidRPr="00595819">
              <w:t>33.</w:t>
            </w:r>
            <w:r w:rsidRPr="00595819">
              <w:tab/>
              <w:t xml:space="preserve">kehottaa komissiota </w:t>
            </w:r>
            <w:r w:rsidRPr="00595819">
              <w:rPr>
                <w:b/>
                <w:i/>
              </w:rPr>
              <w:t>olemaan lisäämättä</w:t>
            </w:r>
            <w:r w:rsidRPr="00595819">
              <w:t xml:space="preserve"> vuotuiseen oikeusvaltiokertomukseen </w:t>
            </w:r>
            <w:r w:rsidRPr="00595819">
              <w:rPr>
                <w:b/>
                <w:i/>
              </w:rPr>
              <w:t>yhtäkään uutta pilaria, esimerkiksi sellaista</w:t>
            </w:r>
            <w:r w:rsidRPr="00595819">
              <w:t>, jossa käsitellään kaikenlaisen syrjinnän torjuntaa;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{PL}</w:t>
      </w:r>
      <w:r w:rsidRPr="00595819">
        <w:t>pl</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33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33.</w:t>
            </w:r>
            <w:r w:rsidRPr="00595819">
              <w:tab/>
              <w:t xml:space="preserve">kehottaa komissiota lisäämään </w:t>
            </w:r>
            <w:r w:rsidRPr="00595819">
              <w:lastRenderedPageBreak/>
              <w:t>vuotuiseen oikeusvaltiokertomukseen pilarin, jossa käsitellään kaikenlaisen syrjinnän torjuntaa;</w:t>
            </w:r>
          </w:p>
        </w:tc>
        <w:tc>
          <w:tcPr>
            <w:tcW w:w="4876" w:type="dxa"/>
            <w:tcBorders>
              <w:top w:val="nil"/>
              <w:left w:val="nil"/>
              <w:bottom w:val="nil"/>
              <w:right w:val="nil"/>
            </w:tcBorders>
          </w:tcPr>
          <w:p w:rsidR="00107AB3" w:rsidRPr="00595819" w:rsidRDefault="00107AB3" w:rsidP="00595819">
            <w:pPr>
              <w:pStyle w:val="Normal6a"/>
            </w:pPr>
            <w:r w:rsidRPr="00595819">
              <w:lastRenderedPageBreak/>
              <w:t>33.</w:t>
            </w:r>
            <w:r w:rsidRPr="00595819">
              <w:tab/>
              <w:t xml:space="preserve">kehottaa komissiota lisäämään </w:t>
            </w:r>
            <w:r w:rsidRPr="00595819">
              <w:lastRenderedPageBreak/>
              <w:t xml:space="preserve">vuotuiseen oikeusvaltiokertomukseen pilarin, jossa käsitellään kaikenlaisen syrjinnän </w:t>
            </w:r>
            <w:r w:rsidRPr="00595819">
              <w:rPr>
                <w:b/>
                <w:i/>
              </w:rPr>
              <w:t>ja vihan</w:t>
            </w:r>
            <w:r w:rsidRPr="00595819">
              <w:t xml:space="preserve"> torjuntaa;</w:t>
            </w:r>
          </w:p>
        </w:tc>
      </w:tr>
    </w:tbl>
    <w:p w:rsidR="00107AB3" w:rsidRPr="00595819" w:rsidRDefault="00107AB3" w:rsidP="00107AB3">
      <w:pPr>
        <w:pStyle w:val="AmOrLang"/>
      </w:pPr>
      <w:r w:rsidRPr="00595819">
        <w:lastRenderedPageBreak/>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Nicolas Bay</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33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33.</w:t>
            </w:r>
            <w:r w:rsidRPr="00595819">
              <w:tab/>
              <w:t xml:space="preserve">kehottaa komissiota lisäämään vuotuiseen oikeusvaltiokertomukseen pilarin, jossa käsitellään </w:t>
            </w:r>
            <w:r w:rsidRPr="00595819">
              <w:rPr>
                <w:b/>
                <w:i/>
              </w:rPr>
              <w:t>kaikenlaisen syrjinnän</w:t>
            </w:r>
            <w:r w:rsidRPr="00595819">
              <w:t xml:space="preserve"> torjuntaa;</w:t>
            </w:r>
          </w:p>
        </w:tc>
        <w:tc>
          <w:tcPr>
            <w:tcW w:w="4876" w:type="dxa"/>
            <w:tcBorders>
              <w:top w:val="nil"/>
              <w:left w:val="nil"/>
              <w:bottom w:val="nil"/>
              <w:right w:val="nil"/>
            </w:tcBorders>
          </w:tcPr>
          <w:p w:rsidR="00107AB3" w:rsidRPr="00595819" w:rsidRDefault="00107AB3" w:rsidP="00595819">
            <w:pPr>
              <w:pStyle w:val="Normal6a"/>
            </w:pPr>
            <w:r w:rsidRPr="00595819">
              <w:t>33.</w:t>
            </w:r>
            <w:r w:rsidRPr="00595819">
              <w:tab/>
              <w:t xml:space="preserve">kehottaa komissiota lisäämään vuotuiseen oikeusvaltiokertomukseen pilarin, jossa käsitellään </w:t>
            </w:r>
            <w:r w:rsidRPr="00595819">
              <w:rPr>
                <w:b/>
                <w:i/>
              </w:rPr>
              <w:t>tiedotusvälineiden ja verkkosisällön sensuroinnin</w:t>
            </w:r>
            <w:r w:rsidRPr="00595819">
              <w:t xml:space="preserve"> torjuntaa;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{FR}</w:t>
      </w:r>
      <w:r w:rsidRPr="00595819">
        <w:t>fr</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33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33 a.</w:t>
            </w:r>
            <w:r w:rsidRPr="00595819">
              <w:tab/>
            </w:r>
            <w:r w:rsidRPr="00595819">
              <w:rPr>
                <w:b/>
                <w:i/>
              </w:rPr>
              <w:t>kehottaa jäsenvaltioita panemaan muuttoliike- ja turvapaikkasopimuksen täytäntöön perussopimuksissa, EU:n perusoikeuskirjassa ja kansainvälisessä oikeudessa vahvistettujen periaatteiden mukaisesti; kehottaa jäsenvaltioita varmistamaan, että kolmansien maiden kansalaisilla on yhtäläiset oikeudet, heitä kohdellaan yhdenvertaisesti ja inhimillisesti ja että heillä on oikeudenmukainen pääsy kansainvälistä suojelua koskeviin menettelyihin noudattaen täysimääräisesti kansainvälistä oikeutta ja palauttamiskiellon periaatetta; kehottaa komissiota varmistamaan, että ulkoistaminen ja ekstraterritoriaalinen muuttoliikkeen hallinta, kuten jäsenvaltioiden kahdenväliset sopimukset kolmansien valtioiden kanssa, eivät missään olosuhteissa horjuta näitä periaatteita ja EU:n lainsäädännössä vahvistettuja kriteerejä;</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Raquel García Hermida-Van Der Walle, Fabienne Keller, Sophie Wilmès, Abir Al-Sahlani, Sigrid Friis, Lucia Yar</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33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33 a.</w:t>
            </w:r>
            <w:r w:rsidRPr="00595819">
              <w:tab/>
            </w:r>
            <w:r w:rsidRPr="00595819">
              <w:rPr>
                <w:b/>
                <w:i/>
              </w:rPr>
              <w:t>kehottaa komissiota harkitsemaan uudelleen kantaansa Minority SafePack -aloitteeseen ja esittämään lainsäädäntöaloitteita vähemmistöjen oikeuksien ja kielellisten oikeuksien edistämisen turvaamiseksi;</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Nicolas Bay</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34.</w:t>
            </w:r>
            <w:r w:rsidRPr="00595819">
              <w:tab/>
            </w:r>
            <w:r w:rsidRPr="00595819">
              <w:rPr>
                <w:b/>
                <w:i/>
              </w:rPr>
              <w:t>kehottaa jälleen komissiota sisällyttämään oikeusvaltiokertomukseen lisää reaktiivisia välineitä, kuten SEU-sopimuksen 7 artiklan mukaisia menettelyjä, yleisen ehdollisuusmekanismin ja rikkomusmenettelyjä</w:t>
            </w:r>
            <w:r w:rsidRPr="00595819">
              <w:rPr>
                <w:b/>
                <w:i/>
                <w:vertAlign w:val="superscript"/>
              </w:rPr>
              <w:t>48</w:t>
            </w:r>
            <w:r w:rsidRPr="00595819">
              <w:rPr>
                <w:b/>
                <w:i/>
              </w:rPr>
              <w:t>;</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vertAlign w:val="superscript"/>
              </w:rPr>
              <w:t>48</w:t>
            </w:r>
            <w:r w:rsidRPr="00595819">
              <w:rPr>
                <w:b/>
                <w:i/>
              </w:rPr>
              <w:t xml:space="preserve"> 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{FR}</w:t>
      </w:r>
      <w:r w:rsidRPr="00595819">
        <w:t>fr</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Ciriani, Paolo Inselvini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34.</w:t>
            </w:r>
            <w:r w:rsidRPr="00595819">
              <w:tab/>
            </w:r>
            <w:r w:rsidRPr="00595819">
              <w:rPr>
                <w:b/>
                <w:i/>
              </w:rPr>
              <w:t>kehottaa jälleen komissiota sisällyttämään oikeusvaltiokertomukseen lisää reaktiivisia välineitä, kuten SEU-sopimuksen 7 artiklan mukaisia menettelyjä, yleisen ehdollisuusmekanismin ja rikkomusmenettelyjä</w:t>
            </w:r>
            <w:r w:rsidRPr="00595819">
              <w:rPr>
                <w:b/>
                <w:i/>
                <w:vertAlign w:val="superscript"/>
              </w:rPr>
              <w:t>48</w:t>
            </w:r>
            <w:r w:rsidRPr="00595819">
              <w:rPr>
                <w:b/>
                <w:i/>
              </w:rPr>
              <w:t>;</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vertAlign w:val="superscript"/>
              </w:rPr>
              <w:t>48</w:t>
            </w:r>
            <w:r w:rsidRPr="00595819">
              <w:t xml:space="preserve"> </w:t>
            </w:r>
            <w:r w:rsidRPr="00595819">
              <w:rPr>
                <w:b/>
                <w:i/>
              </w:rPr>
              <w:t>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{IT}</w:t>
      </w:r>
      <w:r w:rsidRPr="00595819">
        <w:t>it</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Jorge Buxadé Villalba, Marieke Ehlers, Malika Sorel,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34.</w:t>
            </w:r>
            <w:r w:rsidRPr="00595819">
              <w:tab/>
            </w:r>
            <w:r w:rsidRPr="00595819">
              <w:rPr>
                <w:b/>
                <w:i/>
              </w:rPr>
              <w:t>kehottaa jälleen komissiota sisällyttämään oikeusvaltiokertomukseen lisää reaktiivisia välineitä, kuten SEU-sopimuksen 7 artiklan mukaisia menettelyjä, yleisen ehdollisuusmekanismin ja rikkomusmenettelyjä</w:t>
            </w:r>
            <w:r w:rsidRPr="00595819">
              <w:rPr>
                <w:b/>
                <w:i/>
                <w:vertAlign w:val="superscript"/>
              </w:rPr>
              <w:t>48</w:t>
            </w:r>
            <w:r w:rsidRPr="00595819">
              <w:rPr>
                <w:b/>
                <w:i/>
              </w:rPr>
              <w:t>;</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vertAlign w:val="superscript"/>
              </w:rPr>
              <w:t>48</w:t>
            </w:r>
            <w:r w:rsidRPr="00595819">
              <w:t xml:space="preserve"> </w:t>
            </w:r>
            <w:r w:rsidRPr="00595819">
              <w:rPr>
                <w:b/>
                <w:i/>
              </w:rPr>
              <w:t>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Daniel Freund</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sisällyttämään oikeusvaltiokertomukseen lisää reaktiivisia välineitä, kuten SEU-sopimuksen 7 artiklan mukaisia menettelyjä, </w:t>
            </w:r>
            <w:r w:rsidRPr="00595819">
              <w:rPr>
                <w:b/>
                <w:i/>
              </w:rPr>
              <w:t>yleisen ehdollisuusmekanismin ja</w:t>
            </w:r>
            <w:r w:rsidRPr="00595819">
              <w:t xml:space="preserve"> rikkomusmenettelyjä</w:t>
            </w:r>
            <w:r w:rsidRPr="00595819">
              <w:rPr>
                <w:b/>
                <w:i/>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sisällyttämään oikeusvaltiokertomukseen lisää reaktiivisia välineitä, kuten SEU-sopimuksen 7 artiklan mukaisia menettelyjä, </w:t>
            </w:r>
            <w:r w:rsidRPr="00595819">
              <w:rPr>
                <w:b/>
                <w:i/>
              </w:rPr>
              <w:t>oikeusvaltioperiaatetta koskevan ehdollisuusasetuksen mukaisia menettelyjä ja muita talousarviomenettelyjä sekä</w:t>
            </w:r>
            <w:r w:rsidRPr="00595819">
              <w:t xml:space="preserve"> rikkomusmenettelyjä;</w:t>
            </w:r>
            <w:r w:rsidRPr="00595819">
              <w:rPr>
                <w:b/>
                <w:i/>
              </w:rPr>
              <w:t xml:space="preserve"> kehottaa komissiota turvautumaan järjestelmällisesti nopeutettuihin menettelyihin ja välitoimia koskeviin hakemuksiin Euroopan unionin tuomioistuimessa rikkomustapauksissa;</w:t>
            </w:r>
            <w:r w:rsidRPr="00595819">
              <w:t xml:space="preserve"> </w:t>
            </w:r>
            <w:r w:rsidRPr="00595819">
              <w:rPr>
                <w:b/>
                <w:i/>
              </w:rPr>
              <w:t>pyytää, ettei komissio käytä jäsenvaltioiden kanssa käytävää ”vuoropuhelua” tai EU Pilot -menettelyä ennalta määrittelemättömänä keinona, jolla voidaan välttää aloittamasta varsinaisia rikkomusmenettelyjä; kehottaa komissiota tarkistamaan EU:n toimivan lainsäädännön täytäntöönpanosta vuonna 2022 antamassaan tiedonannossa kuvattua toimintatapaansa olla käyttämättä rikkomusmenettelyjä yksilön oikeussuojan antamiseksi, koska tämän toimintatavan johdosta kansalaisilta eri puolilla EU:ta viedään vakavalla tavalla oikeuksia, erityisesti kun heidän omat hallituksensa kieltäytyvät noudattamasta unionin oikeutta tai unionin tuomioistuimen tuomioita, myös siksi, että useimmat tällaiset tapaukset eivät ole pelkästään yksittäisiä, vaan niissä on kyse strategisista ja perustavanlaatuisista kysymyksistä;</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vertAlign w:val="superscript"/>
              </w:rPr>
              <w:t>48</w:t>
            </w:r>
            <w:r w:rsidRPr="00595819">
              <w:t xml:space="preserve"> </w:t>
            </w:r>
            <w:r w:rsidRPr="00595819">
              <w:rPr>
                <w:b/>
                <w:i/>
              </w:rPr>
              <w:t>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András László</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r>
            <w:r w:rsidRPr="00595819">
              <w:rPr>
                <w:b/>
                <w:i/>
              </w:rPr>
              <w:t>kehottaa jälleen</w:t>
            </w:r>
            <w:r w:rsidRPr="00595819">
              <w:t xml:space="preserve"> komissiota </w:t>
            </w:r>
            <w:r w:rsidRPr="00595819">
              <w:rPr>
                <w:b/>
                <w:i/>
              </w:rPr>
              <w:t>sisällyttämään oikeusvaltiokertomukseen lisää reaktiivisia välineitä, kuten SEU-sopimuksen 7 artiklan mukaisia menettelyjä, yleisen ehdollisuusmekanismin ja rikkomusmenettelyjä</w:t>
            </w:r>
            <w:r w:rsidRPr="00595819">
              <w:rPr>
                <w:b/>
                <w:i/>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r>
            <w:r w:rsidRPr="00595819">
              <w:rPr>
                <w:b/>
                <w:i/>
              </w:rPr>
              <w:t>on erittäin huolissaan oikeusvaltioperiaatteen tilanteesta EU:n toimielimissä; kehottaa</w:t>
            </w:r>
            <w:r w:rsidRPr="00595819">
              <w:t xml:space="preserve"> komissiota </w:t>
            </w:r>
            <w:r w:rsidRPr="00595819">
              <w:rPr>
                <w:b/>
                <w:i/>
              </w:rPr>
              <w:t>tutkimaan lisääntyviä oikeusvaltioperiaatteen loukkauksia näissä toimielimissä</w:t>
            </w:r>
            <w:r w:rsidRPr="00595819">
              <w:t>;</w:t>
            </w:r>
            <w:r w:rsidRPr="00595819">
              <w:rPr>
                <w:b/>
                <w:i/>
              </w:rPr>
              <w:t xml:space="preserve"> panee erittäin huolestuneena merkille entisen oikeusasioista vastaavan komission jäsenen Didier Reyndersin väitetyn osallistumisen rahanpesujärjestelyyn; on erittäin huolissaan siitä, että oikeusasioista vastaava komission jäsen, joka väitetysti pesi yli miljoona euroa ostamalla arpajaislippuja, oli vastuussa oikeusvaltioperiaatteen noudattamisesta Euroopan unionissa; korostaa, että vuonna 2019 Belgian viranomaiset syyttivät Didier Reyndersiä, joka oli tuolloin komission jäsenehdokas, rahanpesusta ja korruptiosta; kehottaa komissiota selittämään, miten Didier Reynders on voinut olla vastuussa oikeusalan salkusta yhdeksännellä toimikaudella vakavista syytöksistä huolimatta; toistaa, että oikeusvaltiokertomus ei voi olla perustana</w:t>
            </w:r>
            <w:r w:rsidRPr="00595819">
              <w:t xml:space="preserve"> </w:t>
            </w:r>
            <w:r w:rsidRPr="00595819">
              <w:rPr>
                <w:b/>
                <w:i/>
              </w:rPr>
              <w:t>uusille EU:n mekanismeille ja menettelyille</w:t>
            </w:r>
            <w:r w:rsidRPr="00595819">
              <w:t>;</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vertAlign w:val="superscript"/>
              </w:rPr>
              <w:t>48</w:t>
            </w:r>
            <w:r w:rsidRPr="00595819">
              <w:t xml:space="preserve"> </w:t>
            </w:r>
            <w:r w:rsidRPr="00595819">
              <w:rPr>
                <w:b/>
                <w:i/>
              </w:rPr>
              <w:t>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719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Mariusz Kamiński, Joachim Stanisław Brudziński, Jadwiga Wiśniewska, Maciej Wąsik, Jacek Ozdoba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w:t>
            </w:r>
            <w:r w:rsidRPr="00595819">
              <w:rPr>
                <w:b/>
                <w:i/>
              </w:rPr>
              <w:t>jälleen</w:t>
            </w:r>
            <w:r w:rsidRPr="00595819">
              <w:t xml:space="preserve"> komissiota </w:t>
            </w:r>
            <w:r w:rsidRPr="00595819">
              <w:rPr>
                <w:b/>
                <w:i/>
              </w:rPr>
              <w:t>sisällyttämään oikeusvaltiokertomukseen lisää reaktiivisia välineitä</w:t>
            </w:r>
            <w:r w:rsidRPr="00595819">
              <w:t xml:space="preserve">, kuten SEU-sopimuksen 7 artiklan </w:t>
            </w:r>
            <w:r w:rsidRPr="00595819">
              <w:rPr>
                <w:b/>
                <w:i/>
              </w:rPr>
              <w:t>mukaisia menettelyjä</w:t>
            </w:r>
            <w:r w:rsidRPr="00595819">
              <w:t xml:space="preserve">, yleisen ehdollisuusmekanismin ja </w:t>
            </w:r>
            <w:r w:rsidRPr="00595819">
              <w:rPr>
                <w:b/>
                <w:i/>
              </w:rPr>
              <w:t>rikkomusmenettelyjä</w:t>
            </w:r>
            <w:r w:rsidRPr="00595819">
              <w:rPr>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komissiota </w:t>
            </w:r>
            <w:r w:rsidRPr="00595819">
              <w:rPr>
                <w:b/>
                <w:i/>
              </w:rPr>
              <w:t>arvioimaan, onko uusien reaktiivisten välineiden</w:t>
            </w:r>
            <w:r w:rsidRPr="00595819">
              <w:t xml:space="preserve">, kuten SEU-sopimuksen 7 artiklan </w:t>
            </w:r>
            <w:r w:rsidRPr="00595819">
              <w:rPr>
                <w:b/>
                <w:i/>
              </w:rPr>
              <w:t>mukaisten menettelyjen</w:t>
            </w:r>
            <w:r w:rsidRPr="00595819">
              <w:t xml:space="preserve">, yleisen ehdollisuusmekanismin ja </w:t>
            </w:r>
            <w:r w:rsidRPr="00595819">
              <w:rPr>
                <w:b/>
                <w:i/>
              </w:rPr>
              <w:t>rikkomusmenettelyjen</w:t>
            </w:r>
            <w:r w:rsidRPr="00595819">
              <w:rPr>
                <w:vertAlign w:val="superscript"/>
              </w:rPr>
              <w:t>48</w:t>
            </w:r>
            <w:r w:rsidRPr="00595819">
              <w:t xml:space="preserve"> </w:t>
            </w:r>
            <w:r w:rsidRPr="00595819">
              <w:rPr>
                <w:b/>
                <w:i/>
              </w:rPr>
              <w:t>sisällyttäminen oikeusvaltiokertomukseen asianmukaista ottaen huomioon, että niitä on käytetty pöyristyttävän politisoituneesti, mistä paras esimerkki on Puola, johon kohdistuva arvostelu on täysin lopetettu sen jälkeen, kun hallitus vaihtui Brysseliä ja Berliiniä suosivaan, ja SEU-sopimuksen 7 artiklan mukainen menettely keskeytettiin, vaikka maan lainsäädännössä ei ole tapahtunut muutoksia ja maassa rikotaan avoimesti perustuslaillisia periaatteita</w:t>
            </w:r>
            <w:r w:rsidRPr="00595819">
              <w:t>;</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{PL}</w:t>
      </w:r>
      <w:r w:rsidRPr="00595819">
        <w:t>pl</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Nikola Minchev, Moritz Körner, Hilde Vautmans, Veronika Cifrová Ostrihoňová, Abir Al-Sahlani, Chloé Ridel, Fabienne Keller, Lucia Yar, Irena Joveva, Isabel Wiseler-Lima, Daniel Freund</w:t>
      </w:r>
      <w:r w:rsidRPr="00595819">
        <w:rPr>
          <w:rStyle w:val="HideTWBExt"/>
          <w:b w:val="0"/>
        </w:rPr>
        <w:t>&lt;/Members&gt;</w:t>
      </w:r>
    </w:p>
    <w:p w:rsidR="00107AB3" w:rsidRPr="00595819" w:rsidRDefault="00107AB3" w:rsidP="00107AB3">
      <w:r w:rsidRPr="00595819">
        <w:rPr>
          <w:rStyle w:val="HideTWBExt"/>
        </w:rPr>
        <w:t>&lt;AuNomDe&gt;</w:t>
      </w:r>
      <w:r w:rsidRPr="00595819">
        <w:rPr>
          <w:rStyle w:val="HideTWBInt"/>
        </w:rPr>
        <w:t>{LIBE}</w:t>
      </w:r>
      <w:r w:rsidRPr="00595819">
        <w:t>kansalaisvapauksien sekä oikeus- ja sisäasioiden valiokunnan puolesta</w:t>
      </w:r>
      <w:r w:rsidRPr="00595819">
        <w:rPr>
          <w:rStyle w:val="HideTWBExt"/>
        </w:rPr>
        <w:t>&lt;/AuNomDe&gt;</w:t>
      </w:r>
    </w:p>
    <w:p w:rsidR="00107AB3" w:rsidRPr="00595819" w:rsidRDefault="00107AB3" w:rsidP="00107AB3">
      <w:pPr>
        <w:pStyle w:val="NormalBold"/>
      </w:pPr>
      <w:r w:rsidRPr="00595819">
        <w:rPr>
          <w:rStyle w:val="HideTWBExt"/>
          <w:b w:val="0"/>
        </w:rPr>
        <w:t>&lt;Members&gt;</w:t>
      </w:r>
      <w:r w:rsidRPr="00595819">
        <w:t>Sophie Wilmès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t>kehottaa jälleen komissiota sisällyttämään oikeusvaltiokertomukseen lisää reaktiivisia välineitä, kuten SEU-sopimuksen 7 artiklan mukaisia menettelyjä, yleisen ehdollisuusmekanismin ja rikkomusmenettelyjä</w:t>
            </w:r>
            <w:r w:rsidRPr="00595819">
              <w:rPr>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t>kehottaa jälleen komissiota sisällyttämään oikeusvaltiokertomukseen lisää reaktiivisia välineitä, kuten SEU-sopimuksen 7 artiklan mukaisia menettelyjä, yleisen ehdollisuusmekanismin ja rikkomusmenettelyjä</w:t>
            </w:r>
            <w:r w:rsidRPr="00595819">
              <w:rPr>
                <w:vertAlign w:val="superscript"/>
              </w:rPr>
              <w:t>48</w:t>
            </w:r>
            <w:r w:rsidRPr="00595819">
              <w:t xml:space="preserve">; </w:t>
            </w:r>
            <w:r w:rsidRPr="00595819">
              <w:rPr>
                <w:b/>
                <w:i/>
              </w:rPr>
              <w:t>pyytää komissiota esittämään vuosittain kertomuksen oikeusvaltion periaatteiden rikkomisen torjunnassa käytettävien välineiden soveltamisesta ja tehokkuudesta jäsenvaltioissa;</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Birgit Sippel, Klára Dobrev</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w:t>
            </w:r>
            <w:r w:rsidRPr="00595819">
              <w:rPr>
                <w:b/>
                <w:i/>
              </w:rPr>
              <w:t>sisällyttämään oikeusvaltiokertomukseen lisää reaktiivisia välineitä</w:t>
            </w:r>
            <w:r w:rsidRPr="00595819">
              <w:t xml:space="preserve">, </w:t>
            </w:r>
            <w:r w:rsidRPr="00595819">
              <w:rPr>
                <w:b/>
                <w:i/>
              </w:rPr>
              <w:t>kuten</w:t>
            </w:r>
            <w:r w:rsidRPr="00595819">
              <w:t xml:space="preserve"> SEU-sopimuksen 7 artiklan </w:t>
            </w:r>
            <w:r w:rsidRPr="00595819">
              <w:rPr>
                <w:b/>
                <w:i/>
              </w:rPr>
              <w:t>mukaisia menettelyjä, yleisen</w:t>
            </w:r>
            <w:r w:rsidRPr="00595819">
              <w:t xml:space="preserve"> ehdollisuusmekanismin </w:t>
            </w:r>
            <w:r w:rsidRPr="00595819">
              <w:rPr>
                <w:b/>
                <w:i/>
              </w:rPr>
              <w:t>ja rikkomusmenettelyjä</w:t>
            </w:r>
            <w:r w:rsidRPr="00595819">
              <w:rPr>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w:t>
            </w:r>
            <w:r w:rsidRPr="00595819">
              <w:rPr>
                <w:b/>
                <w:i/>
              </w:rPr>
              <w:t>ottamaan oikeusvaltiokertomuksessa paremmin huomioon oikeusvaltiovälineistön eri välineet</w:t>
            </w:r>
            <w:r w:rsidRPr="00595819">
              <w:t xml:space="preserve">, </w:t>
            </w:r>
            <w:r w:rsidRPr="00595819">
              <w:rPr>
                <w:b/>
                <w:i/>
              </w:rPr>
              <w:t>etenkin käynnissä olevat</w:t>
            </w:r>
            <w:r w:rsidRPr="00595819">
              <w:t xml:space="preserve"> SEU-sopimuksen 7 artiklan </w:t>
            </w:r>
            <w:r w:rsidRPr="00595819">
              <w:rPr>
                <w:b/>
                <w:i/>
              </w:rPr>
              <w:t>mukaiset menettelyt, oikeusvaltioperiaatetta koskevan</w:t>
            </w:r>
            <w:r w:rsidRPr="00595819">
              <w:t xml:space="preserve"> ehdollisuusmekanismin </w:t>
            </w:r>
            <w:r w:rsidRPr="00595819">
              <w:rPr>
                <w:b/>
                <w:i/>
              </w:rPr>
              <w:t>samoin kuin rikkomusmenettelyt</w:t>
            </w:r>
            <w:r w:rsidRPr="00595819">
              <w:rPr>
                <w:vertAlign w:val="superscript"/>
              </w:rPr>
              <w:t>48</w:t>
            </w:r>
            <w:r w:rsidRPr="00595819">
              <w:t>;</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Erik Kaliňák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w:t>
            </w:r>
            <w:r w:rsidRPr="00595819">
              <w:rPr>
                <w:b/>
                <w:i/>
              </w:rPr>
              <w:t>sisällyttämään oikeusvaltiokertomukseen lisää reaktiivisia välineitä, kuten SEU-sopimuksen 7 artiklan mukaisia menettelyjä, yleisen ehdollisuusmekanismin ja rikkomusmenettelyjä</w:t>
            </w:r>
            <w:r w:rsidRPr="00595819">
              <w:rPr>
                <w:b/>
                <w:i/>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w:t>
            </w:r>
            <w:r w:rsidRPr="00595819">
              <w:rPr>
                <w:b/>
                <w:i/>
              </w:rPr>
              <w:t>pidättäytymään uusien oikeusvaltioperiaatetta suojaavien mekanismien ja välineiden käyttöön ottamisesta, koska nykyiset mekanismit ja välineet ovat riittäviä</w:t>
            </w:r>
            <w:r w:rsidRPr="00595819">
              <w:t>;</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vertAlign w:val="superscript"/>
              </w:rPr>
              <w:t>48</w:t>
            </w:r>
            <w:r w:rsidRPr="00595819">
              <w:t xml:space="preserve"> </w:t>
            </w:r>
            <w:r w:rsidRPr="00595819">
              <w:rPr>
                <w:b/>
                <w:i/>
              </w:rPr>
              <w:t>Unkarin Helsinki-komitea, ”Disregard for EU values:</w:t>
            </w:r>
            <w:r w:rsidRPr="00595819">
              <w:t xml:space="preserve"> </w:t>
            </w:r>
            <w:r w:rsidRPr="00595819">
              <w:rPr>
                <w:b/>
                <w:i/>
              </w:rPr>
              <w:t>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{SK}</w:t>
      </w:r>
      <w:r w:rsidRPr="00595819">
        <w:t>sk</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Michał Wawrykiewicz</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sisällyttämään oikeusvaltiokertomukseen lisää </w:t>
            </w:r>
            <w:r w:rsidRPr="00595819">
              <w:rPr>
                <w:b/>
                <w:i/>
              </w:rPr>
              <w:t>reaktiivisia välineitä</w:t>
            </w:r>
            <w:r w:rsidRPr="00595819">
              <w:t>, kuten SEU-sopimuksen 7 artiklan mukaisia menettelyjä, yleisen ehdollisuusmekanismin ja rikkomusmenettelyjä</w:t>
            </w:r>
            <w:r w:rsidRPr="00595819">
              <w:rPr>
                <w:vertAlign w:val="superscript"/>
              </w:rPr>
              <w:t>48</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34.</w:t>
            </w:r>
            <w:r w:rsidRPr="00595819">
              <w:tab/>
              <w:t xml:space="preserve">kehottaa jälleen komissiota sisällyttämään oikeusvaltiokertomukseen lisää </w:t>
            </w:r>
            <w:r w:rsidRPr="00595819">
              <w:rPr>
                <w:b/>
                <w:i/>
              </w:rPr>
              <w:t>täytäntöönpanotoimia</w:t>
            </w:r>
            <w:r w:rsidRPr="00595819">
              <w:t>, kuten SEU-sopimuksen 7 artiklan mukaisia menettelyjä, yleisen ehdollisuusmekanismin ja rikkomusmenettelyjä</w:t>
            </w:r>
            <w:r w:rsidRPr="00595819">
              <w:rPr>
                <w:vertAlign w:val="superscript"/>
              </w:rPr>
              <w:t>48</w:t>
            </w:r>
            <w:r w:rsidRPr="00595819">
              <w:t>;</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c>
          <w:tcPr>
            <w:tcW w:w="4876" w:type="dxa"/>
            <w:tcBorders>
              <w:top w:val="nil"/>
              <w:left w:val="nil"/>
              <w:bottom w:val="nil"/>
              <w:right w:val="nil"/>
            </w:tcBorders>
          </w:tcPr>
          <w:p w:rsidR="00107AB3" w:rsidRPr="00595819" w:rsidRDefault="00107AB3" w:rsidP="00595819">
            <w:pPr>
              <w:pStyle w:val="Normal6a"/>
            </w:pPr>
            <w:r w:rsidRPr="00595819">
              <w:rPr>
                <w:b/>
                <w:i/>
              </w:rPr>
              <w:t>_________________</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c>
          <w:tcPr>
            <w:tcW w:w="4876" w:type="dxa"/>
            <w:tcBorders>
              <w:top w:val="nil"/>
              <w:left w:val="nil"/>
              <w:bottom w:val="nil"/>
              <w:right w:val="nil"/>
            </w:tcBorders>
          </w:tcPr>
          <w:p w:rsidR="00107AB3" w:rsidRPr="00595819" w:rsidRDefault="00107AB3" w:rsidP="00595819">
            <w:pPr>
              <w:pStyle w:val="Normal6a"/>
            </w:pPr>
            <w:r w:rsidRPr="00595819">
              <w:rPr>
                <w:vertAlign w:val="superscript"/>
              </w:rPr>
              <w:t>48</w:t>
            </w:r>
            <w:r w:rsidRPr="00595819">
              <w:t xml:space="preserve"> Unkarin Helsinki-komitea, ”Disregard for EU values: a snapshot of RoL issues in Hungary in light of the Article 7 procedure”, 12. marraskuuta 2024.</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Birgit Sippel, Klára Dobrev, Krzysztof Śmiszek, Csaba Molnár</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34 a.</w:t>
            </w:r>
            <w:r w:rsidRPr="00595819">
              <w:tab/>
            </w:r>
            <w:r w:rsidRPr="00595819">
              <w:rPr>
                <w:b/>
                <w:i/>
              </w:rPr>
              <w:t>pitää valitettavana, ettei Unkarin hallitus ole toteuttanut merkittäviä toimia vuoden 2024 oikeusvaltiokertomuksen suositusten täytäntöönpanemiseksi; korostaa, että tiedotusvälineiden vapauden tilanne, keskinäinen valvonta ja kansalaisjärjestöjen toimintamahdollisuudet ovat heikentyneet entisestään ja laajamittainen korruptio on yhä lisääntynyt kertomuksen julkaisemisen jälkeen; korostaa, että vuoden 2023 oikeuslaitoksen uudistus ei ole parantanut merkittävästi oikeuslaitoksen riippumattomuutta, ja tuomitsee hallituksen äskettäisen päätöksen asettaa tuomareiden palkkauksen korjaamisen, joka olisi pitänyt tehdä jo kauan sitten, ehdoksi se, että tuomarit hyväksyvät oikeuslaitoksen riippumattomuutta heikentävät uudet poliittiset toimet;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34 a.</w:t>
            </w:r>
            <w:r w:rsidRPr="00595819">
              <w:tab/>
            </w:r>
            <w:r w:rsidRPr="00595819">
              <w:rPr>
                <w:b/>
                <w:i/>
              </w:rPr>
              <w:t>kehottaa komissiota ja jäsenvaltioita torjumaan rotuun ja etniseen alkuperään, uskontoon tai vakaumukseen, kansallisuuteen, poliittisiin mielipiteisiin, kieleen, vammaisuuteen, ikään, sukupuoleen, sukupuoli-identiteetti ja sukupuolen ilmaisu mukaan luettuina, sekä seksuaaliseen suuntautumiseen perustuvaa syrjintää; kehottaa neuvostoa pääsemään yhteisymmärrykseen direktiivistä 2008/140/EY;</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Daniel Freund</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34 a.</w:t>
            </w:r>
            <w:r w:rsidRPr="00595819">
              <w:tab/>
            </w:r>
            <w:r w:rsidRPr="00595819">
              <w:rPr>
                <w:b/>
                <w:i/>
              </w:rPr>
              <w:t>pitää valitettavana, että Unkarin hallitus ei ole toteuttanut merkittäviä toimia vuoden 2024 oikeusvaltiokertomuksen suositusten täytäntöönpanemiseksi ja että Unkari on ainoa jäsenvaltio, jonka osalta on edelleen vireillä SEU-sopimuksen 7 artiklan 1 kohdan mukainen menettely; korostaa, että oikeusvaltioperiaatteen kunnioittaminen on heikentynyt jatkuvasti;</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Marco Tarquinio, Alessandro Zan, Damien Carême, Mélissa Camara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34 a.</w:t>
            </w:r>
            <w:r w:rsidRPr="00595819">
              <w:tab/>
            </w:r>
            <w:r w:rsidRPr="00595819">
              <w:rPr>
                <w:b/>
                <w:i/>
              </w:rPr>
              <w:t>kehottaa Euroopan komissiota sisällyttämään nimenomaisesti rodullista oikeudenmukaisuutta koskevia näkökohtia tuleviin oikeusvaltiokertomuksiin ja edellyttämään, että jäsenvaltiot keräävät vertailukelpoisia ja luotettavia eriteltyjä yhdenvertaisuustietoja, jotta voidaan arvioida täysimääräisesti rakenteellisen syrjinnän vaikutusta oikeusvaltioon;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34 b.</w:t>
            </w:r>
            <w:r w:rsidRPr="00595819">
              <w:tab/>
            </w:r>
            <w:r w:rsidRPr="00595819">
              <w:rPr>
                <w:b/>
                <w:i/>
              </w:rPr>
              <w:t>kehottaa komissiota ja jäsenvaltioita varmistamaan, että hlbtqia+ -oikeuksia kunnioitetaan täysimääräisesti kaikkialla EU:ssa ja että hlbtqia+ -henkilöt voivat elää turvallisesti, käyttää oikeuksiaan ja hyödyntää täysin potentiaaliaan; kehottaa komissiota ja neuvostoa tekemään hlbtqia+ -oikeuksista monialaisen painopisteen kaikilla politiikanaloilla; kehottaa komissiota esittämään asianmukaisia lainsäädäntötoimia näiden periaatteiden noudattamisen varmistamiseksi ja turvautumaan rikkomusmenettelyihin jäsenvaltioita vastaan;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729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34 c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34 c.</w:t>
            </w:r>
            <w:r w:rsidRPr="00595819">
              <w:tab/>
            </w:r>
            <w:r w:rsidRPr="00595819">
              <w:rPr>
                <w:b/>
                <w:i/>
              </w:rPr>
              <w:t>kehottaa jälleen komissiota torjumaan kaikkia syrjiviä käytäntöjä ja turvaamaan EU:n perusoikeuskirjassa vahvistetut periaatteet; kehottaa komissiota varmistamaan, että henkilöiden vapaata liikkuvuutta EU:ssa, oikeutta oleskella vapaasti ja perheenyhdistämistä kunnioitetaan täysin EU:n alueella ja että jokainen kansalainen voi nauttia yhtäläisistä oikeuksista ja käyttää täysimääräisesti oikeuksiaan; kehottaa komissiota laatimaan direktiivin 2004/38/EY uudelleen, jotta siihen sisällytetään perheoikeuksien, myös samaa sukupuolta olevien vanhempien vanhemmuuden, rajat ylittävä tunnustaminen Euroopan unionin tuomioistuimen viimeaikaiset tuomiot huomioon ottaen;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Nicolas Bay</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35.</w:t>
            </w:r>
            <w:r w:rsidRPr="00595819">
              <w:tab/>
            </w:r>
            <w:r w:rsidRPr="00595819">
              <w:rPr>
                <w:b/>
                <w:i/>
              </w:rPr>
              <w:t>korostaa, että on tärkeää sisällyttää työelämää koskevat välitavoitteet elpymis- ja palautumistukivälineen kaltaisiin rahoitusvälineisiin; pitää valitettavana, että Unkarille on myönnetty EU:n varoja huolimatta puutteista maan oikeuslaitoksen riippumattomuudessa ja korruptiontorjuntakehyksissä; suosittelee maksujen keskeyttämistä, kunnes kaikki oikeusvaltioon liittyvät vertailuarvot on täytetty;</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{FR}</w:t>
      </w:r>
      <w:r w:rsidRPr="00595819">
        <w:t>fr</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Erik Kaliňák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35.</w:t>
            </w:r>
            <w:r w:rsidRPr="00595819">
              <w:tab/>
            </w:r>
            <w:r w:rsidRPr="00595819">
              <w:rPr>
                <w:b/>
                <w:i/>
              </w:rPr>
              <w:t>korostaa, että on tärkeää sisällyttää työelämää koskevat välitavoitteet elpymis- ja palautumistukivälineen kaltaisiin rahoitusvälineisiin;</w:t>
            </w:r>
            <w:r w:rsidRPr="00595819">
              <w:t xml:space="preserve"> </w:t>
            </w:r>
            <w:r w:rsidRPr="00595819">
              <w:rPr>
                <w:b/>
                <w:i/>
              </w:rPr>
              <w:t>pitää valitettavana, että Unkarille on myönnetty EU:n varoja huolimatta puutteista maan oikeuslaitoksen riippumattomuudessa ja korruptiontorjuntakehyksissä;</w:t>
            </w:r>
            <w:r w:rsidRPr="00595819">
              <w:t xml:space="preserve"> </w:t>
            </w:r>
            <w:r w:rsidRPr="00595819">
              <w:rPr>
                <w:b/>
                <w:i/>
              </w:rPr>
              <w:t>suosittelee maksujen keskeyttämistä, kunnes kaikki oikeusvaltioon liittyvät vertailuarvot on täytetty;</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{SK}</w:t>
      </w:r>
      <w:r w:rsidRPr="00595819">
        <w:t>sk</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Jorge Buxadé Villalba, Marieke Ehlers, Malika Sorel,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35.</w:t>
            </w:r>
            <w:r w:rsidRPr="00595819">
              <w:tab/>
            </w:r>
            <w:r w:rsidRPr="00595819">
              <w:rPr>
                <w:b/>
                <w:i/>
              </w:rPr>
              <w:t>korostaa, että on tärkeää sisällyttää työelämää koskevat välitavoitteet elpymis- ja palautumistukivälineen kaltaisiin rahoitusvälineisiin; pitää valitettavana, että Unkarille on myönnetty EU:n varoja huolimatta puutteista maan oikeuslaitoksen riippumattomuudessa ja korruptiontorjuntakehyksissä; suosittelee maksujen keskeyttämistä, kunnes kaikki oikeusvaltioon liittyvät vertailuarvot on täytetty;</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Krzysztof Śmiszek, Matjaž Nemec, Robert Biedroń, Katarina Barley, Cecilia Strada, Klára Dobrev, Csaba Molnár, Emma Rafowicz, Alessandro Zan, Birgit Sippel</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on tärkeää sisällyttää työelämää koskevat välitavoitteet elpymis- ja palautumistukivälineen kaltaisiin rahoitusvälineisiin; pitää valitettavana, että </w:t>
            </w:r>
            <w:r w:rsidRPr="00595819">
              <w:rPr>
                <w:b/>
                <w:i/>
              </w:rPr>
              <w:t>Unkarille</w:t>
            </w:r>
            <w:r w:rsidRPr="00595819">
              <w:t xml:space="preserve"> on myönnetty EU:n varoja huolimatta puutteista maan oikeuslaitoksen riippumattomuudessa ja korruptiontorjuntakehyksissä; suosittelee maksujen keskeyttämistä, kunnes kaikki oikeusvaltioon liittyvät vertailuarvot on täytetty;</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on tärkeää sisällyttää työelämää koskevat välitavoitteet elpymis- ja palautumistukivälineen kaltaisiin rahoitusvälineisiin; pitää valitettavana, että </w:t>
            </w:r>
            <w:r w:rsidRPr="00595819">
              <w:rPr>
                <w:b/>
                <w:i/>
              </w:rPr>
              <w:t>Unkarin hallitukselle</w:t>
            </w:r>
            <w:r w:rsidRPr="00595819">
              <w:t xml:space="preserve"> on myönnetty EU:n varoja huolimatta </w:t>
            </w:r>
            <w:r w:rsidRPr="00595819">
              <w:rPr>
                <w:b/>
                <w:i/>
              </w:rPr>
              <w:t>jatkuvista ja vakavista</w:t>
            </w:r>
            <w:r w:rsidRPr="00595819">
              <w:t xml:space="preserve"> puutteista maan oikeuslaitoksen riippumattomuudessa ja korruptiontorjuntakehyksissä; suosittelee maksujen keskeyttämistä, kunnes kaikki oikeusvaltioon liittyvät vertailuarvot on täytetty; </w:t>
            </w:r>
            <w:r w:rsidRPr="00595819">
              <w:rPr>
                <w:b/>
                <w:i/>
              </w:rPr>
              <w:t>kehottaa neuvostoa aloittamaan seuraavat vaiheet 7 artiklan mukaisessa menettelyssä Unkaria vastaan, kun otetaan huomioon EU:n arvojen jatkuva rikkominen, kuten oikeuslaitoksen riippumattomuuteen, tiedotusvälineiden vapauteen ja kansalaisyhteiskuntaan kohdistuvat hyökkäykset, jotka edellyttävät välittömiä ja päättäväisiä toimia oikeusvaltion suojelemiseksi EU:ssa;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András László</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r>
            <w:r w:rsidRPr="00595819">
              <w:rPr>
                <w:b/>
                <w:i/>
              </w:rPr>
              <w:t>korostaa, että on tärkeää sisällyttää työelämää koskevat välitavoitteet elpymis- ja palautumistukivälineen kaltaisiin rahoitusvälineisiin; pitää valitettavana, että Unkarille on myönnetty EU:n varoja huolimatta puutteista maan oikeuslaitoksen riippumattomuudessa ja korruptiontorjuntakehyksissä; suosittelee maksujen keskeyttämistä, kunnes kaikki oikeusvaltioon liittyvät vertailuarvot</w:t>
            </w:r>
            <w:r w:rsidRPr="00595819">
              <w:t xml:space="preserve"> </w:t>
            </w:r>
            <w:r w:rsidRPr="00595819">
              <w:rPr>
                <w:b/>
                <w:i/>
              </w:rPr>
              <w:t>on täytetty</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r>
            <w:r w:rsidRPr="00595819">
              <w:rPr>
                <w:b/>
                <w:i/>
              </w:rPr>
              <w:t>panee huolestuneena merkille oikeusvaltioon liittyviin vertailuarvoihin</w:t>
            </w:r>
            <w:r w:rsidRPr="00595819">
              <w:t xml:space="preserve"> </w:t>
            </w:r>
            <w:r w:rsidRPr="00595819">
              <w:rPr>
                <w:b/>
                <w:i/>
              </w:rPr>
              <w:t>kohdistuvan poliittisesti puolueellisen seurannan, jota komissio harjoittaa oikeusvaltiovälineistön avulla</w:t>
            </w:r>
            <w:r w:rsidRPr="00595819">
              <w:t xml:space="preserve">; </w:t>
            </w:r>
            <w:r w:rsidRPr="00595819">
              <w:rPr>
                <w:b/>
                <w:i/>
              </w:rPr>
              <w:t>kehottaa komissiota lopettamaan poliittiset hyökkäykset konservatiivisia oikeistohallituksia vastaan; korostaa, että komissio kiristää Unkaria taloudellisesti ja poliittisesti sen lastensuojelulain, kansallisen suvereniteetin suojelua koskevan lain ja maahanmuuttopolitiikkaa koskevan vahvan kannan vuoksi; muistuttaa, että Unkarilla on oikeus kaikkiin EU:n varoihin, jotka komissio on laittomasti pidättänyt; kehottaa Euroopan komissiota vapauttamaan loput 20 miljardia euroa EU:n varoja, joihin Unkari on laillisesti oikeutettu;</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Ciriani, Paolo Inselvini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r>
            <w:r w:rsidRPr="00595819">
              <w:rPr>
                <w:b/>
                <w:i/>
              </w:rPr>
              <w:t xml:space="preserve">korostaa, että on tärkeää sisällyttää työelämää koskevat välitavoitteet </w:t>
            </w:r>
            <w:r w:rsidRPr="00595819">
              <w:t xml:space="preserve">elpymis- ja palautumistukivälineen kaltaisiin rahoitusvälineisiin; </w:t>
            </w:r>
            <w:r w:rsidRPr="00595819">
              <w:rPr>
                <w:b/>
                <w:i/>
              </w:rPr>
              <w:t>pitää valitettavana, että Unkarille on myönnetty EU:n varoja huolimatta puutteista maan oikeuslaitoksen riippumattomuudessa ja korruptiontorjuntakehyksissä; suosittelee maksujen keskeyttämistä, kunnes kaikki oikeusvaltioon liittyvät vertailuarvot on täytetty;</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r>
            <w:r w:rsidRPr="00595819">
              <w:rPr>
                <w:b/>
                <w:i/>
              </w:rPr>
              <w:t xml:space="preserve">panee merkille oikeusvaltioperiaatetta koskevien välitavoitteiden sisällyttämisen </w:t>
            </w:r>
            <w:r w:rsidRPr="00595819">
              <w:t>elpymis- ja palautumistukivälineen kaltaisiin rahoitusvälineisiin;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{IT}</w:t>
      </w:r>
      <w:r w:rsidRPr="00595819">
        <w:t>it</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Birgit Sippel, Klára Dobrev, Krzysztof Śmiszek, Csaba Molnár</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on tärkeää sisällyttää työelämää koskevat välitavoitteet elpymis- ja palautumistukivälineen kaltaisiin rahoitusvälineisiin; pitää valitettavana, että </w:t>
            </w:r>
            <w:r w:rsidRPr="00595819">
              <w:rPr>
                <w:b/>
                <w:i/>
              </w:rPr>
              <w:t>Unkarille</w:t>
            </w:r>
            <w:r w:rsidRPr="00595819">
              <w:t xml:space="preserve"> on myönnetty EU:n varoja huolimatta puutteista maan oikeuslaitoksen riippumattomuudessa ja korruptiontorjuntakehyksissä; suosittelee maksujen keskeyttämistä, kunnes kaikki oikeusvaltioon liittyvät vertailuarvot </w:t>
            </w:r>
            <w:r w:rsidRPr="00595819">
              <w:rPr>
                <w:b/>
                <w:i/>
              </w:rPr>
              <w:t>on täytetty</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on tärkeää sisällyttää työelämää koskevat välitavoitteet elpymis- ja palautumistukivälineen kaltaisiin rahoitusvälineisiin; pitää valitettavana, että </w:t>
            </w:r>
            <w:r w:rsidRPr="00595819">
              <w:rPr>
                <w:b/>
                <w:i/>
              </w:rPr>
              <w:t>Unkarin hallitukselle</w:t>
            </w:r>
            <w:r w:rsidRPr="00595819">
              <w:t xml:space="preserve"> on myönnetty EU:n varoja huolimatta puutteista maan oikeuslaitoksen riippumattomuudessa ja korruptiontorjuntakehyksissä; suosittelee maksujen keskeyttämistä </w:t>
            </w:r>
            <w:r w:rsidRPr="00595819">
              <w:rPr>
                <w:b/>
                <w:i/>
              </w:rPr>
              <w:t>Unkarin hallitukselle</w:t>
            </w:r>
            <w:r w:rsidRPr="00595819">
              <w:t xml:space="preserve">, kunnes </w:t>
            </w:r>
            <w:r w:rsidRPr="00595819">
              <w:rPr>
                <w:b/>
                <w:i/>
              </w:rPr>
              <w:t>se täyttää</w:t>
            </w:r>
            <w:r w:rsidRPr="00595819">
              <w:t xml:space="preserve"> kaikki oikeusvaltioon liittyvät vertailuarvot</w:t>
            </w:r>
            <w:r w:rsidRPr="00595819">
              <w:rPr>
                <w:b/>
                <w:i/>
              </w:rPr>
              <w:t>; kehottaa komissiota varmistamaan, että EU:n varat tavoittavat Unkarin väestön muun muassa Unkarin hallituksesta riippumattoman, lopullisille saajille ja edunsaajille myönnettävän suoran tai välillisen rahoituksen avulla</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Mariusz Kamiński, Joachim Stanisław Brudziński, Jadwiga Wiśniewska, Maciej Wąsik, Jacek Ozdoba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w:t>
            </w:r>
            <w:r w:rsidRPr="00595819">
              <w:rPr>
                <w:b/>
                <w:i/>
              </w:rPr>
              <w:t>on tärkeää sisällyttää työelämää koskevat välitavoitteet</w:t>
            </w:r>
            <w:r w:rsidRPr="00595819">
              <w:t xml:space="preserve"> elpymis- ja palautumistukivälineen kaltaisiin rahoitusvälineisiin; </w:t>
            </w:r>
            <w:r w:rsidRPr="00595819">
              <w:rPr>
                <w:b/>
                <w:i/>
              </w:rPr>
              <w:t>pitää valitettavana</w:t>
            </w:r>
            <w:r w:rsidRPr="00595819">
              <w:t xml:space="preserve">, että Unkarille on myönnetty EU:n varoja </w:t>
            </w:r>
            <w:r w:rsidRPr="00595819">
              <w:rPr>
                <w:b/>
                <w:i/>
              </w:rPr>
              <w:t>huolimatta puutteista</w:t>
            </w:r>
            <w:r w:rsidRPr="00595819">
              <w:t xml:space="preserve"> maan oikeuslaitoksen riippumattomuudessa ja korruptiontorjuntakehyksissä; </w:t>
            </w:r>
            <w:r w:rsidRPr="00595819">
              <w:rPr>
                <w:b/>
                <w:i/>
              </w:rPr>
              <w:t>suosittelee maksujen keskeyttämistä, kunnes kaikki oikeusvaltioon liittyvät vertailuarvot on täytetty</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w:t>
            </w:r>
            <w:r w:rsidRPr="00595819">
              <w:rPr>
                <w:b/>
                <w:i/>
              </w:rPr>
              <w:t>oikeusvaltioperiaatetta koskevien välitavoitteiden soveltaminen</w:t>
            </w:r>
            <w:r w:rsidRPr="00595819">
              <w:t xml:space="preserve"> elpymis- ja palautumistukivälineen kaltaisiin rahoitusvälineisiin </w:t>
            </w:r>
            <w:r w:rsidRPr="00595819">
              <w:rPr>
                <w:b/>
                <w:i/>
              </w:rPr>
              <w:t>on ristiriidassa perussopimusten noudattamista ja puolueettomiin ehtoihin perustuvan lähestymistavan noudattamista koskevan velvoitteen kanssa</w:t>
            </w:r>
            <w:r w:rsidRPr="00595819">
              <w:t xml:space="preserve">; </w:t>
            </w:r>
            <w:r w:rsidRPr="00595819">
              <w:rPr>
                <w:b/>
                <w:i/>
              </w:rPr>
              <w:t>panee merkille</w:t>
            </w:r>
            <w:r w:rsidRPr="00595819">
              <w:t>, että Unkarille on myönnetty EU:n varoja</w:t>
            </w:r>
            <w:r w:rsidRPr="00595819">
              <w:rPr>
                <w:b/>
                <w:i/>
              </w:rPr>
              <w:t>, mikä ei ole perussopimusten vastaista, ja katsoo, että puutteisiin</w:t>
            </w:r>
            <w:r w:rsidRPr="00595819">
              <w:t xml:space="preserve"> maan oikeuslaitoksen riippumattomuudessa ja korruptiontorjuntakehyksissä </w:t>
            </w:r>
            <w:r w:rsidRPr="00595819">
              <w:rPr>
                <w:b/>
                <w:i/>
              </w:rPr>
              <w:t>tulisi puuttua perussopimusten mukaisilla menettelyillä</w:t>
            </w:r>
            <w:r w:rsidRPr="00595819">
              <w:t xml:space="preserve">; </w:t>
            </w:r>
            <w:r w:rsidRPr="00595819">
              <w:rPr>
                <w:b/>
                <w:i/>
              </w:rPr>
              <w:t>korostaa, että EU:n varoista suoritettavia maksuja ei tule liittää mielivaltaisiin oikeusvaltioperiaatetta koskeviin ehtoihin</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{PL}</w:t>
      </w:r>
      <w:r w:rsidRPr="00595819">
        <w:t>pl</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Daniel Freund</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on tärkeää sisällyttää työelämää koskevat välitavoitteet elpymis- ja palautumistukivälineen kaltaisiin rahoitusvälineisiin; pitää valitettavana, että </w:t>
            </w:r>
            <w:r w:rsidRPr="00595819">
              <w:rPr>
                <w:b/>
                <w:i/>
              </w:rPr>
              <w:t>Unkarille</w:t>
            </w:r>
            <w:r w:rsidRPr="00595819">
              <w:t xml:space="preserve"> on myönnetty EU:n varoja huolimatta puutteista maan oikeuslaitoksen riippumattomuudessa ja korruptiontorjuntakehyksissä; suosittelee maksujen keskeyttämistä, kunnes kaikki oikeusvaltioon liittyvät vertailuarvot </w:t>
            </w:r>
            <w:r w:rsidRPr="00595819">
              <w:rPr>
                <w:b/>
                <w:i/>
              </w:rPr>
              <w:t>on täytetty</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t xml:space="preserve">korostaa, että on tärkeää sisällyttää työelämää koskevat välitavoitteet elpymis- ja palautumistukivälineen kaltaisiin rahoitusvälineisiin; pitää valitettavana, että </w:t>
            </w:r>
            <w:r w:rsidRPr="00595819">
              <w:rPr>
                <w:b/>
                <w:i/>
              </w:rPr>
              <w:t>Unkarin hallitukselle</w:t>
            </w:r>
            <w:r w:rsidRPr="00595819">
              <w:t xml:space="preserve"> on myönnetty EU:n varoja huolimatta puutteista maan oikeuslaitoksen riippumattomuudessa ja korruptiontorjuntakehyksissä; suosittelee maksujen keskeyttämistä </w:t>
            </w:r>
            <w:r w:rsidRPr="00595819">
              <w:rPr>
                <w:b/>
                <w:i/>
              </w:rPr>
              <w:t>Unkarin hallitukselle</w:t>
            </w:r>
            <w:r w:rsidRPr="00595819">
              <w:t xml:space="preserve">, kunnes </w:t>
            </w:r>
            <w:r w:rsidRPr="00595819">
              <w:rPr>
                <w:b/>
                <w:i/>
              </w:rPr>
              <w:t>se täyttää</w:t>
            </w:r>
            <w:r w:rsidRPr="00595819">
              <w:t xml:space="preserve"> kaikki oikeusvaltioon liittyvät vertailuarvot</w:t>
            </w:r>
            <w:r w:rsidRPr="00595819">
              <w:rPr>
                <w:b/>
                <w:i/>
              </w:rPr>
              <w:t>; kehottaa komissiota varmistamaan, että EU:n varat tavoittavat Unkarin väestön, säilyttäen samalla toteutettujen toimenpiteiden täyden vaikutuksen</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739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Nikola Minchev, Moritz Körner, Veronika Cifrová Ostrihoňová, Abir Al-Sahlani, Chloé Ridel, Alessandro Zan, Fabienne Keller, Lucia Yar, Irena Joveva, Isabel Wiseler-Lima, Daniel Freund</w:t>
      </w:r>
      <w:r w:rsidRPr="00595819">
        <w:rPr>
          <w:rStyle w:val="HideTWBExt"/>
          <w:b w:val="0"/>
        </w:rPr>
        <w:t>&lt;/Members&gt;</w:t>
      </w:r>
    </w:p>
    <w:p w:rsidR="00107AB3" w:rsidRPr="00595819" w:rsidRDefault="00107AB3" w:rsidP="00107AB3">
      <w:r w:rsidRPr="00595819">
        <w:rPr>
          <w:rStyle w:val="HideTWBExt"/>
        </w:rPr>
        <w:t>&lt;AuNomDe&gt;</w:t>
      </w:r>
      <w:r w:rsidRPr="00595819">
        <w:rPr>
          <w:rStyle w:val="HideTWBInt"/>
        </w:rPr>
        <w:t>{LIBE}</w:t>
      </w:r>
      <w:r w:rsidRPr="00595819">
        <w:t>kansalaisvapauksien sekä oikeus- ja sisäasioiden valiokunnan puolesta</w:t>
      </w:r>
      <w:r w:rsidRPr="00595819">
        <w:rPr>
          <w:rStyle w:val="HideTWBExt"/>
        </w:rPr>
        <w:t>&lt;/AuNomDe&gt;</w:t>
      </w:r>
    </w:p>
    <w:p w:rsidR="00107AB3" w:rsidRPr="00595819" w:rsidRDefault="00107AB3" w:rsidP="00107AB3">
      <w:pPr>
        <w:pStyle w:val="NormalBold"/>
      </w:pPr>
      <w:r w:rsidRPr="00595819">
        <w:rPr>
          <w:rStyle w:val="HideTWBExt"/>
          <w:b w:val="0"/>
        </w:rPr>
        <w:t>&lt;Members&gt;</w:t>
      </w:r>
      <w:r w:rsidRPr="00595819">
        <w:t>Sophie Wilmès, Hilde Vautmans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35.</w:t>
            </w:r>
            <w:r w:rsidRPr="00595819">
              <w:tab/>
              <w:t>korostaa, että on tärkeää sisällyttää työelämää koskevat välitavoitteet elpymis- ja palautumistukivälineen kaltaisiin rahoitusvälineisiin; pitää valitettavana, että Unkarille on myönnetty EU:n varoja huolimatta puutteista maan oikeuslaitoksen riippumattomuudessa ja korruptiontorjuntakehyksissä; suosittelee maksujen keskeyttämistä, kunnes kaikki oikeusvaltioon liittyvät vertailuarvot on täytetty;</w:t>
            </w:r>
          </w:p>
        </w:tc>
        <w:tc>
          <w:tcPr>
            <w:tcW w:w="4876" w:type="dxa"/>
            <w:tcBorders>
              <w:top w:val="nil"/>
              <w:left w:val="nil"/>
              <w:bottom w:val="nil"/>
              <w:right w:val="nil"/>
            </w:tcBorders>
          </w:tcPr>
          <w:p w:rsidR="00107AB3" w:rsidRPr="00595819" w:rsidRDefault="00107AB3" w:rsidP="00595819">
            <w:pPr>
              <w:pStyle w:val="Normal6a"/>
            </w:pPr>
            <w:r w:rsidRPr="00595819">
              <w:t>35.</w:t>
            </w:r>
            <w:r w:rsidRPr="00595819">
              <w:tab/>
              <w:t>korostaa, että on tärkeää sisällyttää työelämää koskevat välitavoitteet elpymis- ja palautumistukivälineen kaltaisiin rahoitusvälineisiin;</w:t>
            </w:r>
            <w:r w:rsidRPr="00595819">
              <w:rPr>
                <w:b/>
                <w:i/>
              </w:rPr>
              <w:t xml:space="preserve"> pyytää sisällyttämään tulevaan monivuotiseen rahoituskehykseen vahvat oikeusvaltiota koskevat takeet, joita sovelletaan kaikkiin EU:n varoihin;</w:t>
            </w:r>
            <w:r w:rsidRPr="00595819">
              <w:t xml:space="preserve"> pitää valitettavana, että Unkarille on myönnetty EU:n varoja huolimatta puutteista maan oikeuslaitoksen riippumattomuudessa ja korruptiontorjuntakehyksissä; suosittelee maksujen keskeyttämistä, kunnes kaikki oikeusvaltioon liittyvät vertailuarvot on täytetty;</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Krzysztof Śmiszek, Matjaž Nemec, Robert Biedroń, Katarina Barley, Cecilia Strada, Klára Dobrev, Csaba Molnár, Emma Rafowicz, 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35 a.</w:t>
            </w:r>
            <w:r w:rsidRPr="00595819">
              <w:tab/>
            </w:r>
            <w:r w:rsidRPr="00595819">
              <w:rPr>
                <w:b/>
                <w:i/>
              </w:rPr>
              <w:t>ilmaisee syvän huolensa äärioikeiston noususta ja sen syövyttävästä vaikutuksesta demokraattisiin normeihin ja oikeusvaltioon useissa jäsenvaltioissa; kehottaa EU:ta koordinoimaan toimiaan tämän uhan torjumiseksi muun muassa koulutuksen, sosiaalisen osallisuuden ohjelmien ja tarvittaessa oikeudellisten toimenpiteiden avulla; panee huolestuneena merkille, että nämä ryhmät ottavat aktiivisesti kohteekseen vähemmistöjä, myös hlbtiq+ -henkilöitä, ja edistävät pelon ja syrjinnän ilmapiiriä; kehottaa komissiota vuotuisessa oikeusvaltiokertomuksessaan yksilöimään nimenomaisesti tällaiset ryhmät uhkaksi demokratialle, ihmisoikeuksille ja perusvapauksille, myös akateemiselle riippumattomuudelle ja tiedonvälityksen riippumattomuudelle; kehottaa jäsenvaltioita ryhtymään päättäväisiin toimiin näiden ryhmien vaikutusvallan torjumiseksi vankkojen oikeudellisten kehysten, demokraattisia arvoja edistävän koulutuksen ja ääriliikkeitä torjuvien kansalaisjärjestöjen tukemisen avulla;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35 a.</w:t>
            </w:r>
            <w:r w:rsidRPr="00595819">
              <w:tab/>
            </w:r>
            <w:r w:rsidRPr="00595819">
              <w:rPr>
                <w:b/>
                <w:i/>
              </w:rPr>
              <w:t>kehottaa ottamaan monivuotista rahoituskehystä koskevassa asetuksessa käyttöön tulosperusteisen välineen, joka perustuu ihmisarvon, vapauden, demokratian, tasa-arvon, oikeusvaltion ja ihmisoikeuksien kunnioittamiseen, jotta näiden periaatteiden noudattaminen ja EU:n varojen myöntäminen sovitetaan paremmin yhteen;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Moritz Körner, Malik Azmani, Dainius Žalimas, Lucia Yar, Fabienne Keller, Sophie Wilmès, Raquel García Hermida-Van Der Walle, Abir Al-Sahlani, Veronika Cifrová Ostrihoňová</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35 a.</w:t>
            </w:r>
            <w:r w:rsidRPr="00595819">
              <w:tab/>
            </w:r>
            <w:r w:rsidRPr="00595819">
              <w:rPr>
                <w:b/>
                <w:i/>
              </w:rPr>
              <w:t>vaatii, että oikeusvaltiokertomuksen havaintojen ja unionin talousarviosta myönnettävän taloudellisen tuen jakamisen välille luodaan välitavoitteiden logiikan mukaisesti tiiviimpi yhteys, jolla varmistetaan, että EU:n varat sidotaan tarvittavien uudistusten toteutumiseen;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35 b.</w:t>
            </w:r>
            <w:r w:rsidRPr="00595819">
              <w:tab/>
            </w:r>
            <w:r w:rsidRPr="00595819">
              <w:rPr>
                <w:b/>
                <w:i/>
              </w:rPr>
              <w:t>on huolissaan siitä, että vuotuisen oikeusvaltiokertomuksen julkaisupäivä ei edistä riittävän näkyvyyden aikaansaamista eikä mietinnön tavoitetta herättää aitoa julkista keskustelua sen havainnoista; kehottaa komissiota harkitsemaan uudelleen julkaisupäivää ja toteuttamaan lisätoimia, jotta sen havainnot tulevat yleiseen tietoisuuteen kaikissa jäsenvaltioissa;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Moritz Körner, Malik Azmani, Dainius Žalimas, Lucia Yar, Fabienne Keller, Sophie Wilmès, Raquel García Hermida-Van Der Walle, Abir Al-Sahlani, Veronika Cifrová Ostrihoňová</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35 b.</w:t>
            </w:r>
            <w:r w:rsidRPr="00595819">
              <w:tab/>
            </w:r>
            <w:r w:rsidRPr="00595819">
              <w:rPr>
                <w:b/>
                <w:i/>
              </w:rPr>
              <w:t>odottaa, että komission vuoden 2025 oikeusvaltiokertomuksessa asetetaan määräajat maakohtaisten suositusten täytäntöönpanolle; katsoo, että jäädytetyt EU:n varat olisi vapautettava vasta, kun tarkoituksenmukaiset uudistukset on toteutettu kokonaisuudessaan ja oikeusvaltioperiaatetta noudatetaan käytännössä todennettavissa olevalla tavalla;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Krzysztof Śmiszek, Matjaž Nemec, Robert Biedroń, Katarina Barley, Cecilia Strada, Klára Dobrev, Csaba Molnár</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35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35 b.</w:t>
            </w:r>
            <w:r w:rsidRPr="00595819">
              <w:tab/>
            </w:r>
            <w:r w:rsidRPr="00595819">
              <w:rPr>
                <w:b/>
                <w:i/>
              </w:rPr>
              <w:t>kannustaa jäsenvaltioita lujittamaan ympäristödemokratiaa varmistamalla Århusin yleissopimuksen täysimääräisen täytäntöönpanon etenkin, kun kyse on muutoksenhaku- ja vireillepano-oikeudesta ympäristöasioissa ja ympäristöaktivistien ja -järjestöjen suojelusta;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Nicolas Bay</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36.</w:t>
            </w:r>
            <w:r w:rsidRPr="00595819">
              <w:tab/>
            </w:r>
            <w:r w:rsidRPr="00595819">
              <w:rPr>
                <w:b/>
                <w:i/>
              </w:rPr>
              <w:t>katsoo, että EU:n tason toimielinten välistä vuoropuhelua ja yhteistyötä oikeusvaltion alalla olisi vahvistettava; kehottaa käynnistämään oikeusvaltiota koskevan pysyvän toimielinten välisen vuoropuhelun, johon osallistuvat muun muassa parlamentti, neuvosto ja komissio; kehottaa neuvostoa tekemään oikeusvaltiota koskevasta vuoropuhelustaan osallistavampaa lähettämällä kutsuja kyseisiin istuntoihin muille toimielimille, kuten Venetsian komissiolle, ihmisoikeusvaltuutetulle ja parlamentin edustajille;</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{FR}</w:t>
      </w:r>
      <w:r w:rsidRPr="00595819">
        <w:t>fr</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Erik Kaliňák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36.</w:t>
            </w:r>
            <w:r w:rsidRPr="00595819">
              <w:tab/>
            </w:r>
            <w:r w:rsidRPr="00595819">
              <w:rPr>
                <w:b/>
                <w:i/>
              </w:rPr>
              <w:t>katsoo, että EU:n tason toimielinten välistä vuoropuhelua ja yhteistyötä oikeusvaltion alalla olisi vahvistettava;</w:t>
            </w:r>
            <w:r w:rsidRPr="00595819">
              <w:t xml:space="preserve"> </w:t>
            </w:r>
            <w:r w:rsidRPr="00595819">
              <w:rPr>
                <w:b/>
                <w:i/>
              </w:rPr>
              <w:t>kehottaa käynnistämään oikeusvaltiota koskevan pysyvän toimielinten välisen vuoropuhelun, johon osallistuvat muun muassa parlamentti, neuvosto ja komissio;</w:t>
            </w:r>
            <w:r w:rsidRPr="00595819">
              <w:t xml:space="preserve"> </w:t>
            </w:r>
            <w:r w:rsidRPr="00595819">
              <w:rPr>
                <w:b/>
                <w:i/>
              </w:rPr>
              <w:t>kehottaa neuvostoa tekemään oikeusvaltiota koskevasta vuoropuhelustaan osallistavampaa lähettämällä kutsuja kyseisiin istuntoihin muille toimielimille, kuten Venetsian komissiolle, ihmisoikeusvaltuutetulle ja parlamentin edustajille;</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{SK}</w:t>
      </w:r>
      <w:r w:rsidRPr="00595819">
        <w:t>sk</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András László</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36.</w:t>
            </w:r>
            <w:r w:rsidRPr="00595819">
              <w:tab/>
            </w:r>
            <w:r w:rsidRPr="00595819">
              <w:rPr>
                <w:b/>
                <w:i/>
              </w:rPr>
              <w:t>katsoo, että EU:n tason toimielinten välistä vuoropuhelua ja yhteistyötä oikeusvaltion alalla olisi vahvistettava; kehottaa käynnistämään oikeusvaltiota koskevan pysyvän toimielinten välisen vuoropuhelun, johon osallistuvat muun muassa parlamentti, neuvosto ja komissio; kehottaa neuvostoa tekemään oikeusvaltiota koskevasta vuoropuhelustaan osallistavampaa lähettämällä kutsuja kyseisiin istuntoihin muille toimielimille, kuten Venetsian komissiolle, ihmisoikeusvaltuutetulle ja parlamentin edustajille;</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749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Daniel Freund</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w:t>
            </w:r>
            <w:r w:rsidRPr="00595819">
              <w:rPr>
                <w:b/>
                <w:i/>
              </w:rPr>
              <w:t>kehottaa käynnistämään oikeusvaltiota koskevan pysyvän</w:t>
            </w:r>
            <w:r w:rsidRPr="00595819">
              <w:t xml:space="preserve"> toimielinten välisen </w:t>
            </w:r>
            <w:r w:rsidRPr="00595819">
              <w:rPr>
                <w:b/>
                <w:i/>
              </w:rPr>
              <w:t>vuoropuhelun, johon osallistuvat muun muassa parlamentti, neuvosto ja komissio</w:t>
            </w:r>
            <w:r w:rsidRPr="00595819">
              <w:t xml:space="preserve">; kehottaa neuvostoa tekemään oikeusvaltiota koskevasta vuoropuhelustaan osallistavampaa lähettämällä kutsuja kyseisiin istuntoihin muille toimielimille, kuten Venetsian komissiolle, </w:t>
            </w:r>
            <w:r w:rsidRPr="00595819">
              <w:rPr>
                <w:b/>
                <w:i/>
              </w:rPr>
              <w:t>ihmisoikeusvaltuutetulle</w:t>
            </w:r>
            <w:r w:rsidRPr="00595819">
              <w:t xml:space="preserve"> ja parlamentin edustajille;</w:t>
            </w:r>
          </w:p>
        </w:tc>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w:t>
            </w:r>
            <w:r w:rsidRPr="00595819">
              <w:rPr>
                <w:b/>
                <w:i/>
              </w:rPr>
              <w:t>pitää valitettavana, että komissio ja neuvosto ovat toistaiseksi hylänneet parlamentin tarjouksen tehdä</w:t>
            </w:r>
            <w:r w:rsidRPr="00595819">
              <w:t xml:space="preserve"> toimielinten välisen </w:t>
            </w:r>
            <w:r w:rsidRPr="00595819">
              <w:rPr>
                <w:b/>
                <w:i/>
              </w:rPr>
              <w:t>sopimuksen demokratiasta, oikeusvaltiosta ja perusoikeuksista; vahvistaa halukkuutensa jatkaa keskusteluja kyseisestä sopimuksesta; kehottaa muita toimielimiä sillä välin ainakin tarkastelemaan lähempää yhteistyötä ehdotetun toimielinten välisen demokratia-, oikeusvaltio- ja perusoikeuspilotin yhteydessä, sillä se auttaisi rakentamaan luottamusta toimielinten välillä käytännön keinoin, erityisesti jakamalla valvonta-, vuoropuhelu- ja kokouskäytäntöjä</w:t>
            </w:r>
            <w:r w:rsidRPr="00595819">
              <w:t xml:space="preserve">; kehottaa neuvostoa tekemään oikeusvaltiota koskevasta vuoropuhelustaan osallistavampaa lähettämällä kutsuja kyseisiin istuntoihin muille toimielimille, kuten Venetsian komissiolle, </w:t>
            </w:r>
            <w:r w:rsidRPr="00595819">
              <w:rPr>
                <w:b/>
                <w:i/>
              </w:rPr>
              <w:t>Euroopan neuvoston ihmisoikeusvaltuutetulle</w:t>
            </w:r>
            <w:r w:rsidRPr="00595819">
              <w:t xml:space="preserve"> ja parlamentin edustajille; </w:t>
            </w:r>
            <w:r w:rsidRPr="00595819">
              <w:rPr>
                <w:b/>
                <w:i/>
              </w:rPr>
              <w:t>katsoo, että neuvoston oikeusvaltiovuoropuhelun olisi oltava vuorovaikutteisempaa ja merkityksellisempää, ja kehottaa siksi jäsenvaltioita panostamaan tämän vuoropuhelun asianmukaiseen valmisteluun; korostaa, että avoimuuden lisääminen tehostaisi oikeusvaltiovuoropuhelua unionissa, ja kehottaa sen vuoksi neuvostoa julkistamaan nämä maakohtaiset keskustelut, mukaan lukien yksityiskohtaiset julkiset päätelmät;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Jorge Buxadé Villalba, Marieke Ehlers, Malika Sorel,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36.</w:t>
            </w:r>
            <w:r w:rsidRPr="00595819">
              <w:tab/>
              <w:t>katsoo, että EU:n tason toimielinten välistä vuoropuhelua ja yhteistyötä oikeusvaltion alalla olisi vahvistettava;</w:t>
            </w:r>
            <w:r w:rsidRPr="00595819">
              <w:rPr>
                <w:b/>
                <w:i/>
              </w:rPr>
              <w:t xml:space="preserve"> kehottaa käynnistämään oikeusvaltiota koskevan pysyvän toimielinten välisen vuoropuhelun, johon osallistuvat muun muassa parlamentti, neuvosto ja komissio; kehottaa neuvostoa tekemään oikeusvaltiota koskevasta vuoropuhelustaan osallistavampaa lähettämällä kutsuja kyseisiin istuntoihin muille toimielimille, kuten Venetsian komissiolle, ihmisoikeusvaltuutetulle ja parlamentin edustajille</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w:t>
            </w:r>
            <w:r w:rsidRPr="00595819">
              <w:rPr>
                <w:b/>
                <w:i/>
              </w:rPr>
              <w:t>sekä korruption torjuntaa</w:t>
            </w:r>
            <w:r w:rsidRPr="00595819">
              <w:t xml:space="preserve"> olisi vahvistettava </w:t>
            </w:r>
            <w:r w:rsidRPr="00595819">
              <w:rPr>
                <w:b/>
                <w:i/>
              </w:rPr>
              <w:t>sisällyttämällä EU:n toimielimet valvontaan</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Nikola Minchev, Moritz Körner, Veronika Cifrová Ostrihoňová, Abir Al-Sahlani, Chloé Ridel, Alessandro Zan, Fabienne Keller, Lucia Yar, Isabel Wiseler-Lima, Daniel Freund</w:t>
      </w:r>
      <w:r w:rsidRPr="00595819">
        <w:rPr>
          <w:rStyle w:val="HideTWBExt"/>
          <w:b w:val="0"/>
        </w:rPr>
        <w:t>&lt;/Members&gt;</w:t>
      </w:r>
    </w:p>
    <w:p w:rsidR="00107AB3" w:rsidRPr="00595819" w:rsidRDefault="00107AB3" w:rsidP="00107AB3">
      <w:r w:rsidRPr="00595819">
        <w:rPr>
          <w:rStyle w:val="HideTWBExt"/>
        </w:rPr>
        <w:t>&lt;AuNomDe&gt;</w:t>
      </w:r>
      <w:r w:rsidRPr="00595819">
        <w:rPr>
          <w:rStyle w:val="HideTWBInt"/>
        </w:rPr>
        <w:t>{LIBE}</w:t>
      </w:r>
      <w:r w:rsidRPr="00595819">
        <w:t>kansalaisvapauksien sekä oikeus- ja sisäasioiden valiokunnan puolesta</w:t>
      </w:r>
      <w:r w:rsidRPr="00595819">
        <w:rPr>
          <w:rStyle w:val="HideTWBExt"/>
        </w:rPr>
        <w:t>&lt;/AuNomDe&gt;</w:t>
      </w:r>
    </w:p>
    <w:p w:rsidR="00107AB3" w:rsidRPr="00595819" w:rsidRDefault="00107AB3" w:rsidP="00107AB3">
      <w:pPr>
        <w:pStyle w:val="NormalBold"/>
      </w:pPr>
      <w:r w:rsidRPr="00595819">
        <w:rPr>
          <w:rStyle w:val="HideTWBExt"/>
          <w:b w:val="0"/>
        </w:rPr>
        <w:t>&lt;Members&gt;</w:t>
      </w:r>
      <w:r w:rsidRPr="00595819">
        <w:t>Sophie Wilmès, Hilde Vautmans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kehottaa käynnistämään </w:t>
            </w:r>
            <w:r w:rsidRPr="00595819">
              <w:rPr>
                <w:b/>
                <w:i/>
              </w:rPr>
              <w:t>oikeusvaltiota koskevan</w:t>
            </w:r>
            <w:r w:rsidRPr="00595819">
              <w:t xml:space="preserve"> pysyvän toimielinten välisen vuoropuhelun, johon osallistuvat</w:t>
            </w:r>
            <w:r w:rsidRPr="00595819">
              <w:rPr>
                <w:b/>
                <w:i/>
              </w:rPr>
              <w:t xml:space="preserve"> muun muassa</w:t>
            </w:r>
            <w:r w:rsidRPr="00595819">
              <w:t xml:space="preserve"> parlamentti, neuvosto ja komissio; kehottaa neuvostoa tekemään oikeusvaltiota koskevasta vuoropuhelustaan osallistavampaa lähettämällä kutsuja kyseisiin istuntoihin muille toimielimille, kuten Venetsian komissiolle, ihmisoikeusvaltuutetulle ja parlamentin edustajille;</w:t>
            </w:r>
          </w:p>
        </w:tc>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kehottaa käynnistämään pysyvän toimielinten välisen vuoropuhelun </w:t>
            </w:r>
            <w:r w:rsidRPr="00595819">
              <w:rPr>
                <w:b/>
                <w:i/>
              </w:rPr>
              <w:t>tekemällä oikeusvaltiota koskevan toimielinten välisen sopimuksen</w:t>
            </w:r>
            <w:r w:rsidRPr="00595819">
              <w:t>, johon osallistuvat parlamentti, neuvosto ja komissio; kehottaa neuvostoa tekemään oikeusvaltiota koskevasta vuoropuhelustaan osallistavampaa lähettämällä kutsuja kyseisiin istuntoihin muille toimielimille, kuten Venetsian komissiolle, ihmisoikeusvaltuutetulle ja parlamentin edustajille</w:t>
            </w:r>
            <w:r w:rsidRPr="00595819">
              <w:rPr>
                <w:b/>
                <w:i/>
              </w:rPr>
              <w:t>, tai ainakin antamaan Euroopan parlamentille järjestelmällisesti palautetta oikeusvaltiovuoropuhelun yhteydessä järjestettävistä tapaamisista</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Michał Wawrykiewicz</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36.</w:t>
            </w:r>
            <w:r w:rsidRPr="00595819">
              <w:tab/>
              <w:t>katsoo, että EU:n tason toimielinten välistä vuoropuhelua ja yhteistyötä oikeusvaltion alalla olisi vahvistettava; kehottaa käynnistämään oikeusvaltiota koskevan pysyvän toimielinten välisen vuoropuhelun, johon osallistuvat muun muassa parlamentti, neuvosto ja komissio; kehottaa neuvostoa tekemään oikeusvaltiota koskevasta vuoropuhelustaan osallistavampaa lähettämällä kutsuja kyseisiin istuntoihin muille toimielimille, kuten Venetsian komissiolle, ihmisoikeusvaltuutetulle ja parlamentin edustajille;</w:t>
            </w:r>
          </w:p>
        </w:tc>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kehottaa käynnistämään oikeusvaltiota koskevan pysyvän toimielinten välisen vuoropuhelun, johon osallistuvat muun muassa parlamentti, neuvosto ja komissio; kehottaa neuvostoa tekemään oikeusvaltiota koskevasta vuoropuhelustaan osallistavampaa lähettämällä kutsuja kyseisiin istuntoihin muille toimielimille, kuten Venetsian komissiolle, ihmisoikeusvaltuutetulle ja parlamentin edustajille; </w:t>
            </w:r>
            <w:r w:rsidRPr="00595819">
              <w:rPr>
                <w:b/>
                <w:i/>
              </w:rPr>
              <w:t>kehottaa neuvostoa tekemään yhteistyötä kansallisten parlamenttien kanssa EU:n oikeusvaltionormien noudattamista jäsenvaltioissa koskevan demokraattisen valvonnan tehostamiseksi;</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Mariusz Kamiński, Joachim Stanisław Brudziński, Jadwiga Wiśniewska, Maciej Wąsik, Jacek Ozdoba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36.</w:t>
            </w:r>
            <w:r w:rsidRPr="00595819">
              <w:tab/>
            </w:r>
            <w:r w:rsidRPr="00595819">
              <w:rPr>
                <w:b/>
                <w:i/>
              </w:rPr>
              <w:t>katsoo, että</w:t>
            </w:r>
            <w:r w:rsidRPr="00595819">
              <w:t xml:space="preserve"> EU:n tason toimielinten välistä vuoropuhelua ja yhteistyötä oikeusvaltion alalla </w:t>
            </w:r>
            <w:r w:rsidRPr="00595819">
              <w:rPr>
                <w:b/>
                <w:i/>
              </w:rPr>
              <w:t>olisi vahvistettava</w:t>
            </w:r>
            <w:r w:rsidRPr="00595819">
              <w:t xml:space="preserve">; </w:t>
            </w:r>
            <w:r w:rsidRPr="00595819">
              <w:rPr>
                <w:b/>
                <w:i/>
              </w:rPr>
              <w:t>kehottaa käynnistämään oikeusvaltiota koskevan pysyvän toimielinten välisen vuoropuhelun, johon osallistuvat muun muassa parlamentti, neuvosto ja komissio;</w:t>
            </w:r>
            <w:r w:rsidRPr="00595819">
              <w:t xml:space="preserve"> </w:t>
            </w:r>
            <w:r w:rsidRPr="00595819">
              <w:rPr>
                <w:b/>
                <w:i/>
              </w:rPr>
              <w:t>kehottaa neuvostoa tekemään oikeusvaltiota koskevasta vuoropuhelustaan osallistavampaa lähettämällä kutsuja kyseisiin istuntoihin muille toimielimille, kuten Venetsian komissiolle, ihmisoikeusvaltuutetulle ja parlamentin edustajille</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36.</w:t>
            </w:r>
            <w:r w:rsidRPr="00595819">
              <w:tab/>
            </w:r>
            <w:r w:rsidRPr="00595819">
              <w:rPr>
                <w:b/>
                <w:i/>
              </w:rPr>
              <w:t>panee merkille kehotukset vahvistaa</w:t>
            </w:r>
            <w:r w:rsidRPr="00595819">
              <w:t xml:space="preserve"> EU:n tason toimielinten välistä vuoropuhelua ja yhteistyötä oikeusvaltion alalla</w:t>
            </w:r>
            <w:r w:rsidRPr="00595819">
              <w:rPr>
                <w:b/>
                <w:i/>
              </w:rPr>
              <w:t>, vaikka se ei olisi perussopimusten sanamuodon mukaista</w:t>
            </w:r>
            <w:r w:rsidRPr="00595819">
              <w:t xml:space="preserve">; </w:t>
            </w:r>
            <w:r w:rsidRPr="00595819">
              <w:rPr>
                <w:b/>
                <w:i/>
              </w:rPr>
              <w:t>panee samalla merkille, että parlamentin kantoihin vaikuttavat usein erityisesti yksittäisten ryhmien puolueiden edut, mikä vain lisää niin sanotun vuoropuhelun puolueellisuutta ja poliittista ulottuvuutta</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{PL}</w:t>
      </w:r>
      <w:r w:rsidRPr="00595819">
        <w:t>pl</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Tomáš Zdechovský</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kehottaa käynnistämään </w:t>
            </w:r>
            <w:r w:rsidRPr="00595819">
              <w:rPr>
                <w:b/>
                <w:i/>
              </w:rPr>
              <w:t>oikeusvaltiota koskevan pysyvän toimielinten välisen vuoropuhelun, johon osallistuvat muun muassa parlamentti,</w:t>
            </w:r>
            <w:r w:rsidRPr="00595819">
              <w:t xml:space="preserve"> neuvosto ja </w:t>
            </w:r>
            <w:r w:rsidRPr="00595819">
              <w:rPr>
                <w:b/>
                <w:i/>
              </w:rPr>
              <w:t>komissio; kehottaa neuvostoa tekemään oikeusvaltiota koskevasta vuoropuhelustaan osallistavampaa lähettämällä kutsuja kyseisiin istuntoihin muille toimielimille, kuten Venetsian komissiolle, ihmisoikeusvaltuutetulle ja</w:t>
            </w:r>
            <w:r w:rsidRPr="00595819">
              <w:t xml:space="preserve"> </w:t>
            </w:r>
            <w:r w:rsidRPr="00595819">
              <w:rPr>
                <w:b/>
                <w:i/>
              </w:rPr>
              <w:t>parlamentin edustajille</w:t>
            </w:r>
            <w:r w:rsidRPr="00595819">
              <w:t>;</w:t>
            </w:r>
          </w:p>
        </w:tc>
        <w:tc>
          <w:tcPr>
            <w:tcW w:w="4876" w:type="dxa"/>
            <w:tcBorders>
              <w:top w:val="nil"/>
              <w:left w:val="nil"/>
              <w:bottom w:val="nil"/>
              <w:right w:val="nil"/>
            </w:tcBorders>
          </w:tcPr>
          <w:p w:rsidR="00107AB3" w:rsidRPr="00595819" w:rsidRDefault="00107AB3" w:rsidP="00595819">
            <w:pPr>
              <w:pStyle w:val="Normal6a"/>
            </w:pPr>
            <w:r w:rsidRPr="00595819">
              <w:t>36.</w:t>
            </w:r>
            <w:r w:rsidRPr="00595819">
              <w:tab/>
              <w:t xml:space="preserve">katsoo, että EU:n tason toimielinten välistä vuoropuhelua ja yhteistyötä oikeusvaltion alalla olisi vahvistettava; kehottaa käynnistämään </w:t>
            </w:r>
            <w:r w:rsidRPr="00595819">
              <w:rPr>
                <w:b/>
                <w:i/>
              </w:rPr>
              <w:t>oikeusvaltiota koskevan eurooppalaisen ohjausjakson, jonka muodostamassa kehyksessä keskeisessä asemassa ovat</w:t>
            </w:r>
            <w:r w:rsidRPr="00595819">
              <w:t xml:space="preserve"> neuvosto ja </w:t>
            </w:r>
            <w:r w:rsidRPr="00595819">
              <w:rPr>
                <w:b/>
                <w:i/>
              </w:rPr>
              <w:t>Euroopan parlamentti</w:t>
            </w:r>
            <w:r w:rsidRPr="00595819">
              <w:t xml:space="preserve"> </w:t>
            </w:r>
            <w:r w:rsidRPr="00595819">
              <w:rPr>
                <w:b/>
                <w:i/>
              </w:rPr>
              <w:t>ja niiden tukena komissio, jolla on toimivalta valvoa noudattamista</w:t>
            </w:r>
            <w:r w:rsidRPr="00595819">
              <w:t xml:space="preserve">; </w:t>
            </w:r>
            <w:r w:rsidRPr="00595819">
              <w:rPr>
                <w:b/>
                <w:i/>
              </w:rPr>
              <w:t>toteaa, että tässä kehyksessä käsiteltäisiin demokratiavajetta ja sillä varmistettaisiin oikeusvaltioperiaatteen noudattaminen kaikissa jäsenvaltioissa;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Daniel Freund</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pitää erittäin valitettavana, ettei neuvosto ole edistynyt merkittävästi meneillään olevassa SEU-sopimuksen 7 artiklan 1 kohdan mukaisessa menettelyssä; kehottaa neuvostoa varmistamaan, että kuulemisia järjestetään ainakin kerran kullakin puheenjohtajakaudella käynnissä olevien 7 artiklan mukaisten menettelyjen aikana ja että niissä käsitellään myös oikeusvaltioon, demokratiaan ja perusoikeuksiin vaikuttavia uusia kehityskulkuja; korostaa, että neuvostossa ei tarvita yksimielisyyttä, jotta voidaan todeta, että on olemassa SEU 7 artiklan 1 kohdan nojalla selvä vaara, että unionin arvoja loukataan vakavasti, eikä myöskään siihen, että annetaan konkreettisia suosituksia kyseisille jäsenvaltioille ja asetetaan määräaikoja näiden suositusten täytäntöönpanolle; toistaa neuvostolle esittämänsä kehotuksen tehdä näin ja korostaa, että tällaisten toimien lykkääminen edelleen merkitsisi, että neuvosto itse rikkoo oikeusvaltioperiaatetta; vaatii kunnioittamaan parlamentin roolia ja toimivaltaa;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Birgit Sippel, Klára Dobrev</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palauttaa mieliin pitkäaikaisen vaatimuksensa demokratiaa, oikeusvaltiota ja perusoikeuksia koskevan EU:n järjestelmän perustamisesta toimielinten välisen sopimuksen muodossa ja kehottaa komissiota ja neuvostoa tekemään tällaisen toimielinten välisen sopimuksen; muistuttaa, että uuden järjestelmän olisi yhdennettävä olemassa olevat mekanismit, oikeusvaltiokertomus mukaan luettuna, ja täydennettävä niitä, sen olisi oltava näyttöön perustuva ja objektiivinen, siinä olisi käsiteltävä jäsenvaltioita ja EU:n toimielimiä, myös ennalta ehkäiseviä ja korjaavia toimenpiteitä, ja riippumattomista asiantuntijoista koostuvan paneelin olisi avustettava sitä;</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Javier Zarzalejos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kehottaa jäsenvaltioita varmistamaan, että kaikissa vallanjakoon vaikuttavissa lainsäädäntöuudistuksissa noudatetaan täysin EU:n oikeudellisia periaatteita; kehottaa komissiota arvioimaan, ovatko oikeuslaitokseen, lakisääteisiin etuihin tai toimeenpanovallan käyttäjän harjoittamaan oikeuslaitosten valvontaan vaikuttavat lainsäädäntötoimet SEU-sopimuksen 2 artiklan mukaisia ja voivatko ne oikeuttaa SEU-sopimuksen 7 artiklan mukaisen menettelyn aloittamisen;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Loránt Vincze</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katsoo, että EU:n ja kansainvälisten järjestöjen, kuten Euroopan neuvoston, Etyjin ja Yhdistyneiden Kansakuntien, välistä yhteistyötä demokratian, oikeusvaltion, perusvapauksien ja ihmisoikeuksien, vähemmistöjen oikeudet mukaan luettuina, edistämisessä ja puolustamisessa olisi edelleen vahvistettava;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759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Marieke Ehlers, Jorge Buxadé Villalba, Tom Vandendriessche,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pitää jäsenvaltioiden välistä yhteistyötä erityisen tärkeänä demokratian, oikeusvaltion ja perusoikeuksien edistämiseksi EU:ssa; kehottaa komissiota noudattamaan omia sääntöjään avoimuuden, korruption torjunnan ja oikeuden aloilla;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Krzysztof Śmiszek, Matjaž Nemec, Robert Biedroń, Katarina Barley, Cecilia Strada, Klára Dobrev, Csaba Molnár, Birgit Sippel</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kehottaa jäsenvaltioita varmistamaan, että kriisien (kuten pandemioiden tai turvallisuusuhkien) perusteella hyväksytyt kiireelliset toimenpiteet kuuluvan säännöllisen parlamentaarisen valvonnan ja tuomioistuinvalvonnan piiriin ja että tällaiset toimenpiteet ovat tiukasti ajallisesti rajoitettuja ja oikeasuhteisia;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Moritz Körner, Malik Azmani, Dainius Žalimas, Lucia Yar, Fabienne Keller, Sophie Wilmès, Raquel García Hermida-Van Der Walle, Abir Al-Sahlani, Veronika Cifrová Ostrihoňová</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a.</w:t>
            </w:r>
            <w:r w:rsidRPr="00595819">
              <w:tab/>
            </w:r>
            <w:r w:rsidRPr="00595819">
              <w:rPr>
                <w:b/>
                <w:i/>
              </w:rPr>
              <w:t>pitää valitettavana, että komissio ei ole sisällyttänyt kertomukseen monia parlamentin toistuvista pyynnöistä, jotka koskevat komission oikeusvaltiokertomuksia;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Moritz Körner, Malik Azmani, Dainius Žalimas, Lucia Yar, Fabienne Keller, Sophie Wilmès, Raquel García Hermida-Van Der Walle, Abir Al-Sahlani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b.</w:t>
            </w:r>
            <w:r w:rsidRPr="00595819">
              <w:tab/>
            </w:r>
            <w:r w:rsidRPr="00595819">
              <w:rPr>
                <w:b/>
                <w:i/>
              </w:rPr>
              <w:t>vaatii komissiota antamaan 31. joulukuuta 2025 mennessä tiedonannon, jossa esitetään yksityiskohtaisesti, mitä parlamentin vuodesta 2021 lähtien esittämistä komission oikeusvaltiokertomukseen liittyvistä pyynnöistä komissio aikoo noudattaa ja mitä ei, ja nimenomaiset syyt näiden pyyntöjen noudattamatta jättämiselle;</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Krzysztof Śmiszek, Matjaž Nemec, Robert Biedroń, Katarina Barley, Cecilia Strada, Klára Dobrev, Csaba Molnár, Emma Rafowicz</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b.</w:t>
            </w:r>
            <w:r w:rsidRPr="00595819">
              <w:tab/>
            </w:r>
            <w:r w:rsidRPr="00595819">
              <w:rPr>
                <w:b/>
                <w:i/>
              </w:rPr>
              <w:t>korostaa, että jäsenvaltioiden on puututtava sukupuolten väliseen epätasa-arvoon oikeuslaitoksessa ja muissa keskeisissä demokraattisissa instituutioissa; suosittelee toteuttamaan kohdennettuja toimia naisten edustuksen lisäämiseksi oikeusalan ja julkishallinnon johtavissa viroissa;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Marieke Ehlers, Jorge Buxadé Villalba, Tom Vandendriessche,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b.</w:t>
            </w:r>
            <w:r w:rsidRPr="00595819">
              <w:tab/>
            </w:r>
            <w:r w:rsidRPr="00595819">
              <w:rPr>
                <w:b/>
                <w:i/>
              </w:rPr>
              <w:t>kehottaa komissiota olemaan käyttämättä oikeusvaltioperiaatteen ja perusoikeuksien suojelua tekosyynä tiettyjen jäsenvaltioiden poliittiselle painostukselle, jotta ne muuttaisivat politiikkaansa jäsenvaltioiden toimivaltaan kuuluvissa asioissa;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Marieke Ehlers, Jorge Buxadé Villalba, Tom Vandendriessche,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36 c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36 c.</w:t>
            </w:r>
            <w:r w:rsidRPr="00595819">
              <w:tab/>
            </w:r>
            <w:r w:rsidRPr="00595819">
              <w:rPr>
                <w:b/>
                <w:i/>
              </w:rPr>
              <w:t>ilmaisee vakavan huolensa siitä, että kuten 7 artiklan mukaisissa menettelyissä, oikeusvaltioperiaatetta koskevan ehdollisuusasetuksen mukaisia toimenpiteitä toteutetaan poliittisten ihanteiden edistämiseksi ja tiettyjen jäsenvaltioiden legitimiteetin horjuttamiseksi;</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Ciriani, Paolo Inselvini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37.</w:t>
            </w:r>
            <w:r w:rsidRPr="00595819">
              <w:tab/>
            </w:r>
            <w:r w:rsidRPr="00595819">
              <w:rPr>
                <w:b/>
                <w:i/>
              </w:rPr>
              <w:t>suosittelee, että komissio ja jäsenvaltiot seuraavat ulkomaista sekaantumista, erityisesti sosiaalisen median käyttöä manipulointiin ja vihamielisiin tarkoituksiin, mukaan lukien sen käyttö Elon Muskin kaltaisten henkilöiden toimesta yleiseen mielipiteeseen vaikuttamiseen ja disinformaation levittämiseen Euroopassa;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{IT}</w:t>
      </w:r>
      <w:r w:rsidRPr="00595819">
        <w:t>it</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András László</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r>
            <w:r w:rsidRPr="00595819">
              <w:rPr>
                <w:b/>
                <w:i/>
              </w:rPr>
              <w:t>suosittelee, että</w:t>
            </w:r>
            <w:r w:rsidRPr="00595819">
              <w:t xml:space="preserve"> komissio </w:t>
            </w:r>
            <w:r w:rsidRPr="00595819">
              <w:rPr>
                <w:b/>
                <w:i/>
              </w:rPr>
              <w:t>ja jäsenvaltiot seuraavat ulkomaista sekaantumista, erityisesti</w:t>
            </w:r>
            <w:r w:rsidRPr="00595819">
              <w:t xml:space="preserve"> sosiaalisen median </w:t>
            </w:r>
            <w:r w:rsidRPr="00595819">
              <w:rPr>
                <w:b/>
                <w:i/>
              </w:rPr>
              <w:t>käyttöä manipulointiin ja vihamielisiin tarkoituksiin, mukaan lukien sen käyttö Elon Muskin kaltaisten henkilöiden toimesta yleiseen mielipiteeseen vaikuttamiseen ja disinformaation levittämiseen Euroopassa</w:t>
            </w:r>
            <w:r w:rsidRPr="00595819">
              <w:t>;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r>
            <w:r w:rsidRPr="00595819">
              <w:rPr>
                <w:b/>
                <w:i/>
              </w:rPr>
              <w:t>on huolissaan Euroopan parlamentin ja Euroopan komission puuttumisesta jäsenvaltioiden sisäisiin asioihin; muistuttaa, että Metan toimitusjohtaja Mark Zuckerberg myönsi 7. tammikuuta 2025, että Facebook oli sensuroinut sisältöä poliittisin perustein; pitää myönteisinä Metan pyrkimyksiä edistää sananvapautta sosiaalisen median alustoillaan; pitää valitettavana, että poliittisesti puolueellista faktantarkistusta sosiaalisen median alustoilla valvotaan edelleen Euroopassa; kehottaa, että</w:t>
            </w:r>
            <w:r w:rsidRPr="00595819">
              <w:t xml:space="preserve"> komissio </w:t>
            </w:r>
            <w:r w:rsidRPr="00595819">
              <w:rPr>
                <w:b/>
                <w:i/>
              </w:rPr>
              <w:t>lopettaa pyrkimyksensä sensuroida konservatiivisen oikeiston äänet</w:t>
            </w:r>
            <w:r w:rsidRPr="00595819">
              <w:t xml:space="preserve"> sosiaalisen median </w:t>
            </w:r>
            <w:r w:rsidRPr="00595819">
              <w:rPr>
                <w:b/>
                <w:i/>
              </w:rPr>
              <w:t>alustoilla; kehottaa Euroopan parlamenttia perustamaan Facebookin sensuuria käsittelevän tutkintavaliokunnan; pitää myönteisinä Elon Muskin ponnisteluja taistelussa sananvapauden puolesta</w:t>
            </w:r>
            <w:r w:rsidRPr="00595819">
              <w:t>;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Nicolas Bay</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w:t>
            </w:r>
            <w:r w:rsidRPr="00595819">
              <w:rPr>
                <w:b/>
                <w:i/>
              </w:rPr>
              <w:t>, erityisesti sosiaalisen median käyttöä manipulointiin ja vihamielisiin tarkoituksiin, mukaan lukien sen käyttö Elon Muskin kaltaisten henkilöiden toimesta yleiseen mielipiteeseen vaikuttamiseen ja disinformaation levittämiseen Euroopassa</w:t>
            </w:r>
            <w:r w:rsidRPr="00595819">
              <w:t>;</w:t>
            </w:r>
            <w:r w:rsidRPr="00595819">
              <w:rPr>
                <w:b/>
                <w:i/>
              </w:rPr>
              <w:t xml:space="preserve">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{FR}</w:t>
      </w:r>
      <w:r w:rsidRPr="00595819">
        <w:t>fr</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769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Mary Khan, Milan Uhrík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w:t>
            </w:r>
            <w:r w:rsidRPr="00595819">
              <w:rPr>
                <w:b/>
                <w:i/>
              </w:rPr>
              <w:t>että komissio ja jäsenvaltiot seuraavat ulkomaista sekaantumista, erityisesti sosiaalisen median käyttöä manipulointiin ja vihamielisiin tarkoituksiin, mukaan lukien sen käyttö Elon Muskin kaltaisten henkilöiden toimesta yleiseen mielipiteeseen vaikuttamiseen ja disinformaation levittämiseen Euroopassa; korostaa</w:t>
            </w:r>
            <w:r w:rsidRPr="00595819">
              <w:t>,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Mariusz Kamiński, Joachim Stanisław Brudziński, Jadwiga Wiśniewska, Maciej Wąsik, Jacek Ozdoba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erityisesti sosiaalisen median käyttöä manipulointiin ja vihamielisiin tarkoituksiin, </w:t>
            </w:r>
            <w:r w:rsidRPr="00595819">
              <w:rPr>
                <w:b/>
                <w:i/>
              </w:rPr>
              <w:t>mukaan lukien sen käyttö Elon Muskin kaltaisten henkilöiden toimesta yleiseen mielipiteeseen vaikuttamiseen ja disinformaation levittämiseen</w:t>
            </w:r>
            <w:r w:rsidRPr="00595819">
              <w:t xml:space="preserve"> Euroopassa;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erityisesti sosiaalisen median käyttöä manipulointiin ja vihamielisiin tarkoituksiin, </w:t>
            </w:r>
            <w:r w:rsidRPr="00595819">
              <w:rPr>
                <w:b/>
                <w:i/>
              </w:rPr>
              <w:t>kuten pyrkimykseen vaikuttaa yleiseen mielipiteeseen ja levittää disinformaatiota</w:t>
            </w:r>
            <w:r w:rsidRPr="00595819">
              <w:t xml:space="preserve"> Euroopassa; </w:t>
            </w:r>
            <w:r w:rsidRPr="00595819">
              <w:rPr>
                <w:b/>
                <w:i/>
              </w:rPr>
              <w:t>toteaa, että komissio ei ole vuosiin kiinnittänyt huomiota vasemmistoliberaalien määräävään asemaan sosiaalisessa mediassa, esimerkiksi siihen, että tietyt pääkaupungit, kansainväliset säätiöt ja EU:n toimielimet pyrkivät levittämään tätä ajattelua;</w:t>
            </w:r>
            <w:r w:rsidRPr="00595819">
              <w:t xml:space="preserve">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{PL}</w:t>
      </w:r>
      <w:r w:rsidRPr="00595819">
        <w:t>pl</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Nikola Minchev, Moritz Körner, Veronika Cifrová Ostrihoňová, Abir Al-Sahlani, Chloé Ridel, Fabienne Keller, Lucia Yar, Irena Joveva, Isabel Wiseler-Lima</w:t>
      </w:r>
      <w:r w:rsidRPr="00595819">
        <w:rPr>
          <w:rStyle w:val="HideTWBExt"/>
          <w:b w:val="0"/>
        </w:rPr>
        <w:t>&lt;/Members&gt;</w:t>
      </w:r>
    </w:p>
    <w:p w:rsidR="00107AB3" w:rsidRPr="00595819" w:rsidRDefault="00107AB3" w:rsidP="00107AB3">
      <w:r w:rsidRPr="00595819">
        <w:rPr>
          <w:rStyle w:val="HideTWBExt"/>
        </w:rPr>
        <w:t>&lt;AuNomDe&gt;</w:t>
      </w:r>
      <w:r w:rsidRPr="00595819">
        <w:rPr>
          <w:rStyle w:val="HideTWBInt"/>
        </w:rPr>
        <w:t>{LIBE}</w:t>
      </w:r>
      <w:r w:rsidRPr="00595819">
        <w:t>kansalaisvapauksien sekä oikeus- ja sisäasioiden valiokunnan puolesta</w:t>
      </w:r>
      <w:r w:rsidRPr="00595819">
        <w:rPr>
          <w:rStyle w:val="HideTWBExt"/>
        </w:rPr>
        <w:t>&lt;/AuNomDe&gt;</w:t>
      </w:r>
    </w:p>
    <w:p w:rsidR="00107AB3" w:rsidRPr="00595819" w:rsidRDefault="00107AB3" w:rsidP="00107AB3">
      <w:pPr>
        <w:pStyle w:val="NormalBold"/>
      </w:pPr>
      <w:r w:rsidRPr="00595819">
        <w:rPr>
          <w:rStyle w:val="HideTWBExt"/>
          <w:b w:val="0"/>
        </w:rPr>
        <w:t>&lt;Members&gt;</w:t>
      </w:r>
      <w:r w:rsidRPr="00595819">
        <w:t>Sophie Wilmès, Hilde Vautmans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erityisesti sosiaalisen median käyttöä manipulointiin ja vihamielisiin tarkoituksiin, mukaan lukien sen käyttö Elon Muskin kaltaisten henkilöiden toimesta yleiseen mielipiteeseen vaikuttamiseen ja disinformaation levittämiseen Euroopassa; </w:t>
            </w:r>
            <w:r w:rsidRPr="00595819">
              <w:rPr>
                <w:b/>
                <w:i/>
              </w:rPr>
              <w:t>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erityisesti sosiaalisen median käyttöä manipulointiin ja vihamielisiin tarkoituksiin, mukaan lukien sen käyttö Elon Muskin kaltaisten henkilöiden toimesta yleiseen mielipiteeseen vaikuttamiseen ja disinformaation levittämiseen Euroopassa;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Ewa Zajączkowska-Hernik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w:t>
            </w:r>
            <w:r w:rsidRPr="00595819">
              <w:rPr>
                <w:b/>
                <w:i/>
              </w:rPr>
              <w:t>, erityisesti sosiaalisen median käyttöä manipulointiin ja vihamielisiin tarkoituksiin, mukaan lukien sen käyttö Elon Muskin kaltaisten henkilöiden toimesta yleiseen mielipiteeseen vaikuttamiseen ja disinformaation levittämiseen Euroopassa</w:t>
            </w:r>
            <w:r w:rsidRPr="00595819">
              <w:t>;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Sebastian Tynkkynen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w:t>
            </w:r>
            <w:r w:rsidRPr="00595819">
              <w:rPr>
                <w:b/>
                <w:i/>
              </w:rPr>
              <w:t>erityisesti</w:t>
            </w:r>
            <w:r w:rsidRPr="00595819">
              <w:t xml:space="preserve"> sosiaalisen median käyttöä manipulointiin ja vihamielisiin tarkoituksiin</w:t>
            </w:r>
            <w:r w:rsidRPr="00595819">
              <w:rPr>
                <w:b/>
                <w:i/>
              </w:rPr>
              <w:t>, mukaan lukien sen käyttö Elon Muskin kaltaisten henkilöiden toimesta yleiseen mielipiteeseen vaikuttamiseen ja disinformaation levittämiseen Euroopassa</w:t>
            </w:r>
            <w:r w:rsidRPr="00595819">
              <w:t>;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w:t>
            </w:r>
            <w:r w:rsidRPr="00595819">
              <w:rPr>
                <w:b/>
                <w:i/>
              </w:rPr>
              <w:t>mukaan lukien</w:t>
            </w:r>
            <w:r w:rsidRPr="00595819">
              <w:t xml:space="preserve"> sosiaalisen median käyttöä manipulointiin ja vihamielisiin tarkoituksiin;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{FI}</w:t>
      </w:r>
      <w:r w:rsidRPr="00595819">
        <w:t>fi</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Jorge Buxadé Villalba, Marieke Ehlers, Malika Sorel, Fabrice Leggeri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w:t>
            </w:r>
            <w:r w:rsidRPr="00595819">
              <w:rPr>
                <w:b/>
                <w:i/>
              </w:rPr>
              <w:t>, erityisesti sosiaalisen median käyttöä manipulointiin ja vihamielisiin tarkoituksiin, mukaan lukien sen käyttö Elon Muskin kaltaisten</w:t>
            </w:r>
            <w:r w:rsidRPr="00595819">
              <w:t xml:space="preserve"> </w:t>
            </w:r>
            <w:r w:rsidRPr="00595819">
              <w:rPr>
                <w:b/>
                <w:i/>
              </w:rPr>
              <w:t>henkilöiden toimesta yleiseen mielipiteeseen vaikuttamiseen ja disinformaation levittämiseen Euroopassa</w:t>
            </w:r>
            <w:r w:rsidRPr="00595819">
              <w:t>;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w:t>
            </w:r>
            <w:r w:rsidRPr="00595819">
              <w:rPr>
                <w:b/>
                <w:i/>
              </w:rPr>
              <w:t>ja toteuttavat tehokkaita toimia yhteisten etujemme suojelemiseksi; korostaa, että ulkomaisia propagandatoimia voidaan torjua loukkaamatta sananvapautta, toisin sanoen merkitsemällä asianmukaisesti ulkomaista rahoitusta saavat järjestöt tai yhteisöhuomautusten kaltaisilla</w:t>
            </w:r>
            <w:r w:rsidRPr="00595819">
              <w:t xml:space="preserve"> </w:t>
            </w:r>
            <w:r w:rsidRPr="00595819">
              <w:rPr>
                <w:b/>
                <w:i/>
              </w:rPr>
              <w:t>puolueettomilla aloitteilla</w:t>
            </w:r>
            <w:r w:rsidRPr="00595819">
              <w:t>;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Romana Tomc</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erityisesti sosiaalisen median käyttöä manipulointiin ja vihamielisiin tarkoituksiin</w:t>
            </w:r>
            <w:r w:rsidRPr="00595819">
              <w:rPr>
                <w:b/>
                <w:i/>
              </w:rPr>
              <w:t>, mukaan lukien sen käyttö Elon Muskin kaltaisten henkilöiden toimesta yleiseen mielipiteeseen vaikuttamiseen ja disinformaation levittämiseen Euroopassa</w:t>
            </w:r>
            <w:r w:rsidRPr="00595819">
              <w:t>;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erityisesti sosiaalisen median käyttöä manipulointiin ja vihamielisiin tarkoituksiin;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Javier Zarzalejos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erityisesti sosiaalisen median käyttöä manipulointiin ja vihamielisiin tarkoituksiin</w:t>
            </w:r>
            <w:r w:rsidRPr="00595819">
              <w:rPr>
                <w:b/>
                <w:i/>
              </w:rPr>
              <w:t>, mukaan lukien sen käyttö Elon Muskin kaltaisten henkilöiden toimesta yleiseen mielipiteeseen vaikuttamiseen ja disinformaation levittämiseen Euroopassa</w:t>
            </w:r>
            <w:r w:rsidRPr="00595819">
              <w:t>;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erityisesti sosiaalisen median käyttöä manipulointiin ja vihamielisiin tarkoituksiin;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Moritz Körner, Malik Azmani, Dainius Žalimas, Fabienne Keller, Raquel García Hermida-Van Der Walle, Veronika Cifrová Ostrihoňová</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w:t>
            </w:r>
            <w:r w:rsidRPr="00595819">
              <w:rPr>
                <w:b/>
                <w:i/>
              </w:rPr>
              <w:t>erityisesti</w:t>
            </w:r>
            <w:r w:rsidRPr="00595819">
              <w:t xml:space="preserve"> sosiaalisen median käyttöä manipulointiin </w:t>
            </w:r>
            <w:r w:rsidRPr="00595819">
              <w:rPr>
                <w:b/>
                <w:i/>
              </w:rPr>
              <w:t>ja</w:t>
            </w:r>
            <w:r w:rsidRPr="00595819">
              <w:t xml:space="preserve"> vihamielisiin tarkoituksiin, </w:t>
            </w:r>
            <w:r w:rsidRPr="00595819">
              <w:rPr>
                <w:b/>
                <w:i/>
              </w:rPr>
              <w:t>mukaan lukien sen käyttö Elon Muskin kaltaisten henkilöiden toimesta yleiseen mielipiteeseen vaikuttamiseen</w:t>
            </w:r>
            <w:r w:rsidRPr="00595819">
              <w:t xml:space="preserve"> ja disinformaation levittämiseen Euroopassa;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w:t>
            </w:r>
            <w:r w:rsidRPr="00595819">
              <w:rPr>
                <w:b/>
                <w:i/>
              </w:rPr>
              <w:t>myös</w:t>
            </w:r>
            <w:r w:rsidRPr="00595819">
              <w:t xml:space="preserve"> sosiaalisen median käyttöä manipulointiin</w:t>
            </w:r>
            <w:r w:rsidRPr="00595819">
              <w:rPr>
                <w:b/>
                <w:i/>
              </w:rPr>
              <w:t>,</w:t>
            </w:r>
            <w:r w:rsidRPr="00595819">
              <w:t xml:space="preserve"> vihamielisiin tarkoituksiin ja disinformaation levittämiseen Euroopassa</w:t>
            </w:r>
            <w:r w:rsidRPr="00595819">
              <w:rPr>
                <w:b/>
                <w:i/>
              </w:rPr>
              <w:t>, ja puuttuvat siihen pikaisesti</w:t>
            </w:r>
            <w:r w:rsidRPr="00595819">
              <w:t>;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suosittelee, että komissio ja jäsenvaltiot seuraavat ulkomaista sekaantumista, erityisesti sosiaalisen median käyttöä manipulointiin ja vihamielisiin tarkoituksiin, mukaan lukien sen käyttö Elon Muskin kaltaisten henkilöiden toimesta yleiseen mielipiteeseen vaikuttamiseen ja disinformaation levittämiseen Euroopassa;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erityisesti sosiaalisen median käyttöä manipulointiin ja vihamielisiin tarkoituksiin, mukaan lukien sen käyttö Elon Muskin kaltaisten henkilöiden </w:t>
            </w:r>
            <w:r w:rsidRPr="00595819">
              <w:rPr>
                <w:b/>
                <w:i/>
              </w:rPr>
              <w:t>ja Metan</w:t>
            </w:r>
            <w:r w:rsidRPr="00595819">
              <w:t xml:space="preserve"> toimesta yleiseen mielipiteeseen vaikuttamiseen ja disinformaation levittämiseen Euroopassa;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779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Erik Kaliňák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erityisesti </w:t>
            </w:r>
            <w:r w:rsidRPr="00595819">
              <w:rPr>
                <w:b/>
                <w:i/>
              </w:rPr>
              <w:t>sosiaalisen median käyttöä manipulointiin</w:t>
            </w:r>
            <w:r w:rsidRPr="00595819">
              <w:t xml:space="preserve"> ja </w:t>
            </w:r>
            <w:r w:rsidRPr="00595819">
              <w:rPr>
                <w:b/>
                <w:i/>
              </w:rPr>
              <w:t>vihamielisiin tarkoituksiin</w:t>
            </w:r>
            <w:r w:rsidRPr="00595819">
              <w:t xml:space="preserve">, mukaan lukien </w:t>
            </w:r>
            <w:r w:rsidRPr="00595819">
              <w:rPr>
                <w:b/>
                <w:i/>
              </w:rPr>
              <w:t>sen käyttö Elon Muskin kaltaisten henkilöiden toimesta</w:t>
            </w:r>
            <w:r w:rsidRPr="00595819">
              <w:t xml:space="preserve"> yleiseen mielipiteeseen vaikuttamiseen ja disinformaation levittämiseen Euroopassa; korostaa, että komission on varmistettava oikeusvaltioperiaatteen asianmukainen täytäntöönpano EU:n toimielimissä, ja kehottaa sisällyttämään EU:n toimielimet vuotuiseen oikeusvaltiokertomukseensa;</w:t>
            </w:r>
          </w:p>
        </w:tc>
        <w:tc>
          <w:tcPr>
            <w:tcW w:w="4876" w:type="dxa"/>
            <w:tcBorders>
              <w:top w:val="nil"/>
              <w:left w:val="nil"/>
              <w:bottom w:val="nil"/>
              <w:right w:val="nil"/>
            </w:tcBorders>
          </w:tcPr>
          <w:p w:rsidR="00107AB3" w:rsidRPr="00595819" w:rsidRDefault="00107AB3" w:rsidP="00595819">
            <w:pPr>
              <w:pStyle w:val="Normal6a"/>
            </w:pPr>
            <w:r w:rsidRPr="00595819">
              <w:t>37.</w:t>
            </w:r>
            <w:r w:rsidRPr="00595819">
              <w:tab/>
              <w:t xml:space="preserve">suosittelee, että komissio ja jäsenvaltiot seuraavat ulkomaista sekaantumista, erityisesti </w:t>
            </w:r>
            <w:r w:rsidRPr="00595819">
              <w:rPr>
                <w:b/>
                <w:i/>
              </w:rPr>
              <w:t>kansalaisjärjestöjen harjoittamaa manipulointia</w:t>
            </w:r>
            <w:r w:rsidRPr="00595819">
              <w:t xml:space="preserve"> ja </w:t>
            </w:r>
            <w:r w:rsidRPr="00595819">
              <w:rPr>
                <w:b/>
                <w:i/>
              </w:rPr>
              <w:t>niiden vihamielisiä tarkoituksia</w:t>
            </w:r>
            <w:r w:rsidRPr="00595819">
              <w:t xml:space="preserve">, mukaan lukien </w:t>
            </w:r>
            <w:r w:rsidRPr="00595819">
              <w:rPr>
                <w:b/>
                <w:i/>
              </w:rPr>
              <w:t>tapauksiin, joissa kansalaisjärjestöjä käytetään</w:t>
            </w:r>
            <w:r w:rsidRPr="00595819">
              <w:t xml:space="preserve"> yleiseen mielipiteeseen vaikuttamiseen ja disinformaation levittämiseen Euroopassa; 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{SK}</w:t>
      </w:r>
      <w:r w:rsidRPr="00595819">
        <w:t>sk</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 Cecilia Strada, Sandro Ruotolo, Pina Picierno, Marco Tarquinio</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a.</w:t>
            </w:r>
            <w:r w:rsidRPr="00595819">
              <w:tab/>
            </w:r>
            <w:r w:rsidRPr="00595819">
              <w:rPr>
                <w:b/>
                <w:i/>
              </w:rPr>
              <w:t>kehottaa komissiota valvomaan täysimääräisesti, että toimivaltaisten kansallisten viranomaisten laatimat turvallisten alkuperämaiden luettelot ovat aina demokratian periaatteiden mukaisia ja että niissä noudatetaan siten oikeusvaltioperiaatetta, EU:n lainsäädännössä vahvistettuja kriteerejä, unionin tuomioistuimen tuomioita ja kansainvälistä oikeutta; korostaa EU:n ja kansainvälisen oikeuden mukaista velvoitetta myöntää kansainvälistä suojelua henkilöille, joita vainotaan ja/tai jotka altistuvat vakavalle haitalle rodun ja etnisen alkuperän, uskonnon tai vakaumuksen, kansalaisuuden, poliittisen mielipiteen, kielen, vammaisuuden, iän, sukupuolen, mukaan lukien sukupuoli-identiteetti ja sukupuolen ilmaisu, sekä seksuaalisen suuntautumisen vuoksi;</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Ciriani, Paolo Inselvini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a.</w:t>
            </w:r>
            <w:r w:rsidRPr="00595819">
              <w:tab/>
            </w:r>
            <w:r w:rsidRPr="00595819">
              <w:rPr>
                <w:b/>
                <w:i/>
              </w:rPr>
              <w:t>korostaa, että on tärkeää suojella sananvapautta koskevaa perusoikeutta, joka on yksi demokraattisten yhteiskuntien kulmakivistä; kehottaa komissiota varmistamaan, että sosiaalisen median alustoja koskevaa EU:n sääntelyjärjestelmää sovelletaan asianmukaisesti tämän oikeuden suojelemiseksi, sen sijaan, että sen avulla tuetaan poliittista painostusta, joka voi rajoittaa avointa ja rehellistä keskustelua; katsoo, että vaikka sosiaalisen median alustojen on toimittava vastuullisesti ja noudatettava voimassa olevia määräyksiä, on tärkeää varmistaa, että sisältöjen moderointikäytännöistä ei tule poliittisen valvonnan, sensuurin tai manipuloinnin välineitä;</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{IT}</w:t>
      </w:r>
      <w:r w:rsidRPr="00595819">
        <w:t>it</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Krzysztof Śmiszek, Matjaž Nemec, Robert Biedroń, Katarina Barley, Cecilia Strada, Klára Dobrev, Csaba Molnár, Emma Rafowicz, Birgit Sippel</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a.</w:t>
            </w:r>
            <w:r w:rsidRPr="00595819">
              <w:tab/>
            </w:r>
            <w:r w:rsidRPr="00595819">
              <w:rPr>
                <w:b/>
                <w:i/>
              </w:rPr>
              <w:t>kehottaa jäsenvaltioita lisäämään edunvalvontatoiminnan avoimuutta ja vastuuvelvollisuutta myös perustamalla tai parantamalla pakollisia edunvalvontarekistereitä ja lainsäädännöllistä jalanjälkeä koskevia mekanismeja lainsäädäntömenettelyihin kohdistuvan vaikuttamisen seuraamiseksi;</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Nikola Minchev, Moritz Körner, Veronika Cifrová Ostrihoňová, Abir Al-Sahlani, Chloé Ridel, Alessandro Zan, Fabienne Keller, Lucia Yar, Irena Joveva, Isabel Wiseler-Lima</w:t>
      </w:r>
      <w:r w:rsidRPr="00595819">
        <w:rPr>
          <w:rStyle w:val="HideTWBExt"/>
          <w:b w:val="0"/>
        </w:rPr>
        <w:t>&lt;/Members&gt;</w:t>
      </w:r>
    </w:p>
    <w:p w:rsidR="00107AB3" w:rsidRPr="00595819" w:rsidRDefault="00107AB3" w:rsidP="00107AB3">
      <w:r w:rsidRPr="00595819">
        <w:rPr>
          <w:rStyle w:val="HideTWBExt"/>
        </w:rPr>
        <w:t>&lt;AuNomDe&gt;</w:t>
      </w:r>
      <w:r w:rsidRPr="00595819">
        <w:rPr>
          <w:rStyle w:val="HideTWBInt"/>
        </w:rPr>
        <w:t>{LIBE}</w:t>
      </w:r>
      <w:r w:rsidRPr="00595819">
        <w:t>kansalaisvapauksien sekä oikeus- ja sisäasioiden valiokunnan puolesta</w:t>
      </w:r>
      <w:r w:rsidRPr="00595819">
        <w:rPr>
          <w:rStyle w:val="HideTWBExt"/>
        </w:rPr>
        <w:t>&lt;/AuNomDe&gt;</w:t>
      </w:r>
    </w:p>
    <w:p w:rsidR="00107AB3" w:rsidRPr="00595819" w:rsidRDefault="00107AB3" w:rsidP="00107AB3">
      <w:pPr>
        <w:pStyle w:val="NormalBold"/>
      </w:pPr>
      <w:r w:rsidRPr="00595819">
        <w:rPr>
          <w:rStyle w:val="HideTWBExt"/>
          <w:b w:val="0"/>
        </w:rPr>
        <w:t>&lt;Members&gt;</w:t>
      </w:r>
      <w:r w:rsidRPr="00595819">
        <w:t>Sophie Wilmès, Hilde Vautmans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a.</w:t>
            </w:r>
            <w:r w:rsidRPr="00595819">
              <w:tab/>
            </w:r>
            <w:r w:rsidRPr="00595819">
              <w:rPr>
                <w:b/>
                <w:i/>
              </w:rPr>
              <w:t>korostaa, että komission on varmistettava oikeusvaltioperiaatteen asianmukainen täytäntöönpano EU:n toimielimissä, ja kehottaa sisällyttämään EU:n toimielimet vuotuiseen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a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a.</w:t>
            </w:r>
            <w:r w:rsidRPr="00595819">
              <w:tab/>
            </w:r>
            <w:r w:rsidRPr="00595819">
              <w:rPr>
                <w:b/>
                <w:i/>
              </w:rPr>
              <w:t>kehottaa neuvostoa antamaan päätöksen vihapuheen ja viharikosten sisällyttämisestä SEUT-sopimuksen 83 artiklan 1 kohdassa tarkoitettuun rikollisuuden alojen luetteloon;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Ciriani, Paolo Inselvini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b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b.</w:t>
            </w:r>
            <w:r w:rsidRPr="00595819">
              <w:tab/>
            </w:r>
            <w:r w:rsidRPr="00595819">
              <w:rPr>
                <w:b/>
                <w:i/>
              </w:rPr>
              <w:t>pitää huolestuttavana sitä, että yhä useammin asetuksia, kuten digitaalisia palveluja koskevaa säädöstä, käytetään edistämään poliittisia kantoja ja näkemyksiä, jotka voivat heikentää sananvapautta; katsoo, että sosiaalisen median alustojen tulisi pysyä ympäristönä, jossa ajatuksia voidaan vaihtaa vapaasti ilman pelkoa poliittisesta sensuurista; korostaa, että EU:n on pysyttävä valppaana ja vastustettava kaikkia yrityksiä hyödyntää sisältöjen säätelyä poliittisiin tarkoituksiin ja varmistettava sananvapauden suojelu.</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{IT}</w:t>
      </w:r>
      <w:r w:rsidRPr="00595819">
        <w:t>it</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 Krzysztof Śmiszek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c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c.</w:t>
            </w:r>
            <w:r w:rsidRPr="00595819">
              <w:tab/>
            </w:r>
            <w:r w:rsidRPr="00595819">
              <w:rPr>
                <w:b/>
                <w:i/>
              </w:rPr>
              <w:t>kehottaa komissiota esittämään vuoden 2025 jälkeisen uudistetun hlbtqia+ -henkilöitä koskevan tasa-arvostrategian, jossa käsitellään kaikilta osin heidän nykyisin kaikkialla Euroopassa kohtaamiaan haasteita ja tehdään hlbtqia+ -oikeuksista monialainen painopiste kaikilla politiikanaloilla; korostaa hlbtqia+ -henkilöiden itsemääräämisoikeuden ja sen tärkeyttä, että heidän identiteettinsä ja oikeutensa tunnustetaan ilman ikärajoituksia; kehottaa suojelemaan ja edistämään hlbtqia+ -henkilöiden fyysistä ja psyykkistä terveyttä; kehottaa komissiota esittämään lainsäädäntöehdotuksia sukupuoli-identiteettiin ja seksuaaliseen suuntautumiseen perustuvien viharikosten ja vihapuheen torjumiseksi ja yhtäläisten oikeuksien takaamiseksi samaa sukupuolta oleville pareille; kehottaa komissiota esittämään ehdotuksen eheytyshoitoja koskevasta sitovasta kiellosta EU:n kaikissa jäsenvaltioissa;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787</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Alessandro Zan</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37 d kohta (uusi)</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p>
        </w:tc>
        <w:tc>
          <w:tcPr>
            <w:tcW w:w="4876" w:type="dxa"/>
            <w:tcBorders>
              <w:top w:val="nil"/>
              <w:left w:val="nil"/>
              <w:bottom w:val="nil"/>
              <w:right w:val="nil"/>
            </w:tcBorders>
          </w:tcPr>
          <w:p w:rsidR="00107AB3" w:rsidRPr="00595819" w:rsidRDefault="00107AB3" w:rsidP="00595819">
            <w:pPr>
              <w:pStyle w:val="Normal6a"/>
            </w:pPr>
            <w:r w:rsidRPr="00595819">
              <w:rPr>
                <w:b/>
                <w:i/>
              </w:rPr>
              <w:t>37 d.</w:t>
            </w:r>
            <w:r w:rsidRPr="00595819">
              <w:tab/>
            </w:r>
            <w:r w:rsidRPr="00595819">
              <w:rPr>
                <w:b/>
                <w:i/>
              </w:rPr>
              <w:t>kehottaa komissiota ja jäsenvaltioita torjumaan rotuun ja etniseen alkuperään, uskontoon tai vakaumukseen, kansallisuuteen, poliittisiin mielipiteisiin, kieleen, vammaisuuteen, ikään, sukupuoleen, mukaan lukien sukupuoli-identiteetti ja sukupuolen ilmaisu, ja seksuaaliseen suuntautumiseen perustuvaa syrjintää;</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788</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Nicolas Bay</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38.</w:t>
            </w:r>
            <w:r w:rsidRPr="00595819">
              <w:tab/>
            </w:r>
            <w:r w:rsidRPr="00595819">
              <w:rPr>
                <w:b/>
                <w:i/>
              </w:rPr>
              <w:t>suhtautuu myönteisesti komission aloitteeseen sisällyttää Albania, Montenegro, Pohjois-Makedonia ja Serbia vuotuiseen oikeusvaltiokertomukseensa ja kannustaa arvioimaan tiiviisti oikeusvaltioperiaatetta näissä liittymisneuvotteluja käyvissä maissa;</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{FR}</w:t>
      </w:r>
      <w:r w:rsidRPr="00595819">
        <w:t>fr</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789</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András László</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rPr>
                <w:b/>
                <w:i/>
              </w:rPr>
              <w:t>38.</w:t>
            </w:r>
            <w:r w:rsidRPr="00595819">
              <w:tab/>
            </w:r>
            <w:r w:rsidRPr="00595819">
              <w:rPr>
                <w:b/>
                <w:i/>
              </w:rPr>
              <w:t>suhtautuu myönteisesti komission aloitteeseen sisällyttää Albania, Montenegro, Pohjois-Makedonia ja Serbia vuotuiseen oikeusvaltiokertomukseensa ja kannustaa arvioimaan tiiviisti oikeusvaltioperiaatetta näissä liittymisneuvotteluja käyvissä maissa;</w:t>
            </w:r>
          </w:p>
        </w:tc>
        <w:tc>
          <w:tcPr>
            <w:tcW w:w="4876" w:type="dxa"/>
            <w:tcBorders>
              <w:top w:val="nil"/>
              <w:left w:val="nil"/>
              <w:bottom w:val="nil"/>
              <w:right w:val="nil"/>
            </w:tcBorders>
          </w:tcPr>
          <w:p w:rsidR="00107AB3" w:rsidRPr="00595819" w:rsidRDefault="00107AB3" w:rsidP="00595819">
            <w:pPr>
              <w:pStyle w:val="Normal6a"/>
            </w:pPr>
            <w:r w:rsidRPr="00595819">
              <w:rPr>
                <w:b/>
                <w:i/>
              </w:rPr>
              <w:t>Poistetaan.</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790</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Moritz Körner, Malik Azmani, Dainius Žalimas, Lucia Yar, Fabienne Keller, Sophie Wilmès, Raquel García Hermida-Van Der Walle, Abir Al-Sahlani, Veronika Cifrová Ostrihoňová, Ana Catarina Mendes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38.</w:t>
            </w:r>
            <w:r w:rsidRPr="00595819">
              <w:tab/>
              <w:t>suhtautuu myönteisesti komission aloitteeseen sisällyttää Albania, Montenegro, Pohjois-Makedonia ja Serbia vuotuiseen oikeusvaltiokertomukseensa ja kannustaa arvioimaan tiiviisti oikeusvaltioperiaatetta näissä liittymisneuvotteluja käyvissä maissa;</w:t>
            </w:r>
          </w:p>
        </w:tc>
        <w:tc>
          <w:tcPr>
            <w:tcW w:w="4876" w:type="dxa"/>
            <w:tcBorders>
              <w:top w:val="nil"/>
              <w:left w:val="nil"/>
              <w:bottom w:val="nil"/>
              <w:right w:val="nil"/>
            </w:tcBorders>
          </w:tcPr>
          <w:p w:rsidR="00107AB3" w:rsidRPr="00595819" w:rsidRDefault="00107AB3" w:rsidP="00595819">
            <w:pPr>
              <w:pStyle w:val="Normal6a"/>
            </w:pPr>
            <w:r w:rsidRPr="00595819">
              <w:t>38.</w:t>
            </w:r>
            <w:r w:rsidRPr="00595819">
              <w:tab/>
            </w:r>
            <w:r w:rsidRPr="00595819">
              <w:rPr>
                <w:b/>
                <w:i/>
              </w:rPr>
              <w:t>pitää myönteisenä komission oikeusvaltiokertomuksen laajentamista koskemaan myös ehdokasvaltioita, mikä vahvistaa sitä, että nykyisten jäsenvaltioiden lisäksi myös tulevien jäsenten on noudatettava EU:n perusarvoja liittymisprosessien aikana;</w:t>
            </w:r>
            <w:r w:rsidRPr="00595819">
              <w:t xml:space="preserve"> suhtautuu myönteisesti komission aloitteeseen sisällyttää Albania, Montenegro, Pohjois-Makedonia ja Serbia vuotuiseen oikeusvaltiokertomukseensa ja kannustaa arvioimaan tiiviisti oikeusvaltioperiaatetta näissä liittymisneuvotteluja käyvissä maissa; </w:t>
            </w:r>
            <w:r w:rsidRPr="00595819">
              <w:rPr>
                <w:b/>
                <w:i/>
              </w:rPr>
              <w:t>odottaa komission sisällyttävän kaikki ehdokasvaltiot vuoden 2025 oikeusvaltiokertomukseensa;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791</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Nikola Minchev, Moritz Körner, Veronika Cifrová Ostrihoňová, Abir Al-Sahlani, Chloé Ridel, Fabienne Keller, Lucia Yar, Irena Joveva, Isabel Wiseler-Lima</w:t>
      </w:r>
      <w:r w:rsidRPr="00595819">
        <w:rPr>
          <w:rStyle w:val="HideTWBExt"/>
          <w:b w:val="0"/>
        </w:rPr>
        <w:t>&lt;/Members&gt;</w:t>
      </w:r>
    </w:p>
    <w:p w:rsidR="00107AB3" w:rsidRPr="00595819" w:rsidRDefault="00107AB3" w:rsidP="00107AB3">
      <w:r w:rsidRPr="00595819">
        <w:rPr>
          <w:rStyle w:val="HideTWBExt"/>
        </w:rPr>
        <w:t>&lt;AuNomDe&gt;</w:t>
      </w:r>
      <w:r w:rsidRPr="00595819">
        <w:rPr>
          <w:rStyle w:val="HideTWBInt"/>
        </w:rPr>
        <w:t>{LIBE}</w:t>
      </w:r>
      <w:r w:rsidRPr="00595819">
        <w:t>kansalaisvapauksien sekä oikeus- ja sisäasioiden valiokunnan puolesta</w:t>
      </w:r>
      <w:r w:rsidRPr="00595819">
        <w:rPr>
          <w:rStyle w:val="HideTWBExt"/>
        </w:rPr>
        <w:t>&lt;/AuNomDe&gt;</w:t>
      </w:r>
    </w:p>
    <w:p w:rsidR="00107AB3" w:rsidRPr="00595819" w:rsidRDefault="00107AB3" w:rsidP="00107AB3">
      <w:pPr>
        <w:pStyle w:val="NormalBold"/>
      </w:pPr>
      <w:r w:rsidRPr="00595819">
        <w:rPr>
          <w:rStyle w:val="HideTWBExt"/>
          <w:b w:val="0"/>
        </w:rPr>
        <w:t>&lt;Members&gt;</w:t>
      </w:r>
      <w:r w:rsidRPr="00595819">
        <w:t>Sophie Wilmès, Hilde Vautmans</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38.</w:t>
            </w:r>
            <w:r w:rsidRPr="00595819">
              <w:tab/>
              <w:t xml:space="preserve">suhtautuu myönteisesti komission aloitteeseen sisällyttää Albania, Montenegro, Pohjois-Makedonia ja Serbia vuotuiseen oikeusvaltiokertomukseensa ja kannustaa arvioimaan tiiviisti oikeusvaltioperiaatetta </w:t>
            </w:r>
            <w:r w:rsidRPr="00595819">
              <w:rPr>
                <w:b/>
                <w:i/>
              </w:rPr>
              <w:t>näissä</w:t>
            </w:r>
            <w:r w:rsidRPr="00595819">
              <w:t xml:space="preserve"> </w:t>
            </w:r>
            <w:r w:rsidRPr="00595819">
              <w:rPr>
                <w:b/>
                <w:i/>
              </w:rPr>
              <w:t>liittymisneuvotteluja käyvissä</w:t>
            </w:r>
            <w:r w:rsidRPr="00595819">
              <w:t xml:space="preserve"> maissa;</w:t>
            </w:r>
          </w:p>
        </w:tc>
        <w:tc>
          <w:tcPr>
            <w:tcW w:w="4876" w:type="dxa"/>
            <w:tcBorders>
              <w:top w:val="nil"/>
              <w:left w:val="nil"/>
              <w:bottom w:val="nil"/>
              <w:right w:val="nil"/>
            </w:tcBorders>
          </w:tcPr>
          <w:p w:rsidR="00107AB3" w:rsidRPr="00595819" w:rsidRDefault="00107AB3" w:rsidP="00595819">
            <w:pPr>
              <w:pStyle w:val="Normal6a"/>
            </w:pPr>
            <w:r w:rsidRPr="00595819">
              <w:t>38.</w:t>
            </w:r>
            <w:r w:rsidRPr="00595819">
              <w:tab/>
              <w:t xml:space="preserve">suhtautuu myönteisesti komission aloitteeseen sisällyttää Albania, Montenegro, Pohjois-Makedonia ja Serbia vuotuiseen oikeusvaltiokertomukseensa ja kannustaa arvioimaan tiiviisti oikeusvaltioperiaatetta </w:t>
            </w:r>
            <w:r w:rsidRPr="00595819">
              <w:rPr>
                <w:b/>
                <w:i/>
              </w:rPr>
              <w:t>kaikissa</w:t>
            </w:r>
            <w:r w:rsidRPr="00595819">
              <w:t xml:space="preserve"> </w:t>
            </w:r>
            <w:r w:rsidRPr="00595819">
              <w:rPr>
                <w:b/>
                <w:i/>
              </w:rPr>
              <w:t xml:space="preserve">liittymisprosessissa mukana olevissa </w:t>
            </w:r>
            <w:r w:rsidRPr="00595819">
              <w:t>maissa;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792</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Erik Kaliňák</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38.</w:t>
            </w:r>
            <w:r w:rsidRPr="00595819">
              <w:tab/>
            </w:r>
            <w:r w:rsidRPr="00595819">
              <w:rPr>
                <w:b/>
                <w:i/>
              </w:rPr>
              <w:t>suhtautuu myönteisesti</w:t>
            </w:r>
            <w:r w:rsidRPr="00595819">
              <w:t xml:space="preserve"> komission </w:t>
            </w:r>
            <w:r w:rsidRPr="00595819">
              <w:rPr>
                <w:b/>
                <w:i/>
              </w:rPr>
              <w:t>aloitteeseen</w:t>
            </w:r>
            <w:r w:rsidRPr="00595819">
              <w:t xml:space="preserve"> sisällyttää Albania, Montenegro, Pohjois-Makedonia ja Serbia vuotuiseen oikeusvaltiokertomukseensa ja kannustaa arvioimaan tiiviisti oikeusvaltioperiaatetta näissä liittymisneuvotteluja käyvissä maissa;</w:t>
            </w:r>
          </w:p>
        </w:tc>
        <w:tc>
          <w:tcPr>
            <w:tcW w:w="4876" w:type="dxa"/>
            <w:tcBorders>
              <w:top w:val="nil"/>
              <w:left w:val="nil"/>
              <w:bottom w:val="nil"/>
              <w:right w:val="nil"/>
            </w:tcBorders>
          </w:tcPr>
          <w:p w:rsidR="00107AB3" w:rsidRPr="00595819" w:rsidRDefault="00107AB3" w:rsidP="00595819">
            <w:pPr>
              <w:pStyle w:val="Normal6a"/>
            </w:pPr>
            <w:r w:rsidRPr="00595819">
              <w:t>38.</w:t>
            </w:r>
            <w:r w:rsidRPr="00595819">
              <w:tab/>
            </w:r>
            <w:r w:rsidRPr="00595819">
              <w:rPr>
                <w:b/>
                <w:i/>
              </w:rPr>
              <w:t>panee merkille</w:t>
            </w:r>
            <w:r w:rsidRPr="00595819">
              <w:t xml:space="preserve"> komission </w:t>
            </w:r>
            <w:r w:rsidRPr="00595819">
              <w:rPr>
                <w:b/>
                <w:i/>
              </w:rPr>
              <w:t>aloitteen</w:t>
            </w:r>
            <w:r w:rsidRPr="00595819">
              <w:t xml:space="preserve"> sisällyttää Albania, Montenegro, Pohjois-Makedonia ja Serbia vuotuiseen oikeusvaltiokertomukseensa ja kannustaa arvioimaan tiiviisti oikeusvaltioperiaatetta näissä liittymisneuvotteluja käyvissä maissa;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{SK}</w:t>
      </w:r>
      <w:r w:rsidRPr="00595819">
        <w:t>sk</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793</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Lukas Mandl, Hannes Heide</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38.</w:t>
            </w:r>
            <w:r w:rsidRPr="00595819">
              <w:tab/>
              <w:t xml:space="preserve">suhtautuu myönteisesti komission aloitteeseen sisällyttää Albania, Montenegro, Pohjois-Makedonia ja Serbia vuotuiseen oikeusvaltiokertomukseensa ja kannustaa arvioimaan tiiviisti oikeusvaltioperiaatetta </w:t>
            </w:r>
            <w:r w:rsidRPr="00595819">
              <w:rPr>
                <w:b/>
                <w:i/>
              </w:rPr>
              <w:t>näissä liittymisneuvotteluja käyvissä</w:t>
            </w:r>
            <w:r w:rsidRPr="00595819">
              <w:t xml:space="preserve"> maissa;</w:t>
            </w:r>
          </w:p>
        </w:tc>
        <w:tc>
          <w:tcPr>
            <w:tcW w:w="4876" w:type="dxa"/>
            <w:tcBorders>
              <w:top w:val="nil"/>
              <w:left w:val="nil"/>
              <w:bottom w:val="nil"/>
              <w:right w:val="nil"/>
            </w:tcBorders>
          </w:tcPr>
          <w:p w:rsidR="00107AB3" w:rsidRPr="00595819" w:rsidRDefault="00107AB3" w:rsidP="00595819">
            <w:pPr>
              <w:pStyle w:val="Normal6a"/>
            </w:pPr>
            <w:r w:rsidRPr="00595819">
              <w:t>38.</w:t>
            </w:r>
            <w:r w:rsidRPr="00595819">
              <w:tab/>
              <w:t xml:space="preserve">suhtautuu myönteisesti komission aloitteeseen sisällyttää Albania, Montenegro, Pohjois-Makedonia ja Serbia vuotuiseen oikeusvaltiokertomukseensa ja kannustaa arvioimaan tiiviisti oikeusvaltioperiaatetta </w:t>
            </w:r>
            <w:r w:rsidRPr="00595819">
              <w:rPr>
                <w:b/>
                <w:i/>
              </w:rPr>
              <w:t>kaikissa Länsi-Balkanin</w:t>
            </w:r>
            <w:r w:rsidRPr="00595819">
              <w:t xml:space="preserve"> maissa;</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794</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Emmanouil Fragkos, Geadis Geadi, Galato Alexandraki</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38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38.</w:t>
            </w:r>
            <w:r w:rsidRPr="00595819">
              <w:tab/>
              <w:t xml:space="preserve">suhtautuu myönteisesti komission aloitteeseen sisällyttää Albania, Montenegro, </w:t>
            </w:r>
            <w:r w:rsidRPr="00595819">
              <w:rPr>
                <w:b/>
                <w:i/>
              </w:rPr>
              <w:t>Pohjois-Makedonia</w:t>
            </w:r>
            <w:r w:rsidRPr="00595819">
              <w:t xml:space="preserve"> ja Serbia vuotuiseen oikeusvaltiokertomukseensa ja kannustaa arvioimaan tiiviisti oikeusvaltioperiaatetta näissä </w:t>
            </w:r>
            <w:r w:rsidRPr="00595819">
              <w:rPr>
                <w:b/>
                <w:i/>
              </w:rPr>
              <w:t>liittymisneuvotteluja käyvissä</w:t>
            </w:r>
            <w:r w:rsidRPr="00595819">
              <w:t xml:space="preserve"> maissa;</w:t>
            </w:r>
          </w:p>
        </w:tc>
        <w:tc>
          <w:tcPr>
            <w:tcW w:w="4876" w:type="dxa"/>
            <w:tcBorders>
              <w:top w:val="nil"/>
              <w:left w:val="nil"/>
              <w:bottom w:val="nil"/>
              <w:right w:val="nil"/>
            </w:tcBorders>
          </w:tcPr>
          <w:p w:rsidR="00107AB3" w:rsidRPr="00595819" w:rsidRDefault="00107AB3" w:rsidP="00595819">
            <w:pPr>
              <w:pStyle w:val="Normal6a"/>
            </w:pPr>
            <w:r w:rsidRPr="00595819">
              <w:t>38.</w:t>
            </w:r>
            <w:r w:rsidRPr="00595819">
              <w:tab/>
              <w:t xml:space="preserve">suhtautuu myönteisesti komission aloitteeseen sisällyttää Albania, Montenegro, </w:t>
            </w:r>
            <w:r w:rsidRPr="00595819">
              <w:rPr>
                <w:b/>
                <w:i/>
              </w:rPr>
              <w:t>Skopje</w:t>
            </w:r>
            <w:r w:rsidRPr="00595819">
              <w:t xml:space="preserve"> ja Serbia vuotuiseen oikeusvaltiokertomukseensa ja kannustaa arvioimaan tiiviisti oikeusvaltioperiaatetta näissä maissa</w:t>
            </w:r>
            <w:r w:rsidRPr="00595819">
              <w:rPr>
                <w:b/>
                <w:i/>
              </w:rPr>
              <w:t>, joiden liittymistä harkitaan</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{EL}</w:t>
      </w:r>
      <w:r w:rsidRPr="00595819">
        <w:t>el</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795</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Daniel Freund</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39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39.</w:t>
            </w:r>
            <w:r w:rsidRPr="00595819">
              <w:tab/>
              <w:t xml:space="preserve">kehottaa puhemiestä välittämään tämän päätöslauselman neuvostolle </w:t>
            </w:r>
            <w:r w:rsidRPr="00595819">
              <w:rPr>
                <w:b/>
                <w:i/>
              </w:rPr>
              <w:t>ja</w:t>
            </w:r>
            <w:r w:rsidRPr="00595819">
              <w:t xml:space="preserve"> komissiolle.</w:t>
            </w:r>
          </w:p>
        </w:tc>
        <w:tc>
          <w:tcPr>
            <w:tcW w:w="4876" w:type="dxa"/>
            <w:tcBorders>
              <w:top w:val="nil"/>
              <w:left w:val="nil"/>
              <w:bottom w:val="nil"/>
              <w:right w:val="nil"/>
            </w:tcBorders>
          </w:tcPr>
          <w:p w:rsidR="00107AB3" w:rsidRPr="00595819" w:rsidRDefault="00107AB3" w:rsidP="00595819">
            <w:pPr>
              <w:pStyle w:val="Normal6a"/>
            </w:pPr>
            <w:r w:rsidRPr="00595819">
              <w:t>39.</w:t>
            </w:r>
            <w:r w:rsidRPr="00595819">
              <w:tab/>
              <w:t>kehottaa puhemiestä välittämään tämän päätöslauselman neuvostolle</w:t>
            </w:r>
            <w:r w:rsidRPr="00595819">
              <w:rPr>
                <w:b/>
                <w:i/>
              </w:rPr>
              <w:t>,</w:t>
            </w:r>
            <w:r w:rsidRPr="00595819">
              <w:t xml:space="preserve"> komissiolle</w:t>
            </w:r>
            <w:r w:rsidRPr="00595819">
              <w:rPr>
                <w:b/>
                <w:i/>
              </w:rPr>
              <w:t>, Euroopan unionin perusoikeusvirastolle, Euroopan neuvostolle sekä jäsenvaltioiden hallituksille ja parlamenteille</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{EN}</w:t>
      </w:r>
      <w:r w:rsidRPr="00595819">
        <w:t>en</w:t>
      </w:r>
      <w:r w:rsidRPr="00595819">
        <w:rPr>
          <w:rStyle w:val="HideTWBExt"/>
        </w:rPr>
        <w:t>&lt;/Original&gt;</w:t>
      </w:r>
    </w:p>
    <w:p w:rsidR="00107AB3" w:rsidRPr="00595819" w:rsidRDefault="00107AB3" w:rsidP="00107AB3">
      <w:r w:rsidRPr="00595819">
        <w:rPr>
          <w:rStyle w:val="HideTWBExt"/>
        </w:rPr>
        <w:t>&lt;/Amend&gt;</w:t>
      </w:r>
    </w:p>
    <w:p w:rsidR="00107AB3" w:rsidRPr="00595819" w:rsidRDefault="00107AB3" w:rsidP="00107AB3">
      <w:pPr>
        <w:pStyle w:val="AmNumberTabs"/>
      </w:pPr>
      <w:r w:rsidRPr="00595819">
        <w:rPr>
          <w:rStyle w:val="HideTWBExt"/>
        </w:rPr>
        <w:t>&lt;Amend&gt;</w:t>
      </w:r>
      <w:r w:rsidRPr="00595819">
        <w:t>Tarkistus</w:t>
      </w:r>
      <w:r w:rsidRPr="00595819">
        <w:tab/>
      </w:r>
      <w:r w:rsidRPr="00595819">
        <w:tab/>
      </w:r>
      <w:r w:rsidRPr="00595819">
        <w:rPr>
          <w:rStyle w:val="HideTWBExt"/>
        </w:rPr>
        <w:t>&lt;NumAm&gt;</w:t>
      </w:r>
      <w:r w:rsidRPr="00595819">
        <w:t>796</w:t>
      </w:r>
      <w:r w:rsidRPr="00595819">
        <w:rPr>
          <w:rStyle w:val="HideTWBExt"/>
        </w:rPr>
        <w:t>&lt;/NumAm&gt;</w:t>
      </w:r>
    </w:p>
    <w:p w:rsidR="00107AB3" w:rsidRPr="00595819" w:rsidRDefault="00107AB3" w:rsidP="00107AB3">
      <w:pPr>
        <w:pStyle w:val="NormalBold"/>
      </w:pPr>
      <w:r w:rsidRPr="00595819">
        <w:rPr>
          <w:rStyle w:val="HideTWBExt"/>
          <w:b w:val="0"/>
        </w:rPr>
        <w:t>&lt;RepeatBlock-By&gt;&lt;Members&gt;</w:t>
      </w:r>
      <w:r w:rsidRPr="00595819">
        <w:t>Mariusz Kamiński, Joachim Stanisław Brudziński, Jadwiga Wiśniewska, Maciej Wąsik, Jacek Ozdoba</w:t>
      </w:r>
      <w:r w:rsidRPr="00595819">
        <w:rPr>
          <w:rStyle w:val="HideTWBExt"/>
          <w:b w:val="0"/>
        </w:rPr>
        <w:t>&lt;/Members&gt;</w:t>
      </w:r>
    </w:p>
    <w:p w:rsidR="00107AB3" w:rsidRPr="00595819" w:rsidRDefault="00107AB3" w:rsidP="00107AB3">
      <w:pPr>
        <w:pStyle w:val="NormalBold"/>
      </w:pPr>
      <w:r w:rsidRPr="00595819">
        <w:rPr>
          <w:rStyle w:val="HideTWBExt"/>
          <w:b w:val="0"/>
        </w:rPr>
        <w:t>&lt;/RepeatBlock-By&gt;</w:t>
      </w:r>
    </w:p>
    <w:p w:rsidR="00107AB3" w:rsidRPr="00595819" w:rsidRDefault="00107AB3" w:rsidP="00107AB3">
      <w:pPr>
        <w:pStyle w:val="NormalBold"/>
      </w:pPr>
      <w:r w:rsidRPr="00595819">
        <w:rPr>
          <w:rStyle w:val="HideTWBExt"/>
        </w:rPr>
        <w:t>&lt;DocAmend&gt;</w:t>
      </w:r>
      <w:r w:rsidRPr="00595819">
        <w:t>Päätöslauselmaesitys</w:t>
      </w:r>
      <w:r w:rsidRPr="00595819">
        <w:rPr>
          <w:rStyle w:val="HideTWBExt"/>
        </w:rPr>
        <w:t>&lt;/DocAmend&gt;</w:t>
      </w:r>
    </w:p>
    <w:p w:rsidR="00107AB3" w:rsidRPr="00595819" w:rsidRDefault="00107AB3" w:rsidP="00107AB3">
      <w:pPr>
        <w:pStyle w:val="NormalBold"/>
      </w:pPr>
      <w:r w:rsidRPr="00595819">
        <w:rPr>
          <w:rStyle w:val="HideTWBExt"/>
        </w:rPr>
        <w:t>&lt;Article&gt;</w:t>
      </w:r>
      <w:r w:rsidRPr="00595819">
        <w:t>39 kohta</w:t>
      </w:r>
      <w:r w:rsidRPr="005958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7AB3" w:rsidRPr="00595819" w:rsidTr="00595819">
        <w:trPr>
          <w:trHeight w:hRule="exact" w:val="240"/>
          <w:jc w:val="center"/>
        </w:trPr>
        <w:tc>
          <w:tcPr>
            <w:tcW w:w="9752" w:type="dxa"/>
            <w:gridSpan w:val="2"/>
            <w:tcBorders>
              <w:top w:val="nil"/>
              <w:left w:val="nil"/>
              <w:bottom w:val="nil"/>
              <w:right w:val="nil"/>
            </w:tcBorders>
          </w:tcPr>
          <w:p w:rsidR="00107AB3" w:rsidRPr="00595819" w:rsidRDefault="00107AB3" w:rsidP="00595819"/>
        </w:tc>
      </w:tr>
      <w:tr w:rsidR="00107AB3" w:rsidRPr="00595819" w:rsidTr="00595819">
        <w:trPr>
          <w:trHeight w:val="240"/>
          <w:jc w:val="center"/>
        </w:trPr>
        <w:tc>
          <w:tcPr>
            <w:tcW w:w="4876" w:type="dxa"/>
            <w:tcBorders>
              <w:top w:val="nil"/>
              <w:left w:val="nil"/>
              <w:bottom w:val="nil"/>
              <w:right w:val="nil"/>
            </w:tcBorders>
          </w:tcPr>
          <w:p w:rsidR="00107AB3" w:rsidRPr="00595819" w:rsidRDefault="00107AB3" w:rsidP="00595819">
            <w:pPr>
              <w:pStyle w:val="AmColumnHeading"/>
            </w:pPr>
            <w:r w:rsidRPr="00595819">
              <w:t>Päätöslauselmaesitys</w:t>
            </w:r>
          </w:p>
        </w:tc>
        <w:tc>
          <w:tcPr>
            <w:tcW w:w="4876" w:type="dxa"/>
            <w:tcBorders>
              <w:top w:val="nil"/>
              <w:left w:val="nil"/>
              <w:bottom w:val="nil"/>
              <w:right w:val="nil"/>
            </w:tcBorders>
          </w:tcPr>
          <w:p w:rsidR="00107AB3" w:rsidRPr="00595819" w:rsidRDefault="00107AB3" w:rsidP="00595819">
            <w:pPr>
              <w:pStyle w:val="AmColumnHeading"/>
            </w:pPr>
            <w:r w:rsidRPr="00595819">
              <w:t>Tarkistus</w:t>
            </w:r>
          </w:p>
        </w:tc>
      </w:tr>
      <w:tr w:rsidR="00107AB3" w:rsidRPr="00595819" w:rsidTr="00595819">
        <w:trPr>
          <w:jc w:val="center"/>
        </w:trPr>
        <w:tc>
          <w:tcPr>
            <w:tcW w:w="4876" w:type="dxa"/>
            <w:tcBorders>
              <w:top w:val="nil"/>
              <w:left w:val="nil"/>
              <w:bottom w:val="nil"/>
              <w:right w:val="nil"/>
            </w:tcBorders>
          </w:tcPr>
          <w:p w:rsidR="00107AB3" w:rsidRPr="00595819" w:rsidRDefault="00107AB3" w:rsidP="00595819">
            <w:pPr>
              <w:pStyle w:val="Normal6a"/>
            </w:pPr>
            <w:r w:rsidRPr="00595819">
              <w:t>39.</w:t>
            </w:r>
            <w:r w:rsidRPr="00595819">
              <w:tab/>
              <w:t xml:space="preserve">kehottaa puhemiestä välittämään tämän päätöslauselman neuvostolle </w:t>
            </w:r>
            <w:r w:rsidRPr="00595819">
              <w:rPr>
                <w:b/>
                <w:i/>
              </w:rPr>
              <w:t>ja</w:t>
            </w:r>
            <w:r w:rsidRPr="00595819">
              <w:t xml:space="preserve"> komissiolle.</w:t>
            </w:r>
          </w:p>
        </w:tc>
        <w:tc>
          <w:tcPr>
            <w:tcW w:w="4876" w:type="dxa"/>
            <w:tcBorders>
              <w:top w:val="nil"/>
              <w:left w:val="nil"/>
              <w:bottom w:val="nil"/>
              <w:right w:val="nil"/>
            </w:tcBorders>
          </w:tcPr>
          <w:p w:rsidR="00107AB3" w:rsidRPr="00595819" w:rsidRDefault="00107AB3" w:rsidP="00595819">
            <w:pPr>
              <w:pStyle w:val="Normal6a"/>
            </w:pPr>
            <w:r w:rsidRPr="00595819">
              <w:t>39.</w:t>
            </w:r>
            <w:r w:rsidRPr="00595819">
              <w:tab/>
              <w:t>kehottaa puhemiestä välittämään tämän päätöslauselman neuvostolle</w:t>
            </w:r>
            <w:r w:rsidRPr="00595819">
              <w:rPr>
                <w:b/>
                <w:i/>
              </w:rPr>
              <w:t>,</w:t>
            </w:r>
            <w:r w:rsidRPr="00595819">
              <w:t xml:space="preserve"> komissiolle </w:t>
            </w:r>
            <w:r w:rsidRPr="00595819">
              <w:rPr>
                <w:b/>
                <w:i/>
              </w:rPr>
              <w:t>sekä jäsenvaltioille</w:t>
            </w:r>
            <w:r w:rsidRPr="00595819">
              <w:t>.</w:t>
            </w:r>
          </w:p>
        </w:tc>
      </w:tr>
    </w:tbl>
    <w:p w:rsidR="00107AB3" w:rsidRPr="00595819" w:rsidRDefault="00107AB3" w:rsidP="00107AB3">
      <w:pPr>
        <w:pStyle w:val="AmOrLang"/>
      </w:pPr>
      <w:r w:rsidRPr="00595819">
        <w:t xml:space="preserve">Or. </w:t>
      </w:r>
      <w:r w:rsidRPr="00595819">
        <w:rPr>
          <w:rStyle w:val="HideTWBExt"/>
        </w:rPr>
        <w:t>&lt;Original&gt;</w:t>
      </w:r>
      <w:r w:rsidRPr="00595819">
        <w:rPr>
          <w:rStyle w:val="HideTWBInt"/>
        </w:rPr>
        <w:t>{PL}</w:t>
      </w:r>
      <w:r w:rsidRPr="00595819">
        <w:t>pl</w:t>
      </w:r>
      <w:r w:rsidRPr="00595819">
        <w:rPr>
          <w:rStyle w:val="HideTWBExt"/>
        </w:rPr>
        <w:t>&lt;/Original&gt;</w:t>
      </w:r>
    </w:p>
    <w:p w:rsidR="00107AB3" w:rsidRPr="00595819" w:rsidRDefault="00107AB3" w:rsidP="00107AB3">
      <w:r w:rsidRPr="00595819">
        <w:rPr>
          <w:rStyle w:val="HideTWBExt"/>
        </w:rPr>
        <w:t>&lt;/Amend&gt;&lt;/RepeatBlock-Amend&gt;</w:t>
      </w:r>
    </w:p>
    <w:p w:rsidR="00DD10A3" w:rsidRPr="00595819" w:rsidRDefault="00DD10A3" w:rsidP="00107AB3"/>
    <w:sectPr w:rsidR="00DD10A3" w:rsidRPr="00595819" w:rsidSect="00D076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819" w:rsidRPr="009E0D80" w:rsidRDefault="00595819">
      <w:r w:rsidRPr="009E0D80">
        <w:separator/>
      </w:r>
    </w:p>
  </w:endnote>
  <w:endnote w:type="continuationSeparator" w:id="0">
    <w:p w:rsidR="00595819" w:rsidRPr="009E0D80" w:rsidRDefault="00595819">
      <w:r w:rsidRPr="009E0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19" w:rsidRPr="009E0D80" w:rsidRDefault="00595819" w:rsidP="00D076BD">
    <w:pPr>
      <w:pStyle w:val="EPFooter"/>
    </w:pPr>
    <w:r w:rsidRPr="009E0D80">
      <w:t>PE</w:t>
    </w:r>
    <w:r w:rsidRPr="009E0D80">
      <w:rPr>
        <w:rStyle w:val="HideTWBExt"/>
      </w:rPr>
      <w:t>&lt;NoPE&gt;</w:t>
    </w:r>
    <w:r w:rsidRPr="009E0D80">
      <w:t>769.959</w:t>
    </w:r>
    <w:r w:rsidRPr="009E0D80">
      <w:rPr>
        <w:rStyle w:val="HideTWBExt"/>
      </w:rPr>
      <w:t>&lt;/NoPE&gt;&lt;Version&gt;</w:t>
    </w:r>
    <w:r w:rsidRPr="009E0D80">
      <w:t>v01-00</w:t>
    </w:r>
    <w:r w:rsidRPr="009E0D80">
      <w:rPr>
        <w:rStyle w:val="HideTWBExt"/>
      </w:rPr>
      <w:t>&lt;/Version&gt;</w:t>
    </w:r>
    <w:r w:rsidRPr="009E0D80">
      <w:tab/>
    </w:r>
    <w:r w:rsidRPr="009E0D80">
      <w:fldChar w:fldCharType="begin"/>
    </w:r>
    <w:r w:rsidRPr="009E0D80">
      <w:instrText xml:space="preserve"> PAGE  \* MERGEFORMAT </w:instrText>
    </w:r>
    <w:r w:rsidRPr="009E0D80">
      <w:fldChar w:fldCharType="separate"/>
    </w:r>
    <w:r w:rsidR="00240336">
      <w:rPr>
        <w:noProof/>
      </w:rPr>
      <w:t>2</w:t>
    </w:r>
    <w:r w:rsidRPr="009E0D80">
      <w:fldChar w:fldCharType="end"/>
    </w:r>
    <w:r w:rsidRPr="009E0D80">
      <w:t>/</w:t>
    </w:r>
    <w:r w:rsidR="00240336">
      <w:fldChar w:fldCharType="begin"/>
    </w:r>
    <w:r w:rsidR="00240336">
      <w:instrText xml:space="preserve"> NUMPAGES  \* MERGEFORMAT </w:instrText>
    </w:r>
    <w:r w:rsidR="00240336">
      <w:fldChar w:fldCharType="separate"/>
    </w:r>
    <w:r w:rsidR="00240336">
      <w:rPr>
        <w:noProof/>
      </w:rPr>
      <w:t>53</w:t>
    </w:r>
    <w:r w:rsidR="00240336">
      <w:rPr>
        <w:noProof/>
      </w:rPr>
      <w:fldChar w:fldCharType="end"/>
    </w:r>
    <w:r w:rsidRPr="009E0D80">
      <w:tab/>
    </w:r>
    <w:r w:rsidRPr="009E0D80">
      <w:rPr>
        <w:rStyle w:val="HideTWBExt"/>
      </w:rPr>
      <w:t>&lt;PathFdR&gt;</w:t>
    </w:r>
    <w:r w:rsidRPr="009E0D80">
      <w:t>AM\1315576FI.docx</w:t>
    </w:r>
    <w:r w:rsidRPr="009E0D80">
      <w:rPr>
        <w:rStyle w:val="HideTWBExt"/>
      </w:rPr>
      <w:t>&lt;/PathFdR&gt;</w:t>
    </w:r>
  </w:p>
  <w:p w:rsidR="00595819" w:rsidRPr="009E0D80" w:rsidRDefault="00595819" w:rsidP="00D076BD">
    <w:pPr>
      <w:pStyle w:val="EPFooter2"/>
    </w:pPr>
    <w:r w:rsidRPr="009E0D80">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19" w:rsidRPr="009E0D80" w:rsidRDefault="00595819" w:rsidP="00D076BD">
    <w:pPr>
      <w:pStyle w:val="EPFooter"/>
    </w:pPr>
    <w:r w:rsidRPr="009E0D80">
      <w:rPr>
        <w:rStyle w:val="HideTWBExt"/>
      </w:rPr>
      <w:t>&lt;PathFdR&gt;</w:t>
    </w:r>
    <w:r w:rsidRPr="009E0D80">
      <w:t>AM\1315576FI.docx</w:t>
    </w:r>
    <w:r w:rsidRPr="009E0D80">
      <w:rPr>
        <w:rStyle w:val="HideTWBExt"/>
      </w:rPr>
      <w:t>&lt;/PathFdR&gt;</w:t>
    </w:r>
    <w:r w:rsidRPr="009E0D80">
      <w:tab/>
    </w:r>
    <w:r w:rsidRPr="009E0D80">
      <w:fldChar w:fldCharType="begin"/>
    </w:r>
    <w:r w:rsidRPr="009E0D80">
      <w:instrText xml:space="preserve"> PAGE  \* MERGEFORMAT </w:instrText>
    </w:r>
    <w:r w:rsidRPr="009E0D80">
      <w:fldChar w:fldCharType="separate"/>
    </w:r>
    <w:r w:rsidR="00240336">
      <w:rPr>
        <w:noProof/>
      </w:rPr>
      <w:t>3</w:t>
    </w:r>
    <w:r w:rsidRPr="009E0D80">
      <w:fldChar w:fldCharType="end"/>
    </w:r>
    <w:r w:rsidRPr="009E0D80">
      <w:t>/</w:t>
    </w:r>
    <w:r w:rsidR="00240336">
      <w:fldChar w:fldCharType="begin"/>
    </w:r>
    <w:r w:rsidR="00240336">
      <w:instrText xml:space="preserve"> NUMPAGES  \* MERGEFORMAT </w:instrText>
    </w:r>
    <w:r w:rsidR="00240336">
      <w:fldChar w:fldCharType="separate"/>
    </w:r>
    <w:r w:rsidR="00240336">
      <w:rPr>
        <w:noProof/>
      </w:rPr>
      <w:t>53</w:t>
    </w:r>
    <w:r w:rsidR="00240336">
      <w:rPr>
        <w:noProof/>
      </w:rPr>
      <w:fldChar w:fldCharType="end"/>
    </w:r>
    <w:r w:rsidRPr="009E0D80">
      <w:tab/>
      <w:t>PE</w:t>
    </w:r>
    <w:r w:rsidRPr="009E0D80">
      <w:rPr>
        <w:rStyle w:val="HideTWBExt"/>
      </w:rPr>
      <w:t>&lt;NoPE&gt;</w:t>
    </w:r>
    <w:r w:rsidRPr="009E0D80">
      <w:t>769.959</w:t>
    </w:r>
    <w:r w:rsidRPr="009E0D80">
      <w:rPr>
        <w:rStyle w:val="HideTWBExt"/>
      </w:rPr>
      <w:t>&lt;/NoPE&gt;&lt;Version&gt;</w:t>
    </w:r>
    <w:r w:rsidRPr="009E0D80">
      <w:t>v01-00</w:t>
    </w:r>
    <w:r w:rsidRPr="009E0D80">
      <w:rPr>
        <w:rStyle w:val="HideTWBExt"/>
      </w:rPr>
      <w:t>&lt;/Version&gt;</w:t>
    </w:r>
  </w:p>
  <w:p w:rsidR="00595819" w:rsidRPr="009E0D80" w:rsidRDefault="00595819" w:rsidP="00D076BD">
    <w:pPr>
      <w:pStyle w:val="EPFooter2"/>
    </w:pPr>
    <w:r w:rsidRPr="009E0D80">
      <w:tab/>
    </w:r>
    <w:r w:rsidRPr="009E0D80">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19" w:rsidRPr="009E0D80" w:rsidRDefault="00595819" w:rsidP="00D076BD">
    <w:pPr>
      <w:pStyle w:val="EPFooter"/>
    </w:pPr>
    <w:r w:rsidRPr="009E0D80">
      <w:rPr>
        <w:rStyle w:val="HideTWBExt"/>
      </w:rPr>
      <w:t>&lt;PathFdR&gt;</w:t>
    </w:r>
    <w:r w:rsidRPr="009E0D80">
      <w:t>AM\1315576FI.docx</w:t>
    </w:r>
    <w:r w:rsidRPr="009E0D80">
      <w:rPr>
        <w:rStyle w:val="HideTWBExt"/>
      </w:rPr>
      <w:t>&lt;/PathFdR&gt;</w:t>
    </w:r>
    <w:r w:rsidRPr="009E0D80">
      <w:tab/>
    </w:r>
    <w:r w:rsidRPr="009E0D80">
      <w:tab/>
      <w:t>PE</w:t>
    </w:r>
    <w:r w:rsidRPr="009E0D80">
      <w:rPr>
        <w:rStyle w:val="HideTWBExt"/>
      </w:rPr>
      <w:t>&lt;NoPE&gt;</w:t>
    </w:r>
    <w:r w:rsidRPr="009E0D80">
      <w:t>769.959</w:t>
    </w:r>
    <w:r w:rsidRPr="009E0D80">
      <w:rPr>
        <w:rStyle w:val="HideTWBExt"/>
      </w:rPr>
      <w:t>&lt;/NoPE&gt;&lt;Version&gt;</w:t>
    </w:r>
    <w:r w:rsidRPr="009E0D80">
      <w:t>v01-00</w:t>
    </w:r>
    <w:r w:rsidRPr="009E0D80">
      <w:rPr>
        <w:rStyle w:val="HideTWBExt"/>
      </w:rPr>
      <w:t>&lt;/Version&gt;</w:t>
    </w:r>
  </w:p>
  <w:p w:rsidR="00595819" w:rsidRPr="009E0D80" w:rsidRDefault="00595819" w:rsidP="00D076BD">
    <w:pPr>
      <w:pStyle w:val="EPFooter2"/>
    </w:pPr>
    <w:r w:rsidRPr="009E0D80">
      <w:t>FI</w:t>
    </w:r>
    <w:r w:rsidRPr="009E0D80">
      <w:tab/>
    </w:r>
    <w:r w:rsidRPr="009E0D80">
      <w:rPr>
        <w:b w:val="0"/>
        <w:i/>
        <w:color w:val="C0C0C0"/>
        <w:sz w:val="22"/>
      </w:rPr>
      <w:t>Moninaisuudessaan yhtenäinen</w:t>
    </w:r>
    <w:r w:rsidRPr="009E0D80">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819" w:rsidRPr="009E0D80" w:rsidRDefault="00595819">
      <w:r w:rsidRPr="009E0D80">
        <w:separator/>
      </w:r>
    </w:p>
  </w:footnote>
  <w:footnote w:type="continuationSeparator" w:id="0">
    <w:p w:rsidR="00595819" w:rsidRPr="009E0D80" w:rsidRDefault="00595819">
      <w:r w:rsidRPr="009E0D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19" w:rsidRDefault="00595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19" w:rsidRDefault="005958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19" w:rsidRDefault="005958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FI"/>
    <w:docVar w:name="TXTLANGUEMIN" w:val="fi"/>
    <w:docVar w:name="TXTNRPE" w:val="769.959"/>
    <w:docVar w:name="TXTPEorAP" w:val="PE"/>
    <w:docVar w:name="TXTROUTE" w:val="AM\1315576FI.docx"/>
    <w:docVar w:name="TXTVERSION" w:val="01-00"/>
  </w:docVars>
  <w:rsids>
    <w:rsidRoot w:val="00A77B3E"/>
    <w:rsid w:val="000968A2"/>
    <w:rsid w:val="00107AB3"/>
    <w:rsid w:val="00240336"/>
    <w:rsid w:val="00247149"/>
    <w:rsid w:val="004B44B5"/>
    <w:rsid w:val="00595819"/>
    <w:rsid w:val="00701F82"/>
    <w:rsid w:val="00705BF0"/>
    <w:rsid w:val="007621FB"/>
    <w:rsid w:val="009E0D80"/>
    <w:rsid w:val="00A77B3E"/>
    <w:rsid w:val="00C71DF0"/>
    <w:rsid w:val="00CA2A55"/>
    <w:rsid w:val="00D076BD"/>
    <w:rsid w:val="00DD10A3"/>
    <w:rsid w:val="00FA387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869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05BF0"/>
    <w:pPr>
      <w:tabs>
        <w:tab w:val="center" w:pos="4513"/>
        <w:tab w:val="right" w:pos="9026"/>
      </w:tabs>
    </w:pPr>
  </w:style>
  <w:style w:type="character" w:customStyle="1" w:styleId="HeaderChar">
    <w:name w:val="Header Char"/>
    <w:basedOn w:val="DefaultParagraphFont"/>
    <w:link w:val="Header"/>
    <w:rsid w:val="00705BF0"/>
    <w:rPr>
      <w:sz w:val="24"/>
      <w:szCs w:val="24"/>
    </w:rPr>
  </w:style>
  <w:style w:type="paragraph" w:styleId="Footer">
    <w:name w:val="footer"/>
    <w:basedOn w:val="Normal"/>
    <w:link w:val="FooterChar"/>
    <w:semiHidden/>
    <w:unhideWhenUsed/>
    <w:rsid w:val="00107AB3"/>
    <w:pPr>
      <w:tabs>
        <w:tab w:val="center" w:pos="4680"/>
        <w:tab w:val="right" w:pos="9360"/>
      </w:tabs>
    </w:pPr>
  </w:style>
  <w:style w:type="character" w:customStyle="1" w:styleId="FooterChar">
    <w:name w:val="Footer Char"/>
    <w:basedOn w:val="DefaultParagraphFont"/>
    <w:link w:val="Footer"/>
    <w:semiHidden/>
    <w:rsid w:val="00107A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7503</Words>
  <Characters>65059</Characters>
  <Application>Microsoft Office Word</Application>
  <DocSecurity>0</DocSecurity>
  <Lines>2665</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2025-03-20T07:25:00Z</dcterms:created>
  <dcterms:modified xsi:type="dcterms:W3CDTF">2025-03-20T07:25:00Z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769.959</vt:lpwstr>
  </property>
  <property fmtid="{D5CDD505-2E9C-101B-9397-08002B2CF9AE}" pid="6" name="LastEdited with">
    <vt:lpwstr>10.0.1 Build [20250114]</vt:lpwstr>
  </property>
  <property fmtid="{D5CDD505-2E9C-101B-9397-08002B2CF9AE}" pid="7" name="&lt;FdR&gt;">
    <vt:lpwstr>1315576</vt:lpwstr>
  </property>
  <property fmtid="{D5CDD505-2E9C-101B-9397-08002B2CF9AE}" pid="8" name="FooterPath">
    <vt:lpwstr>AM\1315576FI.docx</vt:lpwstr>
  </property>
  <property fmtid="{D5CDD505-2E9C-101B-9397-08002B2CF9AE}" pid="9" name="Bookout">
    <vt:lpwstr>OK - 2025/03/20 08:24</vt:lpwstr>
  </property>
</Properties>
</file>