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Kumitat għal-Libertajiet Ċivili, il-Ġustizzja u l-Intern</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EMENDI</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Abbozz ta’ rapport</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Ir-rapport tal-2024 tal-Kummissjoni dwar l-istat tad-dritt</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Iħeġġeġ lill-Kummissjoni tintroduċi pilastru ġdid fir-rapport annwali dwar l-istat tad-dritt li jiffoka fuq il-ġlieda kontra kull forma ta’ diskriminazzjoni;</w:t>
            </w:r>
          </w:p>
        </w:tc>
        <w:tc>
          <w:tcPr>
            <w:tcW w:w="4876" w:type="dxa"/>
            <w:tcBorders>
              <w:top w:val="nil"/>
              <w:left w:val="nil"/>
              <w:bottom w:val="nil"/>
              <w:right w:val="nil"/>
            </w:tcBorders>
          </w:tcPr>
          <w:p>
            <w:pPr>
              <w:pStyle w:val="Normal6a"/>
            </w:pPr>
            <w:r>
              <w:t>33.</w:t>
            </w:r>
            <w:r>
              <w:tab/>
            </w:r>
            <w:r>
              <w:t xml:space="preserve">Iħeġġeġ lill-Kummissjoni tintroduċi pilastru ġdid fir-rapport annwali dwar l-istat tad-dritt li jiffoka fuq il-ġlieda kontra kull forma ta’ diskriminazzjoni </w:t>
            </w:r>
            <w:r>
              <w:rPr>
                <w:b/>
                <w:i/>
              </w:rPr>
              <w:t>kif minqux fl-Artikolu 21 tal-Karta tad-Drittijiet Fundamentali tal-Unjoni Ewropea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Iħeġġeġ lill-Kummissjoni tintroduċi pilastru ġdid fir-rapport annwali dwar l-istat tad-dritt </w:t>
            </w:r>
            <w:r>
              <w:rPr>
                <w:b/>
                <w:i/>
              </w:rPr>
              <w:t>li jiffoka</w:t>
            </w:r>
            <w:r>
              <w:t xml:space="preserve"> fuq il-ġlieda kontra kull forma ta’ diskriminazzjoni;</w:t>
            </w:r>
          </w:p>
        </w:tc>
        <w:tc>
          <w:tcPr>
            <w:tcW w:w="4876" w:type="dxa"/>
            <w:tcBorders>
              <w:top w:val="nil"/>
              <w:left w:val="nil"/>
              <w:bottom w:val="nil"/>
              <w:right w:val="nil"/>
            </w:tcBorders>
          </w:tcPr>
          <w:p>
            <w:pPr>
              <w:pStyle w:val="Normal6a"/>
            </w:pPr>
            <w:r>
              <w:t>33.</w:t>
            </w:r>
            <w:r>
              <w:tab/>
            </w:r>
            <w:r>
              <w:t xml:space="preserve">Iħeġġeġ lill-Kummissjoni </w:t>
            </w:r>
            <w:r>
              <w:rPr>
                <w:b/>
                <w:i/>
              </w:rPr>
              <w:t>ma</w:t>
            </w:r>
            <w:r>
              <w:t xml:space="preserve"> tintroduċi </w:t>
            </w:r>
            <w:r>
              <w:rPr>
                <w:b/>
                <w:i/>
              </w:rPr>
              <w:t>l-ebda</w:t>
            </w:r>
            <w:r>
              <w:t xml:space="preserve"> pilastru ġdid fir-rapport annwali dwar l-istat tad-dritt</w:t>
            </w:r>
            <w:r>
              <w:rPr>
                <w:b/>
                <w:i/>
              </w:rPr>
              <w:t>, inkluż</w:t>
            </w:r>
            <w:r>
              <w:t xml:space="preserve"> fuq il-ġlieda kontra kull forma ta’ diskriminazzjoni;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Iħeġġeġ lill-Kummissjoni tintroduċi pilastru ġdid fir-rapport annwali dwar l-istat tad-dritt li jiffoka fuq il-ġlieda kontra kull forma ta’ diskriminazzjoni;</w:t>
            </w:r>
          </w:p>
        </w:tc>
        <w:tc>
          <w:tcPr>
            <w:tcW w:w="4876" w:type="dxa"/>
            <w:tcBorders>
              <w:top w:val="nil"/>
              <w:left w:val="nil"/>
              <w:bottom w:val="nil"/>
              <w:right w:val="nil"/>
            </w:tcBorders>
          </w:tcPr>
          <w:p>
            <w:pPr>
              <w:pStyle w:val="Normal6a"/>
            </w:pPr>
            <w:r>
              <w:t>33.</w:t>
            </w:r>
            <w:r>
              <w:tab/>
            </w:r>
            <w:r>
              <w:t xml:space="preserve">Iħeġġeġ lill-Kummissjoni tintroduċi pilastru ġdid fir-rapport annwali dwar l-istat tad-dritt li jiffoka fuq il-ġlieda kontra kull forma ta’ diskriminazzjoni </w:t>
            </w:r>
            <w:r>
              <w:rPr>
                <w:b/>
                <w:i/>
              </w:rPr>
              <w:t>u mibegħda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Iħeġġeġ lill-Kummissjoni tintroduċi pilastru ġdid fir-rapport annwali dwar l-istat tad-dritt li jiffoka fuq il-ġlieda kontra </w:t>
            </w:r>
            <w:r>
              <w:rPr>
                <w:b/>
                <w:i/>
              </w:rPr>
              <w:t>kull forma ta’ diskriminazzjoni</w:t>
            </w:r>
            <w:r>
              <w:t>;</w:t>
            </w:r>
          </w:p>
        </w:tc>
        <w:tc>
          <w:tcPr>
            <w:tcW w:w="4876" w:type="dxa"/>
            <w:tcBorders>
              <w:top w:val="nil"/>
              <w:left w:val="nil"/>
              <w:bottom w:val="nil"/>
              <w:right w:val="nil"/>
            </w:tcBorders>
          </w:tcPr>
          <w:p>
            <w:pPr>
              <w:pStyle w:val="Normal6a"/>
            </w:pPr>
            <w:r>
              <w:t>33.</w:t>
            </w:r>
            <w:r>
              <w:tab/>
            </w:r>
            <w:r>
              <w:t xml:space="preserve">Iħeġġeġ lill-Kummissjoni tintroduċi pilastru ġdid fir-rapport annwali dwar l-istat tad-dritt li jiffoka fuq il-ġlieda kontra </w:t>
            </w:r>
            <w:r>
              <w:rPr>
                <w:b/>
                <w:i/>
              </w:rPr>
              <w:t>ċ-ċensura tal-media u tal-kontenut online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 </w:t>
            </w:r>
            <w:r>
              <w:tab/>
            </w:r>
            <w:r>
              <w:rPr>
                <w:b/>
                <w:i/>
              </w:rPr>
              <w:t>Jistieden lill-Istati Membri jimplimentaw il-Patt dwar il-Migrazzjoni u l-Ażil f’konformità mal-prinċipji minquxa fit-Trattati u fil-Karta tad-Drittijiet Fundamentali tal-UE u d-dritt internazzjonali;</w:t>
            </w:r>
            <w:r>
              <w:t xml:space="preserve"> </w:t>
            </w:r>
            <w:r>
              <w:rPr>
                <w:b/>
                <w:i/>
              </w:rPr>
              <w:t>jistieden lill-Istati Membri jiżguraw li ċ-ċittadini ta’ pajjiżi terzi jgawdu drittijiet ugwali, trattamenti ugwali u umani kif ukoll aċċess ġust għall-proċeduri ta’ protezzjoni internazzjonali f’konformità sħiħa mad-dritt internazzjonali u mal-prinċipju ta’ non-refoulement;</w:t>
            </w:r>
            <w:r>
              <w:t xml:space="preserve"> </w:t>
            </w:r>
            <w:r>
              <w:rPr>
                <w:b/>
                <w:i/>
              </w:rPr>
              <w:t>iħeġġeġ lill-Kummissjoni tiżgura li taħt l-ebda ċirkostanza l-esternalizzazzjoni u l-ġestjoni tal-migrazzjoni ekstraterritorjali, bħall-ftehimiet bilaterali tal-Istati Membri ma’ stati terzi, ma għandhom jimminaw dawn il-prinċipji u l-kriterji stabbiliti fil-leġiżlazzjoni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 </w:t>
            </w:r>
            <w:r>
              <w:tab/>
            </w:r>
            <w:r>
              <w:rPr>
                <w:b/>
                <w:i/>
              </w:rPr>
              <w:t>Jistieden lill-Kummissjoni tikkunsidra mill-ġdid il-pożizzjoni tagħha dwar l-Inizjattiva "Minority SafePack" u tressaq inizjattivi leġiżlattivi biex tissalvagwardja l-promozzjoni tad-drittijiet tal-minoranzi u d-drittijiet lingwistiċi;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Itenni t-talba tiegħu lill-Kummissjoni biex tkompli tintegra l-għodod reattivi fir-rapport dwar l-istat tad-dritt, bħall-proċeduri tal-Artikolu 7 tat-TUE, il-mekkaniżmu ta’ kundizzjonalità ġenerali u l-proċeduri ta’ ksur</w:t>
            </w:r>
            <w:r>
              <w:rPr>
                <w:b/>
                <w:i/>
                <w:vertAlign w:val="superscript"/>
              </w:rPr>
              <w:t>48</w:t>
            </w:r>
            <w:r>
              <w:rPr>
                <w:b/>
                <w:i/>
              </w:rPr>
              <w:t>;</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Il-Kumitat Helsinki tal-Ungerija, Disregard for EU values:</w:t>
            </w:r>
            <w:r>
              <w:t xml:space="preserve"> </w:t>
            </w:r>
            <w:r>
              <w:rPr>
                <w:b/>
                <w:i/>
              </w:rPr>
              <w:t>a snapshot of rule of law issues in Hungary in light of the Article 7 procedure (Nuqqas ta’ rispett għall-valuri tal-UE:</w:t>
            </w:r>
            <w:r>
              <w:t xml:space="preserve"> </w:t>
            </w:r>
            <w:r>
              <w:rPr>
                <w:b/>
                <w:i/>
              </w:rPr>
              <w:t>stampa tal-kwistjonijiet tal-istat tad-dritt fl-Ungerija fid-dawl tal-proċedura tal-Artikolu 7), 12 ta’ Novembru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Itenni t-talba tiegħu lill-Kummissjoni biex tkompli tintegra l-għodod reattivi fir-rapport dwar l-istat tad-dritt, bħall-proċeduri tal-Artikolu 7 tat-TUE, il-mekkaniżmu ta’ kundizzjonalità ġenerali u l-proċeduri ta’ ksur</w:t>
            </w:r>
            <w:r>
              <w:rPr>
                <w:b/>
                <w:i/>
                <w:vertAlign w:val="superscript"/>
              </w:rPr>
              <w:t>48</w:t>
            </w:r>
            <w:r>
              <w:rPr>
                <w:b/>
                <w:i/>
              </w:rPr>
              <w:t>;</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Il-Kumitat Helsinki tal-Ungerija, Disregard for EU values:</w:t>
            </w:r>
            <w:r>
              <w:t xml:space="preserve"> </w:t>
            </w:r>
            <w:r>
              <w:rPr>
                <w:b/>
                <w:i/>
              </w:rPr>
              <w:t>a snapshot of rule of law issues in Hungary in light of the Article 7 procedure (Nuqqas ta’ rispett għall-valuri tal-UE:</w:t>
            </w:r>
            <w:r>
              <w:t xml:space="preserve"> </w:t>
            </w:r>
            <w:r>
              <w:rPr>
                <w:b/>
                <w:i/>
              </w:rPr>
              <w:t>stampa tal-kwistjonijiet tal-istat tad-dritt fl-Ungerija fid-dawl tal-proċedura tal-Artikolu 7), 12 ta’ Novembru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Itenni t-talba tiegħu lill-Kummissjoni biex tkompli tintegra l-għodod reattivi fir-rapport dwar l-istat tad-dritt, bħall-proċeduri tal-Artikolu 7 tat-TUE, il-mekkaniżmu ta’ kundizzjonalità ġenerali u l-proċeduri ta’ ksur</w:t>
            </w:r>
            <w:r>
              <w:rPr>
                <w:b/>
                <w:i/>
                <w:vertAlign w:val="superscript"/>
              </w:rPr>
              <w:t>48</w:t>
            </w:r>
            <w:r>
              <w:rPr>
                <w:b/>
                <w:i/>
              </w:rPr>
              <w:t>;</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Il-Kumitat Helsinki tal-Ungerija, Disregard for EU values:</w:t>
            </w:r>
            <w:r>
              <w:t xml:space="preserve"> </w:t>
            </w:r>
            <w:r>
              <w:rPr>
                <w:b/>
                <w:i/>
              </w:rPr>
              <w:t>a snapshot of rule of law issues in Hungary in light of the Article 7 procedure (Nuqqas ta’ rispett għall-valuri tal-UE:</w:t>
            </w:r>
            <w:r>
              <w:t xml:space="preserve"> </w:t>
            </w:r>
            <w:r>
              <w:rPr>
                <w:b/>
                <w:i/>
              </w:rPr>
              <w:t>stampa tal-kwistjonijiet tal-istat tad-dritt fl-Ungerija fid-dawl tal-proċedura tal-Artikolu 7), 12 ta’ Novembru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Itenni t-talba tiegħu lill-Kummissjoni biex tkompli tintegra l-għodod reattivi fir-rapport dwar l-istat tad-dritt, bħall-proċeduri tal-Artikolu 7 tat-TUE, </w:t>
            </w:r>
            <w:r>
              <w:rPr>
                <w:b/>
                <w:i/>
              </w:rPr>
              <w:t>il-mekkaniżmu ta’ kundizzjonalità ġenerali u l-proċeduri ta’ ksur</w:t>
            </w:r>
            <w:r>
              <w:t>;</w:t>
            </w:r>
          </w:p>
        </w:tc>
        <w:tc>
          <w:tcPr>
            <w:tcW w:w="4876" w:type="dxa"/>
            <w:tcBorders>
              <w:top w:val="nil"/>
              <w:left w:val="nil"/>
              <w:bottom w:val="nil"/>
              <w:right w:val="nil"/>
            </w:tcBorders>
          </w:tcPr>
          <w:p>
            <w:pPr>
              <w:pStyle w:val="Normal6a"/>
            </w:pPr>
            <w:r>
              <w:t>34.</w:t>
            </w:r>
            <w:r>
              <w:tab/>
            </w:r>
            <w:r>
              <w:t xml:space="preserve">Itenni t-talba tiegħu lill-Kummissjoni biex tkompli tintegra l-għodod reattivi fir-rapport dwar l-istat tad-dritt, bħall-proċeduri tal-Artikolu 7 tat-TUE, </w:t>
            </w:r>
            <w:r>
              <w:rPr>
                <w:b/>
                <w:i/>
              </w:rPr>
              <w:t>ir-Regolament dwar il-Kundizzjonalità tal-Istat tad-Dritt u proċeduri baġitarji u proċeduri ta’ ksur oħra;</w:t>
            </w:r>
            <w:r>
              <w:t xml:space="preserve"> </w:t>
            </w:r>
            <w:r>
              <w:rPr>
                <w:b/>
                <w:i/>
              </w:rPr>
              <w:t>jistieden lill-Kummissjoni tirrikorri b’mod sistemiku għal proċeduri u applikazzjonijiet aċċelerati għal miżuri interim quddiem il-QĠUE f’każijiet ta’ ksur;</w:t>
            </w:r>
            <w:r>
              <w:t xml:space="preserve"> </w:t>
            </w:r>
            <w:r>
              <w:rPr>
                <w:b/>
                <w:i/>
              </w:rPr>
              <w:t>jistieden lill-Kummissjoni ma tużax id-“djalogu” mal-Istati Membri jew il-proċedura “pilota” bħala mezz miftuħ biex tevita li tniedi proċeduri ta’ ksur reali; jistieden lill-Kummissjoni tirrevedi l-politika tagħha, deskritta fil-komunikazzjoni tagħha tal-2022 dwar l-infurzar tad-dritt tal-UE, li ma tużax azzjonijiet ta’ ksur għal rimedju “individwali”, peress li din il-politika wasslet għal tiċħid serju tad-drittijiet għaċ-ċittadini madwar l-UE, speċjalment fejn il-gvernijiet tagħhom stess qed jirrifjutaw li jikkonformaw mad-dritt tal-UE jew mas-sentenzi tal-QĠUE, u anki peress li l-biċċa l-kbira ta’ dawn il-każijiet mhumiex sempliċement individwali iżda jindirizzaw kwistjonijiet strateġiċi u fundamentali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Itenni t-talba tiegħu</w:t>
            </w:r>
            <w:r>
              <w:t xml:space="preserve"> lill-Kummissjoni </w:t>
            </w:r>
            <w:r>
              <w:rPr>
                <w:b/>
                <w:i/>
              </w:rPr>
              <w:t>biex tkompli tintegra l-għodod reattivi fir-rapport dwar</w:t>
            </w:r>
            <w:r>
              <w:t xml:space="preserve"> l-istat tad-dritt</w:t>
            </w:r>
            <w:r>
              <w:rPr>
                <w:b/>
                <w:i/>
              </w:rPr>
              <w:t>, bħall-proċeduri tal-Artikolu 7 tat-TUE, il-mekkaniżmu ta’ kundizzjonalità ġenerali u l-proċeduri ta’ ksur</w:t>
            </w:r>
            <w:r>
              <w:rPr>
                <w:b/>
                <w:i/>
                <w:vertAlign w:val="superscript"/>
              </w:rPr>
              <w:t>48</w:t>
            </w:r>
            <w:r>
              <w:t>;</w:t>
            </w:r>
          </w:p>
        </w:tc>
        <w:tc>
          <w:tcPr>
            <w:tcW w:w="4876" w:type="dxa"/>
            <w:tcBorders>
              <w:top w:val="nil"/>
              <w:left w:val="nil"/>
              <w:bottom w:val="nil"/>
              <w:right w:val="nil"/>
            </w:tcBorders>
          </w:tcPr>
          <w:p>
            <w:pPr>
              <w:pStyle w:val="Normal6a"/>
            </w:pPr>
            <w:r>
              <w:t>34.</w:t>
            </w:r>
            <w:r>
              <w:tab/>
            </w:r>
            <w:r>
              <w:rPr>
                <w:b/>
                <w:i/>
              </w:rPr>
              <w:t>Jinsab imħasseb serjament dwar is-sitwazzjoni tal-istat tad-dritt fi ħdan l-istituzzjonijiet Ewropej;</w:t>
            </w:r>
            <w:r>
              <w:t xml:space="preserve"> </w:t>
            </w:r>
            <w:r>
              <w:rPr>
                <w:b/>
                <w:i/>
              </w:rPr>
              <w:t>jistieden</w:t>
            </w:r>
            <w:r>
              <w:t xml:space="preserve"> lill-Kummissjoni </w:t>
            </w:r>
            <w:r>
              <w:rPr>
                <w:b/>
                <w:i/>
              </w:rPr>
              <w:t>tinvestiga l-ksur dejjem jiżdied tal-istat tad-dritt f’dawn l-istituzzjonijiet;</w:t>
            </w:r>
            <w:r>
              <w:t xml:space="preserve"> </w:t>
            </w:r>
            <w:r>
              <w:rPr>
                <w:b/>
                <w:i/>
              </w:rPr>
              <w:t>jinnota bi tħassib serju l-allegat involviment tal-eks Kummissarju għall-Ġustizzja Didier Reynders fi skema ta’ ħasil tal-flus;</w:t>
            </w:r>
            <w:r>
              <w:t xml:space="preserve"> </w:t>
            </w:r>
            <w:r>
              <w:rPr>
                <w:b/>
                <w:i/>
              </w:rPr>
              <w:t>jinsab imħasseb għall-aħħar li kummissarju tal-ġustizzja li allegatament ħasel aktar minn EUR 1 miljun billi xtara biljetti tal-lotterija kien responsabbli li jiddefendi</w:t>
            </w:r>
            <w:r>
              <w:t xml:space="preserve"> l-istat tad-dritt </w:t>
            </w:r>
            <w:r>
              <w:rPr>
                <w:b/>
                <w:i/>
              </w:rPr>
              <w:t>fl-Unjoni Ewropea;</w:t>
            </w:r>
            <w:r>
              <w:t xml:space="preserve"> </w:t>
            </w:r>
            <w:r>
              <w:rPr>
                <w:b/>
                <w:i/>
              </w:rPr>
              <w:t>jisħaq li fl-2019, bħala Kummissarju nnominat, Didier Reynders kien diġà ġie akkużat b’ħasil tal-flus u korruzzjoni mill-awtoritajiet Belġjani;</w:t>
            </w:r>
            <w:r>
              <w:t xml:space="preserve"> </w:t>
            </w:r>
            <w:r>
              <w:rPr>
                <w:b/>
                <w:i/>
              </w:rPr>
              <w:t>jistieden lill-Kummissjoni tispjega kif Didier Reynders kien responsabbli għall-portafoll tal-ġustizzja matul id-9 mandat minkejja l-allegazzjonijiet serji;</w:t>
            </w:r>
            <w:r>
              <w:t xml:space="preserve"> </w:t>
            </w:r>
            <w:r>
              <w:rPr>
                <w:b/>
                <w:i/>
              </w:rPr>
              <w:t>itenni li dan ir-rapport ma jistax iservi bħala bażi għal kwalunkwe mekkaniżmu u proċedura ulterjuri tal-UE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Il-Kumitat Helsinki tal-Ungerija, Disregard for EU values:</w:t>
            </w:r>
            <w:r>
              <w:t xml:space="preserve"> </w:t>
            </w:r>
            <w:r>
              <w:rPr>
                <w:b/>
                <w:i/>
              </w:rPr>
              <w:t>a snapshot of rule of law issues in Hungary in light of the Article 7 procedure (Nuqqas ta’ rispett għall-valuri tal-UE:</w:t>
            </w:r>
            <w:r>
              <w:t xml:space="preserve"> </w:t>
            </w:r>
            <w:r>
              <w:rPr>
                <w:b/>
                <w:i/>
              </w:rPr>
              <w:t>stampa tal-kwistjonijiet tal-istat tad-dritt fl-Ungerija fid-dawl tal-proċedura tal-Artikolu 7), 12 ta’ Novembru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Itenni t-talba tiegħu lill-Kummissjoni biex tkompli tintegra l-għodod</w:t>
            </w:r>
            <w:r>
              <w:t xml:space="preserve"> reattivi fir-rapport dwar l-istat tad-dritt, bħall-proċeduri tal-Artikolu 7 tat-TUE, il-mekkaniżmu ta’ kundizzjonalità ġenerali u l-proċeduri ta’ ksur</w:t>
            </w:r>
            <w:r>
              <w:rPr>
                <w:vertAlign w:val="superscript"/>
              </w:rPr>
              <w:t>48</w:t>
            </w:r>
            <w:r>
              <w:t>;</w:t>
            </w:r>
          </w:p>
        </w:tc>
        <w:tc>
          <w:tcPr>
            <w:tcW w:w="4876" w:type="dxa"/>
            <w:tcBorders>
              <w:top w:val="nil"/>
              <w:left w:val="nil"/>
              <w:bottom w:val="nil"/>
              <w:right w:val="nil"/>
            </w:tcBorders>
          </w:tcPr>
          <w:p>
            <w:pPr>
              <w:pStyle w:val="Normal6a"/>
            </w:pPr>
            <w:r>
              <w:t>34.</w:t>
            </w:r>
            <w:r>
              <w:tab/>
            </w:r>
            <w:r>
              <w:rPr>
                <w:b/>
                <w:i/>
              </w:rPr>
              <w:t>Jistieden lill-Kummissjoni tivvaluta jekk l-integrazzjoni ulterjuri ta’ għodod</w:t>
            </w:r>
            <w:r>
              <w:t xml:space="preserve"> reattivi fir-rapport dwar l-istat tad-dritt, bħall-proċeduri tal-Artikolu 7 tat-TUE, il-mekkaniżmu ta’ kundizzjonalità ġenerali u l-proċeduri ta’ ksur</w:t>
            </w:r>
            <w:r>
              <w:rPr>
                <w:vertAlign w:val="superscript"/>
              </w:rPr>
              <w:t>48</w:t>
            </w:r>
            <w:r>
              <w:rPr>
                <w:b/>
                <w:i/>
              </w:rPr>
              <w:t>, hijiex xierqa peress li ntużat b’mod esaġeratament politiċizzat, li l-aħjar eżempju ta’ dan huwa l-Polonja, fejn, wara bidla fil-gvern favur Brussell u Berlin, il-kritika kollha twaqqgħet u l-proċedura tal-Artikolu 7 tat-TUE twaqqfet mingħajr ma saru bidliet leġiżlattivi u minkejja l-ksur miftuħ tal-prinċipji kostituzzjonali tal-pajjiż</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Il-Kumitat Helsinki tal-Ungerija, Disregard for EU values: a snapshot of rule of law issues in Hungary in light of the Article 7 procedure (Nuqqas ta’ rispett għall-valuri tal-UE: stampa tal-kwistjonijiet tal-istat tad-dritt fl-Ungerija fid-dawl tal-proċedura tal-Artikolu 7), 12 ta’ Novembru 2024.</w:t>
            </w:r>
          </w:p>
        </w:tc>
        <w:tc>
          <w:tcPr>
            <w:tcW w:w="4876" w:type="dxa"/>
            <w:tcBorders>
              <w:top w:val="nil"/>
              <w:left w:val="nil"/>
              <w:bottom w:val="nil"/>
              <w:right w:val="nil"/>
            </w:tcBorders>
          </w:tcPr>
          <w:p>
            <w:pPr>
              <w:pStyle w:val="Normal6a"/>
            </w:pPr>
            <w:r>
              <w:rPr>
                <w:vertAlign w:val="superscript"/>
              </w:rPr>
              <w:t>48</w:t>
            </w:r>
            <w:r>
              <w:t xml:space="preserve"> </w:t>
            </w:r>
            <w:r>
              <w:t>Il-Kumitat Helsinki tal-Ungerija, Disregard for EU values: a snapshot of rule of law issues in Hungary in light of the Article 7 procedure (Nuqqas ta’ rispett għall-valuri tal-UE:stampa tal-kwistjonijiet tal-istat tad-dritt fl-Ungerija fid-dawl tal-proċedura tal-Artikolu 7), 12 ta’ Novembru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f’isem il-Kumitat għal-Libertajiet Ċivili, il-Ġustizzja u l-Intern</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Itenni t-talba tiegħu lill-Kummissjoni biex tkompli tintegra l-għodod reattivi fir-rapport dwar l-istat tad-dritt, bħall-proċeduri tal-Artikolu 7 tat-TUE, il-mekkaniżmu ta’ kundizzjonalità ġenerali u l-proċeduri ta’ ksur</w:t>
            </w:r>
            <w:r>
              <w:rPr>
                <w:vertAlign w:val="superscript"/>
              </w:rPr>
              <w:t>48</w:t>
            </w:r>
            <w:r>
              <w:t>;</w:t>
            </w:r>
          </w:p>
        </w:tc>
        <w:tc>
          <w:tcPr>
            <w:tcW w:w="4876" w:type="dxa"/>
            <w:tcBorders>
              <w:top w:val="nil"/>
              <w:left w:val="nil"/>
              <w:bottom w:val="nil"/>
              <w:right w:val="nil"/>
            </w:tcBorders>
          </w:tcPr>
          <w:p>
            <w:pPr>
              <w:pStyle w:val="Normal6a"/>
            </w:pPr>
            <w:r>
              <w:t>34.</w:t>
            </w:r>
            <w:r>
              <w:tab/>
            </w:r>
            <w:r>
              <w:t>Itenni t-talba tiegħu lill-Kummissjoni biex tkompli tintegra l-għodod reattivi fir-rapport dwar l-istat tad-dritt, bħall-proċeduri tal-Artikolu 7 tat-TUE, il-mekkaniżmu ta’ kundizzjonalità ġenerali u l-proċeduri ta’ ksur</w:t>
            </w:r>
            <w:r>
              <w:rPr>
                <w:vertAlign w:val="superscript"/>
              </w:rPr>
              <w:t>48</w:t>
            </w:r>
            <w:r>
              <w:t xml:space="preserve">; </w:t>
            </w:r>
            <w:r>
              <w:rPr>
                <w:b/>
                <w:i/>
              </w:rPr>
              <w:t>jitlob lill-Kummissjoni tirrapporta kull sena dwar l-applikazzjoni u l-effettività tal-għodod użati kontra l-ksur tal-prinċipji tal-istat tad-dritt fl-Istati Membri;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Il-Kumitat Helsinki tal-Ungerija, Disregard for EU values: a snapshot of rule of law issues in Hungary in light of the Article 7 procedure (Nuqqas ta’ rispett għall-valuri tal-UE: stampa tal-kwistjonijiet tal-istat tad-dritt fl-Ungerija fid-dawl tal-proċedura tal-Artikolu 7), 12 ta’ Novembru 2024.</w:t>
            </w:r>
          </w:p>
        </w:tc>
        <w:tc>
          <w:tcPr>
            <w:tcW w:w="4876" w:type="dxa"/>
            <w:tcBorders>
              <w:top w:val="nil"/>
              <w:left w:val="nil"/>
              <w:bottom w:val="nil"/>
              <w:right w:val="nil"/>
            </w:tcBorders>
          </w:tcPr>
          <w:p>
            <w:pPr>
              <w:pStyle w:val="Normal6a"/>
            </w:pPr>
            <w:r>
              <w:rPr>
                <w:vertAlign w:val="superscript"/>
              </w:rPr>
              <w:t>48</w:t>
            </w:r>
            <w:r>
              <w:t xml:space="preserve"> </w:t>
            </w:r>
            <w:r>
              <w:t>Il-Kumitat Helsinki tal-Ungerija, Disregard for EU values: a snapshot of rule of law issues in Hungary in light of the Article 7 procedure (Nuqqas ta’ rispett għall-valuri tal-UE:stampa tal-kwistjonijiet tal-istat tad-dritt fl-Ungerija fid-dawl tal-proċedura tal-Artikolu 7), 12 ta’ Novembru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Itenni t-talba tiegħu lill-Kummissjoni biex </w:t>
            </w:r>
            <w:r>
              <w:rPr>
                <w:b/>
                <w:i/>
              </w:rPr>
              <w:t>tkompli tintegra l-għodod reattivi</w:t>
            </w:r>
            <w:r>
              <w:t xml:space="preserve"> fir-rapport dwar l-istat tad-dritt, </w:t>
            </w:r>
            <w:r>
              <w:rPr>
                <w:b/>
                <w:i/>
              </w:rPr>
              <w:t>bħall-proċeduri</w:t>
            </w:r>
            <w:r>
              <w:t xml:space="preserve"> tal-Artikolu 7 tat-TUE, il-mekkaniżmu ta’ kundizzjonalità </w:t>
            </w:r>
            <w:r>
              <w:rPr>
                <w:b/>
                <w:i/>
              </w:rPr>
              <w:t>ġenerali u l-proċeduri</w:t>
            </w:r>
            <w:r>
              <w:t xml:space="preserve"> ta’ ksur</w:t>
            </w:r>
            <w:r>
              <w:rPr>
                <w:vertAlign w:val="superscript"/>
              </w:rPr>
              <w:t>48</w:t>
            </w:r>
            <w:r>
              <w:t>;</w:t>
            </w:r>
          </w:p>
        </w:tc>
        <w:tc>
          <w:tcPr>
            <w:tcW w:w="4876" w:type="dxa"/>
            <w:tcBorders>
              <w:top w:val="nil"/>
              <w:left w:val="nil"/>
              <w:bottom w:val="nil"/>
              <w:right w:val="nil"/>
            </w:tcBorders>
          </w:tcPr>
          <w:p>
            <w:pPr>
              <w:pStyle w:val="Normal6a"/>
            </w:pPr>
            <w:r>
              <w:t>34.</w:t>
            </w:r>
            <w:r>
              <w:tab/>
            </w:r>
            <w:r>
              <w:t xml:space="preserve">Itenni t-talba tiegħu lill-Kummissjoni biex </w:t>
            </w:r>
            <w:r>
              <w:rPr>
                <w:b/>
                <w:i/>
              </w:rPr>
              <w:t>tirrifletti aħjar l-istrumenti differenti mis-sett ta’ għodod tal-istat tad-dritt</w:t>
            </w:r>
            <w:r>
              <w:t xml:space="preserve"> fir-rapport dwar l-istat tad-dritt, </w:t>
            </w:r>
            <w:r>
              <w:rPr>
                <w:b/>
                <w:i/>
              </w:rPr>
              <w:t>b’mod partikolari l-proċeduri</w:t>
            </w:r>
            <w:r>
              <w:t xml:space="preserve"> tal-Artikolu 7 tat-TUE </w:t>
            </w:r>
            <w:r>
              <w:rPr>
                <w:b/>
                <w:i/>
              </w:rPr>
              <w:t>li għaddejjin bħalissa</w:t>
            </w:r>
            <w:r>
              <w:t xml:space="preserve">, il-mekkaniżmu ta’ kundizzjonalità </w:t>
            </w:r>
            <w:r>
              <w:rPr>
                <w:b/>
                <w:i/>
              </w:rPr>
              <w:t>tal-istat tad-dritt kif ukoll il-proċeduri</w:t>
            </w:r>
            <w:r>
              <w:t xml:space="preserve"> ta’ ksur</w:t>
            </w:r>
            <w:r>
              <w:rPr>
                <w:vertAlign w:val="superscript"/>
              </w:rPr>
              <w:t>48</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Il-Kumitat Helsinki tal-Ungerija, Disregard for EU values: a snapshot of rule of law issues in Hungary in light of the Article 7 procedure (Nuqqas ta’ rispett għall-valuri tal-UE: stampa tal-kwistjonijiet tal-istat tad-dritt fl-Ungerija fid-dawl tal-proċedura tal-Artikolu 7), 12 ta’ Novembru 2024.</w:t>
            </w:r>
          </w:p>
        </w:tc>
        <w:tc>
          <w:tcPr>
            <w:tcW w:w="4876" w:type="dxa"/>
            <w:tcBorders>
              <w:top w:val="nil"/>
              <w:left w:val="nil"/>
              <w:bottom w:val="nil"/>
              <w:right w:val="nil"/>
            </w:tcBorders>
          </w:tcPr>
          <w:p>
            <w:pPr>
              <w:pStyle w:val="Normal6a"/>
            </w:pPr>
            <w:r>
              <w:rPr>
                <w:vertAlign w:val="superscript"/>
              </w:rPr>
              <w:t>48</w:t>
            </w:r>
            <w:r>
              <w:t xml:space="preserve"> </w:t>
            </w:r>
            <w:r>
              <w:t>Il-Kumitat Helsinki tal-Ungerija, Disregard for EU values: a snapshot of rule of law issues in Hungary in light of the Article 7 procedure (Nuqqas ta’ rispett għall-valuri tal-UE: stampa tal-kwistjonijiet tal-istat tad-dritt fl-Ungerija fid-dawl tal-proċedura tal-Artikolu 7), 12 ta’ Novembru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Itenni t-talba tiegħu lill-Kummissjoni biex </w:t>
            </w:r>
            <w:r>
              <w:rPr>
                <w:b/>
                <w:i/>
              </w:rPr>
              <w:t>tkompli tintegra l-għodod reattivi fir-rapport dwar l-istat tad-dritt, bħall-proċeduri tal-Artikolu 7 tat-TUE, il-mekkaniżmu ta’ kundizzjonalità ġenerali u l-proċeduri ta’ ksur</w:t>
            </w:r>
            <w:r>
              <w:rPr>
                <w:b/>
                <w:i/>
                <w:vertAlign w:val="superscript"/>
              </w:rPr>
              <w:t>48</w:t>
            </w:r>
            <w:r>
              <w:t>;</w:t>
            </w:r>
          </w:p>
        </w:tc>
        <w:tc>
          <w:tcPr>
            <w:tcW w:w="4876" w:type="dxa"/>
            <w:tcBorders>
              <w:top w:val="nil"/>
              <w:left w:val="nil"/>
              <w:bottom w:val="nil"/>
              <w:right w:val="nil"/>
            </w:tcBorders>
          </w:tcPr>
          <w:p>
            <w:pPr>
              <w:pStyle w:val="Normal6a"/>
            </w:pPr>
            <w:r>
              <w:t>34.</w:t>
            </w:r>
            <w:r>
              <w:tab/>
            </w:r>
            <w:r>
              <w:t xml:space="preserve">Itenni t-talba tiegħu lill-Kummissjoni biex </w:t>
            </w:r>
            <w:r>
              <w:rPr>
                <w:b/>
                <w:i/>
              </w:rPr>
              <w:t>toqgħod lura milli toħloq mekkaniżmi u strumenti ġodda sabiex tipproteġi l-istat tad-dritt, peress li l-mekkaniżmi u l-istrumenti eżistenti huma biżżejjed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Il-Kumitat Helsinki tal-Ungerija, Disregard for EU values:</w:t>
            </w:r>
            <w:r>
              <w:t xml:space="preserve"> </w:t>
            </w:r>
            <w:r>
              <w:rPr>
                <w:b/>
                <w:i/>
              </w:rPr>
              <w:t>a snapshot of rule of law issues in Hungary in light of the Article 7 procedure (Nuqqas ta’ rispett għall-valuri tal-UE:</w:t>
            </w:r>
            <w:r>
              <w:t xml:space="preserve"> </w:t>
            </w:r>
            <w:r>
              <w:rPr>
                <w:b/>
                <w:i/>
              </w:rPr>
              <w:t>stampa tal-kwistjonijiet tal-istat tad-dritt fl-Ungerija fid-dawl tal-proċedura tal-Artikolu 7), 12 ta’ Novembru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Itenni t-talba tiegħu lill-Kummissjoni biex tkompli tintegra </w:t>
            </w:r>
            <w:r>
              <w:rPr>
                <w:b/>
                <w:i/>
              </w:rPr>
              <w:t>l-għodod reattivi</w:t>
            </w:r>
            <w:r>
              <w:t xml:space="preserve"> fir-rapport dwar l-istat tad-dritt, bħall-proċeduri tal-Artikolu 7 tat-TUE, il-mekkaniżmu ta’ kundizzjonalità ġenerali u l-proċeduri ta’ ksur</w:t>
            </w:r>
            <w:r>
              <w:rPr>
                <w:vertAlign w:val="superscript"/>
              </w:rPr>
              <w:t>48</w:t>
            </w:r>
            <w:r>
              <w:t>;</w:t>
            </w:r>
          </w:p>
        </w:tc>
        <w:tc>
          <w:tcPr>
            <w:tcW w:w="4876" w:type="dxa"/>
            <w:tcBorders>
              <w:top w:val="nil"/>
              <w:left w:val="nil"/>
              <w:bottom w:val="nil"/>
              <w:right w:val="nil"/>
            </w:tcBorders>
          </w:tcPr>
          <w:p>
            <w:pPr>
              <w:pStyle w:val="Normal6a"/>
            </w:pPr>
            <w:r>
              <w:t>34.</w:t>
            </w:r>
            <w:r>
              <w:tab/>
            </w:r>
            <w:r>
              <w:t xml:space="preserve">Itenni t-talba tiegħu lill-Kummissjoni biex tkompli tintegra </w:t>
            </w:r>
            <w:r>
              <w:rPr>
                <w:b/>
                <w:i/>
              </w:rPr>
              <w:t>l-miżuri ta’ infurzar</w:t>
            </w:r>
            <w:r>
              <w:t xml:space="preserve"> fir-rapport dwar l-istat tad-dritt, bħall-proċeduri tal-Artikolu 7 tat-TUE, il-mekkaniżmu ta’ kundizzjonalità ġenerali u l-proċeduri ta’ ksur</w:t>
            </w:r>
            <w:r>
              <w:rPr>
                <w:vertAlign w:val="superscript"/>
              </w:rPr>
              <w:t>48</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Il-Kumitat Helsinki tal-Ungerija, Disregard for EU values: a snapshot of rule of law issues in Hungary in light of the Article 7 procedure (Nuqqas ta’ rispett għall-valuri tal-UE: stampa tal-kwistjonijiet tal-istat tad-dritt fl-Ungerija fid-dawl tal-proċedura tal-Artikolu 7), 12 ta’ Novembru 2024.</w:t>
            </w:r>
          </w:p>
        </w:tc>
        <w:tc>
          <w:tcPr>
            <w:tcW w:w="4876" w:type="dxa"/>
            <w:tcBorders>
              <w:top w:val="nil"/>
              <w:left w:val="nil"/>
              <w:bottom w:val="nil"/>
              <w:right w:val="nil"/>
            </w:tcBorders>
          </w:tcPr>
          <w:p>
            <w:pPr>
              <w:pStyle w:val="Normal6a"/>
            </w:pPr>
            <w:r>
              <w:rPr>
                <w:vertAlign w:val="superscript"/>
              </w:rPr>
              <w:t>48</w:t>
            </w:r>
            <w:r>
              <w:t xml:space="preserve"> </w:t>
            </w:r>
            <w:r>
              <w:t>Il-Kumitat Helsinki tal-Ungerija, Disregard for EU values: a snapshot of rule of law issues in Hungary in light of the Article 7 procedure (Nuqqas ta’ rispett għall-valuri tal-UE: stampa tal-kwistjonijiet tal-istat tad-dritt fl-Ungerija fid-dawl tal-proċedura tal-Artikolu 7), 12 ta’ Novembru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 </w:t>
            </w:r>
            <w:r>
              <w:tab/>
            </w:r>
            <w:r>
              <w:rPr>
                <w:b/>
                <w:i/>
              </w:rPr>
              <w:t>Jiddeplora l-fatt li l-gvern Ungeriż ma ħa l-ebda pass sinifikanti lejn l-implimentazzjoni tar-rakkomandazzjonijiet mir-rapport 2024 dwar l-istat tad-dritt;</w:t>
            </w:r>
            <w:r>
              <w:t xml:space="preserve"> </w:t>
            </w:r>
            <w:r>
              <w:rPr>
                <w:b/>
                <w:i/>
              </w:rPr>
              <w:t>jisħaq li s-sitwazzjoni tal-libertà tal-media, il-kontrokontrolli, il-korruzzjoni f’livell għoli u l-ispazju għall-organizzazzjonijiet tas-soċjetà ċivili saħansitra komplew jiddeterjoraw mill-pubblikazzjoni tiegħu ’l hawn;</w:t>
            </w:r>
            <w:r>
              <w:t xml:space="preserve"> </w:t>
            </w:r>
            <w:r>
              <w:rPr>
                <w:b/>
                <w:i/>
              </w:rPr>
              <w:t>jenfasizza li r-riforma ġudizzjarja tal-2023 naqset milli twassal għal xi titjib sostanzjali fir-rigward tal-indipendenza tal-ġudikatura; jikkundanna l-mossa reċenti tal-gvern li jorbot il-korrezzjoni li ilha mistennija tar-remunerazzjoni tal-imħallfin mal-aċċettazzjoni tagħhom ta’ inkursjoni politika ulterjuri għad-detriment tal-indipendenza ġudizzjarja;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 </w:t>
            </w:r>
            <w:r>
              <w:tab/>
            </w:r>
            <w:r>
              <w:rPr>
                <w:b/>
                <w:i/>
              </w:rPr>
              <w:t>Jistieden lill-Kummissjoni u lill-Istati Membri jiġġieldu d-diskriminazzjoni abbażi tal-oriġini razzjali u etnika, ir-reliġjon jew it-twemmin, in-nazzjonalità, l-opinjoni politika, il-lingwa, id-diżabbiltà, l-età, il-ġeneru, inklużi l-identità tal-ġeneru u l-espressjoni tal-ġeneru, u l-orjentazzjoni sesswali;</w:t>
            </w:r>
            <w:r>
              <w:t xml:space="preserve"> </w:t>
            </w:r>
            <w:r>
              <w:rPr>
                <w:b/>
                <w:i/>
              </w:rPr>
              <w:t>iħeġġeġ lill-Kunsill jilħaq ftehim dwar id-Direttiva 2008/140/KE;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 </w:t>
            </w:r>
            <w:r>
              <w:tab/>
            </w:r>
            <w:r>
              <w:rPr>
                <w:b/>
                <w:i/>
              </w:rPr>
              <w:t>Jiddeplora l-fatt li l-gvern Ungeriż ma ħa l-ebda pass sinifikanti lejn l-implimentazzjoni tar-rakkomandazzjonijiet mir-Rapport tal-2024 dwar l-Istat tad-Dritt, u li l-Ungerija hija l-uniku Stat Membru li għadu suġġett tal-proċedura tal-Artikolu 7(1) tat-TUE;</w:t>
            </w:r>
            <w:r>
              <w:t xml:space="preserve"> </w:t>
            </w:r>
            <w:r>
              <w:rPr>
                <w:b/>
                <w:i/>
              </w:rPr>
              <w:t>jisħaq li r-rispett għall-istat tad-dritt ilu jiddeterjora b’mod kostanti;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 </w:t>
            </w:r>
            <w:r>
              <w:tab/>
            </w:r>
            <w:r>
              <w:rPr>
                <w:b/>
                <w:i/>
              </w:rPr>
              <w:t>Jistieden lill-Kummissjoni Ewropea tintegra b’mod espliċitu l-kunsiderazzjonijiet tal-ġustizzja razzjali fir-rapporti futuri dwar l-istat tad-dritt u tirrikjedi lill-Istati Membri jiġbru data diżaggregata komparabbli u robusta dwar l-ugwaljanza biex jivvalutaw bis-sħiħ l-impatt tad-diskriminazzjoni strutturali fuq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Jistieden lill-Kummissjoni u lill-Istati Membri jiżguraw li d-drittijiet tal-persuni LGBTQIA+ jiġu rispettati bis-sħiħ fit-territorju kollu tal-UE u li l-persuni LGBTQIA+ ikunu jistgħu jgħixu fis-sikurezza, jeżerċitaw id-drittijiet tagħhom, u jwettqu bis-sħiħ il-potenzjal tagħhom;</w:t>
            </w:r>
            <w:r>
              <w:t xml:space="preserve"> </w:t>
            </w:r>
            <w:r>
              <w:rPr>
                <w:b/>
                <w:i/>
              </w:rPr>
              <w:t>jistieden lill-Kummissjoni u lill-Kunsill jagħmlu d-drittijiet tal-LGBTQIA+ prijorità trażversali fl-oqsma kollha ta’ politika;</w:t>
            </w:r>
            <w:r>
              <w:t xml:space="preserve"> </w:t>
            </w:r>
            <w:r>
              <w:rPr>
                <w:b/>
                <w:i/>
              </w:rPr>
              <w:t>jistieden lill-Kummissjoni tressaq miżuri leġiżlattivi xierqa biex tiżgura r-rispett ta’ dawn il-prinċipji, kif ukoll sabiex tiddependi fuq proċeduri ta’ ksur kontra 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34c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Itenni t-talba tiegħu lill-Kummissjoni biex tiġġieled il-prattiki diskriminatorji kollha u tissalvagwardja l-prinċipji minquxa fil-Karta tad-Drittijiet Fundamentali tal-UE;</w:t>
            </w:r>
            <w:r>
              <w:t xml:space="preserve"> </w:t>
            </w:r>
            <w:r>
              <w:rPr>
                <w:b/>
                <w:i/>
              </w:rPr>
              <w:t>iħeġġeġ lill-Kummissjoni tiżgura li l-moviment liberu tal-persuni fl-UE, id-dritt ta’ residenza libera u r-riunifikazzjoni tal-familja jiġu rispettati bis-sħiħ fit-territorju tal-UE u li ċ-ċittadini kollha jkunu jistgħu jgawdu drittijiet ugwali u jeżerċitaw bis-sħiħ id-drittijiet tagħhom;</w:t>
            </w:r>
            <w:r>
              <w:t xml:space="preserve"> </w:t>
            </w:r>
            <w:r>
              <w:rPr>
                <w:b/>
                <w:i/>
              </w:rPr>
              <w:t>jistieden lill-Kummissjoni tirriformula d-Direttiva 2004/38/KE biex tinkludi r-rikonoxximent transfruntier tad-drittijiet tal-familja, inkluża l-paternità għal ġenituri tal-istess sess, fid-dawl tal-aħħar sentenzi tal-Qorti tal-Ġustizzja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Jisħaq fuq l-importanza li l-istadji importanti tal-istat tad-dritt jiġu inkorporati fi strumenti ta’ finanzjament bħall-RRF;</w:t>
            </w:r>
            <w:r>
              <w:t xml:space="preserve"> </w:t>
            </w:r>
            <w:r>
              <w:rPr>
                <w:b/>
                <w:i/>
              </w:rPr>
              <w:t>jiddeplora r-rilaxx tal-fondi tal-UE lill-Ungerija minkejja nuqqasijiet fl-indipendenza ġudizzjarja u fl-oqfsa kontra l-korruzzjoni ta’ dak il-pajjiż;</w:t>
            </w:r>
            <w:r>
              <w:t xml:space="preserve"> </w:t>
            </w:r>
            <w:r>
              <w:rPr>
                <w:b/>
                <w:i/>
              </w:rPr>
              <w:t>jirrakkomanda s-sospensjoni tal-iżborżi sakemm jintlaħqu l-parametri referenzjarji kollha tal-istat tad-dritt;</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Jisħaq fuq l-importanza li l-istadji importanti tal-istat tad-dritt jiġu inkorporati fi strumenti ta’ finanzjament bħall-RRF;</w:t>
            </w:r>
            <w:r>
              <w:t xml:space="preserve"> </w:t>
            </w:r>
            <w:r>
              <w:rPr>
                <w:b/>
                <w:i/>
              </w:rPr>
              <w:t>jiddeplora r-rilaxx tal-fondi tal-UE lill-Ungerija minkejja nuqqasijiet fl-indipendenza ġudizzjarja u fl-oqfsa kontra l-korruzzjoni ta’ dak il-pajjiż;</w:t>
            </w:r>
            <w:r>
              <w:t xml:space="preserve"> </w:t>
            </w:r>
            <w:r>
              <w:rPr>
                <w:b/>
                <w:i/>
              </w:rPr>
              <w:t>jirrakkomanda s-sospensjoni tal-iżborżi sakemm jintlaħqu l-parametri referenzjarji kollha tal-istat tad-dritt;</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Jisħaq fuq l-importanza li l-istadji importanti tal-istat tad-dritt jiġu inkorporati fi strumenti ta’ finanzjament bħall-RRF;</w:t>
            </w:r>
            <w:r>
              <w:t xml:space="preserve"> </w:t>
            </w:r>
            <w:r>
              <w:rPr>
                <w:b/>
                <w:i/>
              </w:rPr>
              <w:t>jiddeplora r-rilaxx tal-fondi tal-UE lill-Ungerija minkejja nuqqasijiet fl-indipendenza ġudizzjarja u fl-oqfsa kontra l-korruzzjoni ta’ dak il-pajjiż;</w:t>
            </w:r>
            <w:r>
              <w:t xml:space="preserve"> </w:t>
            </w:r>
            <w:r>
              <w:rPr>
                <w:b/>
                <w:i/>
              </w:rPr>
              <w:t>jirrakkomanda s-sospensjoni tal-iżborżi sakemm jintlaħqu l-parametri referenzjarji kollha tal-istat tad-dritt;</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Jisħaq fuq l-importanza li l-istadji importanti tal-istat tad-dritt jiġu inkorporati fi strumenti ta’ finanzjament bħall-RRF; jiddeplora r-rilaxx tal-fondi tal-UE </w:t>
            </w:r>
            <w:r>
              <w:rPr>
                <w:b/>
                <w:i/>
              </w:rPr>
              <w:t>lill-Ungerija</w:t>
            </w:r>
            <w:r>
              <w:t xml:space="preserve"> minkejja nuqqasijiet fl-indipendenza ġudizzjarja u fl-oqfsa kontra l-korruzzjoni ta’ dak il-pajjiż; jirrakkomanda s-sospensjoni tal-iżborżi sakemm jintlaħqu l-parametri referenzjarji kollha tal-istat tad-dritt;</w:t>
            </w:r>
          </w:p>
        </w:tc>
        <w:tc>
          <w:tcPr>
            <w:tcW w:w="4876" w:type="dxa"/>
            <w:tcBorders>
              <w:top w:val="nil"/>
              <w:left w:val="nil"/>
              <w:bottom w:val="nil"/>
              <w:right w:val="nil"/>
            </w:tcBorders>
          </w:tcPr>
          <w:p>
            <w:pPr>
              <w:pStyle w:val="Normal6a"/>
            </w:pPr>
            <w:r>
              <w:t>35.</w:t>
            </w:r>
            <w:r>
              <w:tab/>
            </w:r>
            <w:r>
              <w:t xml:space="preserve">Jisħaq fuq l-importanza li l-istadji importanti tal-istat tad-dritt jiġu inkorporati fi strumenti ta’ finanzjament bħall-RRF; jiddeplora r-rilaxx tal-fondi tal-UE </w:t>
            </w:r>
            <w:r>
              <w:rPr>
                <w:b/>
                <w:i/>
              </w:rPr>
              <w:t>lill-gvern Ungeriż</w:t>
            </w:r>
            <w:r>
              <w:t xml:space="preserve"> minkejja nuqqasijiet </w:t>
            </w:r>
            <w:r>
              <w:rPr>
                <w:b/>
                <w:i/>
              </w:rPr>
              <w:t>kontinwi u serji</w:t>
            </w:r>
            <w:r>
              <w:t xml:space="preserve"> fl-indipendenza ġudizzjarja u fl-oqfsa kontra l-korruzzjoni ta’ dak il-pajjiż; jirrakkomanda s-sospensjoni tal-iżborżi sakemm jintlaħqu l-parametri referenzjarji kollha tal-istat tad-dritt; </w:t>
            </w:r>
            <w:r>
              <w:rPr>
                <w:b/>
                <w:i/>
              </w:rPr>
              <w:t>iħeġġeġ lill-Kunsill jiżblokka l-passi li jmiss fil-proċedura tal-Artikolu 7 kontra l-Ungerija, minħabba l-ksur persistenti tal-valuri tal-UE, inklużi l-attakki fuq l-indipendenza ġudizzjarja, il-libertà tal-media u s-soċjetà ċivili, li jeħtieġu azzjoni immedjata u deċiżiva biex jiġi protett l-istat tad-dritt fl-UE;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Jisħaq fuq l-importanza li l-istadji importanti tal-istat tad-dritt jiġu inkorporati fi strumenti ta’ finanzjament bħall-RRF;</w:t>
            </w:r>
            <w:r>
              <w:t xml:space="preserve"> </w:t>
            </w:r>
            <w:r>
              <w:rPr>
                <w:b/>
                <w:i/>
              </w:rPr>
              <w:t>jiddeplora r-rilaxx tal-fondi tal-UE lill-Ungerija minkejja nuqqasijiet fl-indipendenza ġudizzjarja u fl-oqfsa kontra l-korruzzjoni ta’ dak il-pajjiż;</w:t>
            </w:r>
            <w:r>
              <w:t xml:space="preserve"> </w:t>
            </w:r>
            <w:r>
              <w:rPr>
                <w:b/>
                <w:i/>
              </w:rPr>
              <w:t>jirrakkomanda s-sospensjoni tal-iżborżi sakemm jintlaħqu l-parametri referenzjarji</w:t>
            </w:r>
            <w:r>
              <w:t xml:space="preserve"> kollha </w:t>
            </w:r>
            <w:r>
              <w:rPr>
                <w:b/>
                <w:i/>
              </w:rPr>
              <w:t>tal-istat tad-dritt</w:t>
            </w:r>
            <w:r>
              <w:t>;</w:t>
            </w:r>
          </w:p>
        </w:tc>
        <w:tc>
          <w:tcPr>
            <w:tcW w:w="4876" w:type="dxa"/>
            <w:tcBorders>
              <w:top w:val="nil"/>
              <w:left w:val="nil"/>
              <w:bottom w:val="nil"/>
              <w:right w:val="nil"/>
            </w:tcBorders>
          </w:tcPr>
          <w:p>
            <w:pPr>
              <w:pStyle w:val="Normal6a"/>
            </w:pPr>
            <w:r>
              <w:t>35.</w:t>
            </w:r>
            <w:r>
              <w:tab/>
            </w:r>
            <w:r>
              <w:rPr>
                <w:b/>
                <w:i/>
              </w:rPr>
              <w:t>Jinnota bi tħassib il-monitoraġġ politikament preġudikat tal-Kummissjoni fil-konfront tal-parametri referenzjarji tal-istat tad-dritt permezz tas-sett ta’ għodod tal-istat tad-dritt;</w:t>
            </w:r>
            <w:r>
              <w:t xml:space="preserve"> </w:t>
            </w:r>
            <w:r>
              <w:rPr>
                <w:b/>
                <w:i/>
              </w:rPr>
              <w:t>jistieden lill-Kummissjoni twaqqaf l-attakki politiċi kontra gvernijiet konservattivi tal-lemin;</w:t>
            </w:r>
            <w:r>
              <w:t xml:space="preserve"> </w:t>
            </w:r>
            <w:r>
              <w:rPr>
                <w:b/>
                <w:i/>
              </w:rPr>
              <w:t>jisħaq li l-Ungerija qed tiġi rikattata finanzjarjament u politikament mill-Kummissjoni minħabba l-Liġi tagħha dwar il-Protezzjoni tat-Tfal, l-Att tagħha dwar il-Protezzjoni tas-Sovranità Nazzjonali u l-pożizzjoni b’saħħitha tagħha dwar il-politika tal-migrazzjoni;</w:t>
            </w:r>
            <w:r>
              <w:t xml:space="preserve"> </w:t>
            </w:r>
            <w:r>
              <w:rPr>
                <w:b/>
                <w:i/>
              </w:rPr>
              <w:t>ifakkar li l-Ungerija għandha d-dritt għall-fondi</w:t>
            </w:r>
            <w:r>
              <w:t xml:space="preserve"> kollha </w:t>
            </w:r>
            <w:r>
              <w:rPr>
                <w:b/>
                <w:i/>
              </w:rPr>
              <w:t>tal-UE li ġew miżmuma illegalment mill-Kummissjoni;</w:t>
            </w:r>
            <w:r>
              <w:t xml:space="preserve"> </w:t>
            </w:r>
            <w:r>
              <w:rPr>
                <w:b/>
                <w:i/>
              </w:rPr>
              <w:t>jistieden lill-Kummissjoni Ewropea tirrilaxxa l-EUR 20 biljun ta’ fondi tal-UE li fadal, li l-Ungerija għandha kull dritt għalihom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Jisħaq fuq l-importanza li l-istadji importanti</w:t>
            </w:r>
            <w:r>
              <w:t xml:space="preserve"> tal-istat tad-dritt </w:t>
            </w:r>
            <w:r>
              <w:rPr>
                <w:b/>
                <w:i/>
              </w:rPr>
              <w:t>jiġu inkorporati</w:t>
            </w:r>
            <w:r>
              <w:t xml:space="preserve"> fi strumenti ta’ finanzjament bħall-RRF; </w:t>
            </w:r>
            <w:r>
              <w:rPr>
                <w:b/>
                <w:i/>
              </w:rPr>
              <w:t>jiddeplora r-rilaxx tal-fondi tal-UE lill-Ungerija minkejja nuqqasijiet fl-indipendenza ġudizzjarja u fl-oqfsa kontra l-korruzzjoni ta’ dak il-pajjiż;</w:t>
            </w:r>
            <w:r>
              <w:t xml:space="preserve"> </w:t>
            </w:r>
            <w:r>
              <w:rPr>
                <w:b/>
                <w:i/>
              </w:rPr>
              <w:t>jirrakkomanda s-sospensjoni tal-iżborżi sakemm jintlaħqu l-parametri referenzjarji kollha tal-istat tad-dritt;</w:t>
            </w:r>
          </w:p>
        </w:tc>
        <w:tc>
          <w:tcPr>
            <w:tcW w:w="4876" w:type="dxa"/>
            <w:tcBorders>
              <w:top w:val="nil"/>
              <w:left w:val="nil"/>
              <w:bottom w:val="nil"/>
              <w:right w:val="nil"/>
            </w:tcBorders>
          </w:tcPr>
          <w:p>
            <w:pPr>
              <w:pStyle w:val="Normal6a"/>
            </w:pPr>
            <w:r>
              <w:t>35.</w:t>
            </w:r>
            <w:r>
              <w:tab/>
            </w:r>
            <w:r>
              <w:rPr>
                <w:b/>
                <w:i/>
              </w:rPr>
              <w:t>Jieħu nota tal-integrazzjoni tal-għanijiet</w:t>
            </w:r>
            <w:r>
              <w:t xml:space="preserve"> tal-istat tad-dritt fi strumenti ta’ finanzjament bħall-RRF;</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Jisħaq fuq l-importanza li l-istadji importanti tal-istat tad-dritt jiġu inkorporati fi strumenti ta’ finanzjament bħall-RRF; jiddeplora r-rilaxx tal-fondi tal-UE </w:t>
            </w:r>
            <w:r>
              <w:rPr>
                <w:b/>
                <w:i/>
              </w:rPr>
              <w:t>lill-Ungerija</w:t>
            </w:r>
            <w:r>
              <w:t xml:space="preserve"> minkejja nuqqasijiet fl-indipendenza ġudizzjarja u fl-oqfsa kontra l-korruzzjoni ta’ dak il-pajjiż; jirrakkomanda s-sospensjoni tal-iżborżi sakemm </w:t>
            </w:r>
            <w:r>
              <w:rPr>
                <w:b/>
                <w:i/>
              </w:rPr>
              <w:t>jintlaħqu</w:t>
            </w:r>
            <w:r>
              <w:t xml:space="preserve"> l-parametri referenzjarji kollha tal-istat tad-dritt;</w:t>
            </w:r>
          </w:p>
        </w:tc>
        <w:tc>
          <w:tcPr>
            <w:tcW w:w="4876" w:type="dxa"/>
            <w:tcBorders>
              <w:top w:val="nil"/>
              <w:left w:val="nil"/>
              <w:bottom w:val="nil"/>
              <w:right w:val="nil"/>
            </w:tcBorders>
          </w:tcPr>
          <w:p>
            <w:pPr>
              <w:pStyle w:val="Normal6a"/>
            </w:pPr>
            <w:r>
              <w:t>35.</w:t>
            </w:r>
            <w:r>
              <w:tab/>
            </w:r>
            <w:r>
              <w:t xml:space="preserve">Jisħaq fuq l-importanza li l-istadji importanti tal-istat tad-dritt jiġu inkorporati fi strumenti ta’ finanzjament bħall-RRF; jiddeplora r-rilaxx tal-fondi tal-UE </w:t>
            </w:r>
            <w:r>
              <w:rPr>
                <w:b/>
                <w:i/>
              </w:rPr>
              <w:t>lill-gvern Ungeriż</w:t>
            </w:r>
            <w:r>
              <w:t xml:space="preserve"> minkejja nuqqasijiet fl-indipendenza ġudizzjarja u fl-oqfsa kontra l-korruzzjoni ta’ dak il-pajjiż; jirrakkomanda s-sospensjoni tal-iżborżi </w:t>
            </w:r>
            <w:r>
              <w:rPr>
                <w:b/>
                <w:i/>
              </w:rPr>
              <w:t>lill-gvern Ungeriż</w:t>
            </w:r>
            <w:r>
              <w:t xml:space="preserve"> sakemm </w:t>
            </w:r>
            <w:r>
              <w:rPr>
                <w:b/>
                <w:i/>
              </w:rPr>
              <w:t>dan jissodisfa</w:t>
            </w:r>
            <w:r>
              <w:t xml:space="preserve"> l-parametri referenzjarji kollha tal-istat tad-dritt; </w:t>
            </w:r>
            <w:r>
              <w:rPr>
                <w:b/>
                <w:i/>
              </w:rPr>
              <w:t>iħeġġeġ lill-Kummissjoni tiżgura li l-fondi tal-UE jaslu għand il-popolazzjoni Ungeriża, inkluż permezz ta’ finanzjament dirett jew indirett għar-riċevituri u l-benefiċjarji finali indipendenti mill-gvern Ungeriż;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Jisħaq </w:t>
            </w:r>
            <w:r>
              <w:rPr>
                <w:b/>
                <w:i/>
              </w:rPr>
              <w:t>fuq l-importanza li l-istadji</w:t>
            </w:r>
            <w:r>
              <w:t xml:space="preserve"> importanti tal-istat tad-dritt </w:t>
            </w:r>
            <w:r>
              <w:rPr>
                <w:b/>
                <w:i/>
              </w:rPr>
              <w:t>jiġu inkorporati</w:t>
            </w:r>
            <w:r>
              <w:t xml:space="preserve"> fi strumenti ta’ finanzjament bħall-RRF</w:t>
            </w:r>
            <w:r>
              <w:rPr>
                <w:b/>
                <w:i/>
              </w:rPr>
              <w:t>;</w:t>
            </w:r>
            <w:r>
              <w:t xml:space="preserve"> </w:t>
            </w:r>
            <w:r>
              <w:rPr>
                <w:b/>
                <w:i/>
              </w:rPr>
              <w:t>jiddeplora</w:t>
            </w:r>
            <w:r>
              <w:t xml:space="preserve"> r-rilaxx tal-fondi tal-UE lill-Ungerija </w:t>
            </w:r>
            <w:r>
              <w:rPr>
                <w:b/>
                <w:i/>
              </w:rPr>
              <w:t>minkejja</w:t>
            </w:r>
            <w:r>
              <w:t xml:space="preserve"> nuqqasijiet fl-indipendenza ġudizzjarja u fl-oqfsa kontra l-korruzzjoni ta’ dak il-pajjiż</w:t>
            </w:r>
            <w:r>
              <w:rPr>
                <w:b/>
                <w:i/>
              </w:rPr>
              <w:t>;</w:t>
            </w:r>
            <w:r>
              <w:t xml:space="preserve"> </w:t>
            </w:r>
            <w:r>
              <w:rPr>
                <w:b/>
                <w:i/>
              </w:rPr>
              <w:t>jirrakkomanda s-sospensjoni tal-iżborżi sakemm jintlaħqu l-parametri referenzjarji kollha</w:t>
            </w:r>
            <w:r>
              <w:t xml:space="preserve"> tal-istat tad-dritt;</w:t>
            </w:r>
          </w:p>
        </w:tc>
        <w:tc>
          <w:tcPr>
            <w:tcW w:w="4876" w:type="dxa"/>
            <w:tcBorders>
              <w:top w:val="nil"/>
              <w:left w:val="nil"/>
              <w:bottom w:val="nil"/>
              <w:right w:val="nil"/>
            </w:tcBorders>
          </w:tcPr>
          <w:p>
            <w:pPr>
              <w:pStyle w:val="Normal6a"/>
            </w:pPr>
            <w:r>
              <w:t>35.</w:t>
            </w:r>
            <w:r>
              <w:tab/>
            </w:r>
            <w:r>
              <w:t xml:space="preserve">Jisħaq </w:t>
            </w:r>
            <w:r>
              <w:rPr>
                <w:b/>
                <w:i/>
              </w:rPr>
              <w:t>li l-applikazzjoni tal-istadji</w:t>
            </w:r>
            <w:r>
              <w:t xml:space="preserve"> importanti tal-istat tad-dritt fi strumenti ta’ finanzjament bħall-RRF </w:t>
            </w:r>
            <w:r>
              <w:rPr>
                <w:b/>
                <w:i/>
              </w:rPr>
              <w:t>hija inkonsistenti mal-obbligu ta’ konformità mat-Trattati u li jiġi segwit approċċ ibbażat fuq kriterji oġġettivi;</w:t>
            </w:r>
            <w:r>
              <w:t xml:space="preserve"> </w:t>
            </w:r>
            <w:r>
              <w:rPr>
                <w:b/>
                <w:i/>
              </w:rPr>
              <w:t>jinnota</w:t>
            </w:r>
            <w:r>
              <w:t xml:space="preserve"> r-rilaxx tal-fondi tal-UE lill-Ungerija</w:t>
            </w:r>
            <w:r>
              <w:rPr>
                <w:b/>
                <w:i/>
              </w:rPr>
              <w:t>, li ma jmurx kontra t-Trattati, u li l-allegati</w:t>
            </w:r>
            <w:r>
              <w:t xml:space="preserve"> nuqqasijiet fl-indipendenza ġudizzjarja u fl-oqfsa kontra l-korruzzjoni ta’ dak il-pajjiż </w:t>
            </w:r>
            <w:r>
              <w:rPr>
                <w:b/>
                <w:i/>
              </w:rPr>
              <w:t>għandhom jiġu indirizzati fi proċeduri li huma konsistenti mat-Trattati;</w:t>
            </w:r>
            <w:r>
              <w:t xml:space="preserve"> </w:t>
            </w:r>
            <w:r>
              <w:rPr>
                <w:b/>
                <w:i/>
              </w:rPr>
              <w:t>jisħaq li l-iżborżi mill-fondi tal-UE mhumiex marbuta ma’ kriterji arbitrarji</w:t>
            </w:r>
            <w:r>
              <w:t xml:space="preserve"> tal-istat tad-dritt;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Jisħaq fuq l-importanza li l-istadji importanti tal-istat tad-dritt jiġu inkorporati fi strumenti ta’ finanzjament bħall-RRF; jiddeplora r-rilaxx tal-fondi tal-UE </w:t>
            </w:r>
            <w:r>
              <w:rPr>
                <w:b/>
                <w:i/>
              </w:rPr>
              <w:t>lill-Ungerija</w:t>
            </w:r>
            <w:r>
              <w:t xml:space="preserve"> minkejja nuqqasijiet fl-indipendenza ġudizzjarja u fl-oqfsa kontra l-korruzzjoni ta’ dak il-pajjiż; jirrakkomanda s-sospensjoni tal-iżborżi sakemm </w:t>
            </w:r>
            <w:r>
              <w:rPr>
                <w:b/>
                <w:i/>
              </w:rPr>
              <w:t>jintlaħqu l-parametri</w:t>
            </w:r>
            <w:r>
              <w:t xml:space="preserve"> referenzjarji kollha tal-istat tad-dritt;</w:t>
            </w:r>
          </w:p>
        </w:tc>
        <w:tc>
          <w:tcPr>
            <w:tcW w:w="4876" w:type="dxa"/>
            <w:tcBorders>
              <w:top w:val="nil"/>
              <w:left w:val="nil"/>
              <w:bottom w:val="nil"/>
              <w:right w:val="nil"/>
            </w:tcBorders>
          </w:tcPr>
          <w:p>
            <w:pPr>
              <w:pStyle w:val="Normal6a"/>
            </w:pPr>
            <w:r>
              <w:t>35.</w:t>
            </w:r>
            <w:r>
              <w:tab/>
            </w:r>
            <w:r>
              <w:t xml:space="preserve">Jisħaq fuq l-importanza li l-istadji importanti tal-istat tad-dritt jiġu inkorporati fi strumenti ta’ finanzjament bħall-RRF; jiddeplora r-rilaxx tal-fondi tal-UE </w:t>
            </w:r>
            <w:r>
              <w:rPr>
                <w:b/>
                <w:i/>
              </w:rPr>
              <w:t>lill-gvern Ungeriż</w:t>
            </w:r>
            <w:r>
              <w:t xml:space="preserve"> minkejja nuqqasijiet fl-indipendenza ġudizzjarja u fl-oqfsa kontra l-korruzzjoni ta’ dak il-pajjiż; jirrakkomanda s-sospensjoni tal-iżborżi </w:t>
            </w:r>
            <w:r>
              <w:rPr>
                <w:b/>
                <w:i/>
              </w:rPr>
              <w:t>lill-gvern Ungeriż</w:t>
            </w:r>
            <w:r>
              <w:t xml:space="preserve"> sakemm </w:t>
            </w:r>
            <w:r>
              <w:rPr>
                <w:b/>
                <w:i/>
              </w:rPr>
              <w:t>dan jilħaq il-parametri</w:t>
            </w:r>
            <w:r>
              <w:t xml:space="preserve"> referenzjarji kollha tal-istat tad-dritt; </w:t>
            </w:r>
            <w:r>
              <w:rPr>
                <w:b/>
                <w:i/>
              </w:rPr>
              <w:t>iħeġġeġ lill-Kummissjoni tiżgura li l-fondi tal-UE jaslu għand il-popolazzjoni Ungeriża filwaqt li jinżamm l-impatt sħiħ tal-miżuri meħuda;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f’isem il-Kumitat għal-Libertajiet Ċivili, il-Ġustizzja u l-Intern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Jisħaq fuq l-importanza li l-istadji importanti tal-istat tad-dritt jiġu inkorporati fi strumenti ta’ finanzjament bħall-RRF; jiddeplora r-rilaxx tal-fondi tal-UE lill-Ungerija minkejja nuqqasijiet fl-indipendenza ġudizzjarja u fl-oqfsa kontra l-korruzzjoni ta’ dak il-pajjiż; jirrakkomanda s-sospensjoni tal-iżborżi sakemm jintlaħqu l-parametri referenzjarji kollha tal-istat tad-dritt;</w:t>
            </w:r>
          </w:p>
        </w:tc>
        <w:tc>
          <w:tcPr>
            <w:tcW w:w="4876" w:type="dxa"/>
            <w:tcBorders>
              <w:top w:val="nil"/>
              <w:left w:val="nil"/>
              <w:bottom w:val="nil"/>
              <w:right w:val="nil"/>
            </w:tcBorders>
          </w:tcPr>
          <w:p>
            <w:pPr>
              <w:pStyle w:val="Normal6a"/>
            </w:pPr>
            <w:r>
              <w:t>35.</w:t>
            </w:r>
            <w:r>
              <w:tab/>
            </w:r>
            <w:r>
              <w:t xml:space="preserve">Jisħaq fuq l-importanza li l-istadji importanti tal-istat tad-dritt jiġu inkorporati fi strumenti ta’ finanzjament bħall-RRF; </w:t>
            </w:r>
            <w:r>
              <w:rPr>
                <w:b/>
                <w:i/>
              </w:rPr>
              <w:t>jitlob li l-QFP futur jinkludi salvagwardji robusti tal-istat tad-dritt applikabbli għall-fondi kollha tal-UE;</w:t>
            </w:r>
            <w:r>
              <w:t xml:space="preserve"> jiddeplora r-rilaxx tal-fondi tal-UE lill-Ungerija minkejja nuqqasijiet fl-indipendenza ġudizzjarja u fl-oqfsa kontra l-korruzzjoni ta’ dak il-pajjiż; jirrakkomanda s-sospensjoni tal-iżborżi sakemm jintlaħqu l-parametri referenzjarji kollha tal-istat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Jesprimi tħassib serju dwar iż-żieda fl-estremiżmu tal-lemin estrem u l-effett korrużiv tiegħu fuq in-normi demokratiċi u fuq l-istat tad-dritt f’diversi Stati Membri;</w:t>
            </w:r>
            <w:r>
              <w:t xml:space="preserve"> </w:t>
            </w:r>
            <w:r>
              <w:rPr>
                <w:b/>
                <w:i/>
              </w:rPr>
              <w:t>jappella għal azzjoni koordinata tal-UE biex tiġġieled din it-theddida, inkluż permezz tal-edukazzjoni, programmi ta’ inklużjoni soċjali, u fejn meħtieġ, miżuri legali;</w:t>
            </w:r>
            <w:r>
              <w:t xml:space="preserve"> </w:t>
            </w:r>
            <w:r>
              <w:rPr>
                <w:b/>
                <w:i/>
              </w:rPr>
              <w:t>jinnota bi tħassib li dawn il-gruppi jimmiraw b’mod attiv lejn il-minoranzi, inklużi l-individwi LGBTQI+, u jikkontribwixxu għal klima ta’ biża’ u diskriminazzjoni;</w:t>
            </w:r>
            <w:r>
              <w:t xml:space="preserve"> </w:t>
            </w:r>
            <w:r>
              <w:rPr>
                <w:b/>
                <w:i/>
              </w:rPr>
              <w:t>jistieden lill-Kummissjoni tidentifika b’mod espliċitu tali gruppi bħala theddida għad-demokrazija, id-drittijiet tal-bniedem, u l-libertajiet fundamentali, inkluża l-indipendenza akkademika u tal-media, fir-Rapport annwali tagħha dwar l-Istat tad-Dritt;</w:t>
            </w:r>
            <w:r>
              <w:t xml:space="preserve"> </w:t>
            </w:r>
            <w:r>
              <w:rPr>
                <w:b/>
                <w:i/>
              </w:rPr>
              <w:t>iħeġġeġ lill-Istati Membri jieħdu azzjoni deċiżiva biex jiġġieldu l-influwenza tagħhom permezz ta’ oqfsa legali robusti, edukazzjoni li tippromwovi l-valuri demokratiċi, u appoġġ għall-organizzazzjonijiet tas-soċjetà ċivili li jiġġieldu l-estremiżmu;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Jitlob li strument ibbażat fuq il-prestazzjoni abbażi tar-rispett għad-dinjità tal-bniedem, il-libertà, id-demokrazija, l-ugwaljanza, l-istat tad-dritt u d-drittijiet tal-bniedem jiġi introdott fir-Regolament dwar il-Qafas Finanzjarju Pluriennali sabiex ikun hemm allinjament aktar b’saħħtu bejn ir-rispett ta’ dawn il-prinċipji u l-għoti ta’ fondi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Jinsisti li tiġi introdotta rabta aktar mill-qrib bejn is-sejbiet tar-rapport dwar l-istat tad-dritt u l-allokazzjoni ta’ appoġġ finanzjarju fl-ambitu tal-baġit tal-Unjoni, fil-loġika tal-istadji importanti, filwaqt li jiġi żgurat li l-fondi tal-UE jintrabtu mal-kisba tar-riformi meħtieġa;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Jinsab imħasseb li d-data tar-rilaxx tar-rapport annwali dwar l-istat tad-dritt ma twassalx biex tiġġenera biżżejjed viżibbiltà u tmur kontra l-għan maħsub tar-rapport li jiġġenera dibattitu pubbliku ġenwin dwar is-sejbiet tiegħu;</w:t>
            </w:r>
            <w:r>
              <w:t xml:space="preserve"> </w:t>
            </w:r>
            <w:r>
              <w:rPr>
                <w:b/>
                <w:i/>
              </w:rPr>
              <w:t>iħeġġeġ lill-Kummissjoni tikkunsidra mill-ġdid id-data tal-pubblikazzjoni u tagħmel sforzi addizzjonali biex is-sejbiet tagħha jsiru magħrufa b’mod wiesa’ fl-Istati Membri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Jistenna li r-rapport 2025 tal-Kummissjoni dwar l-istat tad-dritt jistabbilixxi skadenzi għall-implimentazzjoni tar-rakkomandazzjonijiet speċifiċi għall-pajjiżi;</w:t>
            </w:r>
            <w:r>
              <w:t xml:space="preserve"> </w:t>
            </w:r>
            <w:r>
              <w:rPr>
                <w:b/>
                <w:i/>
              </w:rPr>
              <w:t>isostni li l-fondi ffriżati tal-UE għandhom jiġu rilaxxati biss ladarba jkunu ġew implimentati bis-sħiħ ir-riformi sinifikanti u ladarba l-konformità mal-istat tad-dritt tkun inkisbet b’mod verifikabbli fil-prattika;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35b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Iħeġġeġ lill-Istati Membri jsaħħu d-demokrazija ambjentali billi jiżguraw l-implimentazzjoni sħiħa tal-Konvenzjoni ta’ Aarhus, b’mod partikolari fir-rigward tal-aċċess għall-ġustizzja fi kwistjonijiet ambjentali u l-protezzjoni tal-attivisti u l-organizzazzjonijiet ambjentali;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Jemmen li għandhom jissaħħu d-djalogu interistituzzjonali u l-kooperazzjoni fil-livell tal-UE dwar l-istat tad-dritt;</w:t>
            </w:r>
            <w:r>
              <w:t xml:space="preserve"> </w:t>
            </w:r>
            <w:r>
              <w:rPr>
                <w:b/>
                <w:i/>
              </w:rPr>
              <w:t>jitlob li jiġi stabbilit djalogu interistituzzjonali permanenti dwar l-istat tad-dritt li jinvolvi, fost l-oħrajn, il-Parlament, il-Kunsill u l-Kummissjoni;</w:t>
            </w:r>
            <w:r>
              <w:t xml:space="preserve"> </w:t>
            </w:r>
            <w:r>
              <w:rPr>
                <w:b/>
                <w:i/>
              </w:rPr>
              <w:t>jistieden lill-Kunsill jagħmel id-djalogu tiegħu dwar l-istat tad-dritt aktar inklużiv billi jistieden istituzzjonijiet oħra, bħall-Kummissjoni ta’ Venezja, il-Kummissarju għad-Drittijiet tal-Bniedem u rappreżentanti tal-Parlament, għas-sessjonijiet tiegħu;</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Jemmen li għandhom jissaħħu d-djalogu interistituzzjonali u l-kooperazzjoni fil-livell tal-UE dwar l-istat tad-dritt;</w:t>
            </w:r>
            <w:r>
              <w:t xml:space="preserve"> </w:t>
            </w:r>
            <w:r>
              <w:rPr>
                <w:b/>
                <w:i/>
              </w:rPr>
              <w:t>jitlob li jiġi stabbilit djalogu interistituzzjonali permanenti dwar l-istat tad-dritt li jinvolvi, fost l-oħrajn, il-Parlament, il-Kunsill u l-Kummissjoni;</w:t>
            </w:r>
            <w:r>
              <w:t xml:space="preserve"> </w:t>
            </w:r>
            <w:r>
              <w:rPr>
                <w:b/>
                <w:i/>
              </w:rPr>
              <w:t>jistieden lill-Kunsill jagħmel id-djalogu tiegħu dwar l-istat tad-dritt aktar inklużiv billi jistieden istituzzjonijiet oħra, bħall-Kummissjoni ta’ Venezja, il-Kummissarju għad-Drittijiet tal-Bniedem u rappreżentanti tal-Parlament, għas-sessjonijiet tiegħu;</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Jemmen li għandhom jissaħħu d-djalogu interistituzzjonali u l-kooperazzjoni fil-livell tal-UE dwar l-istat tad-dritt;</w:t>
            </w:r>
            <w:r>
              <w:t xml:space="preserve"> </w:t>
            </w:r>
            <w:r>
              <w:rPr>
                <w:b/>
                <w:i/>
              </w:rPr>
              <w:t>jitlob li jiġi stabbilit djalogu interistituzzjonali permanenti dwar l-istat tad-dritt li jinvolvi, fost l-oħrajn, il-Parlament, il-Kunsill u l-Kummissjoni;</w:t>
            </w:r>
            <w:r>
              <w:t xml:space="preserve"> </w:t>
            </w:r>
            <w:r>
              <w:rPr>
                <w:b/>
                <w:i/>
              </w:rPr>
              <w:t>jistieden lill-Kunsill jagħmel id-djalogu tiegħu dwar l-istat tad-dritt aktar inklużiv billi jistieden istituzzjonijiet oħra, bħall-Kummissjoni ta’ Venezja, il-Kummissarju għad-Drittijiet tal-Bniedem u rappreżentanti tal-Parlament, għas-sessjonijiet tiegħu;</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Jemmen li għandhom jissaħħu d-djalogu interistituzzjonali u l-kooperazzjoni fil-livell tal-UE dwar l-istat tad-dritt; </w:t>
            </w:r>
            <w:r>
              <w:rPr>
                <w:b/>
                <w:i/>
              </w:rPr>
              <w:t>jitlob li jiġi stabbilit djalogu interistituzzjonali permanenti dwar</w:t>
            </w:r>
            <w:r>
              <w:t xml:space="preserve"> l-istat tad-dritt </w:t>
            </w:r>
            <w:r>
              <w:rPr>
                <w:b/>
                <w:i/>
              </w:rPr>
              <w:t>li jinvolvi, fost l-oħrajn, il-Parlament, il-Kunsill u l-Kummissjoni</w:t>
            </w:r>
            <w:r>
              <w:t>; jistieden lill-Kunsill jagħmel id-djalogu tiegħu dwar l-istat tad-dritt aktar inklużiv billi jistieden istituzzjonijiet oħra, bħall-Kummissjoni ta’ Venezja, il-Kummissarju għad-Drittijiet tal-Bniedem u rappreżentanti tal-Parlament, għas-sessjonijiet tiegħu;</w:t>
            </w:r>
          </w:p>
        </w:tc>
        <w:tc>
          <w:tcPr>
            <w:tcW w:w="4876" w:type="dxa"/>
            <w:tcBorders>
              <w:top w:val="nil"/>
              <w:left w:val="nil"/>
              <w:bottom w:val="nil"/>
              <w:right w:val="nil"/>
            </w:tcBorders>
          </w:tcPr>
          <w:p>
            <w:pPr>
              <w:pStyle w:val="Normal6a"/>
            </w:pPr>
            <w:r>
              <w:t>36.</w:t>
            </w:r>
            <w:r>
              <w:tab/>
            </w:r>
            <w:r>
              <w:t xml:space="preserve">Jemmen li għandhom jissaħħu d-djalogu interistituzzjonali u l-kooperazzjoni fil-livell tal-UE dwar l-istat tad-dritt; </w:t>
            </w:r>
            <w:r>
              <w:rPr>
                <w:b/>
                <w:i/>
              </w:rPr>
              <w:t>jesprimi dispjaċir għall-fatt li l-Kummissjoni u l-Kunsill s’issa rrifjutaw l-offerta tal-Parlament li jidħlu fi ftehim interistituzzjonali dwar id-demokrazija,</w:t>
            </w:r>
            <w:r>
              <w:t xml:space="preserve"> l-istat tad-dritt </w:t>
            </w:r>
            <w:r>
              <w:rPr>
                <w:b/>
                <w:i/>
              </w:rPr>
              <w:t>u d-drittijiet fundamentali;</w:t>
            </w:r>
            <w:r>
              <w:t xml:space="preserve"> </w:t>
            </w:r>
            <w:r>
              <w:rPr>
                <w:b/>
                <w:i/>
              </w:rPr>
              <w:t>jafferma mill-ġdid ir-rieda tiegħu li jerġa’ jibda t-taħditiet dwar dan il-ftehim;</w:t>
            </w:r>
            <w:r>
              <w:t xml:space="preserve"> </w:t>
            </w:r>
            <w:r>
              <w:rPr>
                <w:b/>
                <w:i/>
              </w:rPr>
              <w:t>jistieden lill-istituzzjonijiet l-oħra, sadanittant, biex tal-anqas jesploraw aktar kooperazzjoni fil-kuntest tal-proġett pilota interistituzzjonali propost dwar id-demokrazija, l-istat tad-dritt u d-drittijiet fundamentali, li jgħin biex tinbena l-fiduċja bejn l-istituzzjonijiet b’mod prattiku, b’mod partikolari billi jiġu kondiviżi l-prattiki ta’ monitoraġġ, djalogu u laqgħat</w:t>
            </w:r>
            <w:r>
              <w:t xml:space="preserve">; jistieden lill-Kunsill jagħmel id-djalogu tiegħu dwar l-istat tad-dritt aktar inklużiv billi jistieden istituzzjonijiet oħra, bħall-Kummissjoni ta’ Venezja, il-Kummissarju għad-Drittijiet tal-Bniedem </w:t>
            </w:r>
            <w:r>
              <w:rPr>
                <w:b/>
                <w:i/>
              </w:rPr>
              <w:t>tal-Kunsill tal-Ewropa</w:t>
            </w:r>
            <w:r>
              <w:t xml:space="preserve"> u rappreżentanti tal-Parlament, għas-sessjonijiet tiegħu; </w:t>
            </w:r>
            <w:r>
              <w:rPr>
                <w:b/>
                <w:i/>
              </w:rPr>
              <w:t>jemmen li d-djalogu tal-Kunsill dwar l-istat tad-dritt għandu jsir aktar interattiv u sostanzjali, u għalhekk jistieden lill-Istati Membri jinvestu fi tħejjija xierqa għal dan id-djalogu;</w:t>
            </w:r>
            <w:r>
              <w:t xml:space="preserve"> </w:t>
            </w:r>
            <w:r>
              <w:rPr>
                <w:b/>
                <w:i/>
              </w:rPr>
              <w:t>jenfasizza li aktar trasparenza ttejjeb id-djalogu dwar l-istat tad-dritt fi ħdan l-Unjoni u, għalhekk, jistieden lill-Kunsill jippubblika dawn id-diskussjonijiet speċifiċi għall-pajjiżi, inklużi l-konklużjonijiet pubbliċi dettaljati;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Jemmen li għandhom jissaħħu d-djalogu interistituzzjonali u l-kooperazzjoni fil-livell tal-UE dwar l-istat tad-dritt</w:t>
            </w:r>
            <w:r>
              <w:rPr>
                <w:b/>
                <w:i/>
              </w:rPr>
              <w:t>;</w:t>
            </w:r>
            <w:r>
              <w:t xml:space="preserve"> </w:t>
            </w:r>
            <w:r>
              <w:rPr>
                <w:b/>
                <w:i/>
              </w:rPr>
              <w:t>jitlob li jiġi stabbilit djalogu interistituzzjonali permanenti dwar l-istat tad-dritt li jinvolvi, fost l-oħrajn, il-Parlament, il-Kunsill u l-Kummissjoni;</w:t>
            </w:r>
            <w:r>
              <w:t xml:space="preserve"> </w:t>
            </w:r>
            <w:r>
              <w:rPr>
                <w:b/>
                <w:i/>
              </w:rPr>
              <w:t>jistieden lill-Kunsill jagħmel id-djalogu tiegħu dwar l-istat tad-dritt aktar inklużiv</w:t>
            </w:r>
            <w:r>
              <w:t xml:space="preserve"> billi </w:t>
            </w:r>
            <w:r>
              <w:rPr>
                <w:b/>
                <w:i/>
              </w:rPr>
              <w:t>jistieden istituzzjonijiet oħra, bħall-Kummissjoni ta’ Venezja, il-Kummissarju għad-Drittijiet tal-Bniedem u rappreżentanti tal-Parlament, għas-sessjonijiet tiegħu</w:t>
            </w:r>
            <w:r>
              <w:t>;</w:t>
            </w:r>
          </w:p>
        </w:tc>
        <w:tc>
          <w:tcPr>
            <w:tcW w:w="4876" w:type="dxa"/>
            <w:tcBorders>
              <w:top w:val="nil"/>
              <w:left w:val="nil"/>
              <w:bottom w:val="nil"/>
              <w:right w:val="nil"/>
            </w:tcBorders>
          </w:tcPr>
          <w:p>
            <w:pPr>
              <w:pStyle w:val="Normal6a"/>
            </w:pPr>
            <w:r>
              <w:t>36.</w:t>
            </w:r>
            <w:r>
              <w:tab/>
            </w:r>
            <w:r>
              <w:t xml:space="preserve">Jemmen li għandhom jissaħħu d-djalogu interistituzzjonali u l-kooperazzjoni fil-livell tal-UE dwar l-istat tad-dritt </w:t>
            </w:r>
            <w:r>
              <w:rPr>
                <w:b/>
                <w:i/>
              </w:rPr>
              <w:t>u l-ġlieda kontra l-korruzzjoni</w:t>
            </w:r>
            <w:r>
              <w:t xml:space="preserve"> billi </w:t>
            </w:r>
            <w:r>
              <w:rPr>
                <w:b/>
                <w:i/>
              </w:rPr>
              <w:t>l-istituzzjonijiet tal-UE jiġu inklużi fl-iskrutinju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f’isem il-Kumitat għal-Libertajiet Ċivili, il-Ġustizzja u l-Intern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Jemmen li għandhom jissaħħu d-djalogu interistituzzjonali u l-kooperazzjoni fil-livell tal-UE dwar l-istat tad-dritt; jitlob li jiġi stabbilit djalogu interistituzzjonali permanenti dwar l-istat tad-dritt li jinvolvi</w:t>
            </w:r>
            <w:r>
              <w:rPr>
                <w:b/>
                <w:i/>
              </w:rPr>
              <w:t>, fost l-oħrajn, il-Parlament, il-Kunsill u l-Kummissjoni</w:t>
            </w:r>
            <w:r>
              <w:t>; jistieden lill-Kunsill jagħmel id-djalogu tiegħu dwar l-istat tad-dritt aktar inklużiv billi jistieden istituzzjonijiet oħra, bħall-Kummissjoni ta’ Venezja, il-Kummissarju għad-Drittijiet tal-Bniedem u rappreżentanti tal-Parlament, għas-sessjonijiet tiegħu;</w:t>
            </w:r>
          </w:p>
        </w:tc>
        <w:tc>
          <w:tcPr>
            <w:tcW w:w="4876" w:type="dxa"/>
            <w:tcBorders>
              <w:top w:val="nil"/>
              <w:left w:val="nil"/>
              <w:bottom w:val="nil"/>
              <w:right w:val="nil"/>
            </w:tcBorders>
          </w:tcPr>
          <w:p>
            <w:pPr>
              <w:pStyle w:val="Normal6a"/>
            </w:pPr>
            <w:r>
              <w:t>36.</w:t>
            </w:r>
            <w:r>
              <w:tab/>
            </w:r>
            <w:r>
              <w:t xml:space="preserve">Jemmen li għandhom jissaħħu d-djalogu interistituzzjonali u l-kooperazzjoni fil-livell tal-UE dwar l-istat tad-dritt; jitlob li jiġi stabbilit djalogu interistituzzjonali permanenti </w:t>
            </w:r>
            <w:r>
              <w:rPr>
                <w:b/>
                <w:i/>
              </w:rPr>
              <w:t>permezz tal-konklużjoni ta’ ftehim interistituzzjonali</w:t>
            </w:r>
            <w:r>
              <w:t xml:space="preserve"> dwar l-istat tad-dritt li jinvolvi </w:t>
            </w:r>
            <w:r>
              <w:rPr>
                <w:b/>
                <w:i/>
              </w:rPr>
              <w:t>lill-Parlament, lill-Kunsill u lill-Kummissjoni</w:t>
            </w:r>
            <w:r>
              <w:t xml:space="preserve">; jistieden lill-Kunsill jagħmel id-djalogu tiegħu dwar l-istat tad-dritt aktar inklużiv billi jistieden istituzzjonijiet oħra, bħall-Kummissjoni ta’ Venezja, il-Kummissarju għad-Drittijiet tal-Bniedem u rappreżentanti tal-Parlament, għas-sessjonijiet tiegħu </w:t>
            </w:r>
            <w:r>
              <w:rPr>
                <w:b/>
                <w:i/>
              </w:rPr>
              <w:t>jew, tal-anqas, jipprovdi feedback sistematiku tal-laqgħat ta’ djalogu dwar l-istat tad-dritt lill-Parlament Ewropew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Jemmen li għandhom jissaħħu d-djalogu interistituzzjonali u l-kooperazzjoni fil-livell tal-UE dwar l-istat tad-dritt; jitlob li jiġi stabbilit djalogu interistituzzjonali permanenti dwar l-istat tad-dritt li jinvolvi, fost l-oħrajn, il-Parlament, il-Kunsill u l-Kummissjoni; jistieden lill-Kunsill jagħmel id-djalogu tiegħu dwar l-istat tad-dritt aktar inklużiv billi jistieden istituzzjonijiet oħra, bħall-Kummissjoni ta’ Venezja, il-Kummissarju għad-Drittijiet tal-Bniedem u rappreżentanti tal-Parlament, għas-sessjonijiet tiegħu;</w:t>
            </w:r>
          </w:p>
        </w:tc>
        <w:tc>
          <w:tcPr>
            <w:tcW w:w="4876" w:type="dxa"/>
            <w:tcBorders>
              <w:top w:val="nil"/>
              <w:left w:val="nil"/>
              <w:bottom w:val="nil"/>
              <w:right w:val="nil"/>
            </w:tcBorders>
          </w:tcPr>
          <w:p>
            <w:pPr>
              <w:pStyle w:val="Normal6a"/>
            </w:pPr>
            <w:r>
              <w:t>36.</w:t>
            </w:r>
            <w:r>
              <w:tab/>
            </w:r>
            <w:r>
              <w:t xml:space="preserve">Jemmen li għandhom jissaħħu d-djalogu interistituzzjonali u l-kooperazzjoni fil-livell tal-UE dwar l-istat tad-dritt; jitlob li jiġi stabbilit djalogu interistituzzjonali permanenti dwar l-istat tad-dritt li jinvolvi, fost l-oħrajn, il-Parlament, il-Kunsill u l-Kummissjoni; jistieden lill-Kunsill jagħmel id-djalogu tiegħu dwar l-istat tad-dritt aktar inklużiv billi jistieden istituzzjonijiet oħra, bħall-Kummissjoni ta’ Venezja, il-Kummissarju għad-Drittijiet tal-Bniedem u rappreżentanti tal-Parlament, għas-sessjonijiet tiegħu; </w:t>
            </w:r>
            <w:r>
              <w:rPr>
                <w:b/>
                <w:i/>
              </w:rPr>
              <w:t>iħeġġeġ lill-Kunsill jimpenja ruħu mal-parlamenti nazzjonali biex itejjeb is-sorveljanza demokratika tal-konformità tal-Istati Membri mal-istandards tal-istat tad-dritt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Jemmen li għandhom</w:t>
            </w:r>
            <w:r>
              <w:t xml:space="preserve"> jissaħħu d-djalogu interistituzzjonali u l-kooperazzjoni fil-livell tal-UE dwar l-istat tad-dritt</w:t>
            </w:r>
            <w:r>
              <w:rPr>
                <w:b/>
                <w:i/>
              </w:rPr>
              <w:t>;</w:t>
            </w:r>
            <w:r>
              <w:t xml:space="preserve"> </w:t>
            </w:r>
            <w:r>
              <w:rPr>
                <w:b/>
                <w:i/>
              </w:rPr>
              <w:t>jitlob li jiġi stabbilit djalogu interistituzzjonali permanenti dwar l-istat tad-dritt li jinvolvi, fost l-oħrajn, il-Parlament, il-Kunsill u l-Kummissjoni;</w:t>
            </w:r>
            <w:r>
              <w:t xml:space="preserve"> </w:t>
            </w:r>
            <w:r>
              <w:rPr>
                <w:b/>
                <w:i/>
              </w:rPr>
              <w:t>jistieden lill-Kunsill jagħmel id-djalogu tiegħu dwar l-istat tad-dritt aktar inklużiv billi jistieden istituzzjonijiet oħra, bħall-Kummissjoni ta’ Venezja, il-Kummissarju għad-Drittijiet tal-Bniedem u rappreżentanti tal-Parlament, għas-sessjonijiet tiegħu</w:t>
            </w:r>
            <w:r>
              <w:t>;</w:t>
            </w:r>
          </w:p>
        </w:tc>
        <w:tc>
          <w:tcPr>
            <w:tcW w:w="4876" w:type="dxa"/>
            <w:tcBorders>
              <w:top w:val="nil"/>
              <w:left w:val="nil"/>
              <w:bottom w:val="nil"/>
              <w:right w:val="nil"/>
            </w:tcBorders>
          </w:tcPr>
          <w:p>
            <w:pPr>
              <w:pStyle w:val="Normal6a"/>
            </w:pPr>
            <w:r>
              <w:t>36.</w:t>
            </w:r>
            <w:r>
              <w:tab/>
            </w:r>
            <w:r>
              <w:rPr>
                <w:b/>
                <w:i/>
              </w:rPr>
              <w:t>Jinnota li hemm talbiet biex</w:t>
            </w:r>
            <w:r>
              <w:t xml:space="preserve"> jissaħħu d-djalogu interistituzzjonali u l-kooperazzjoni fil-livell tal-UE dwar l-istat tad-dritt</w:t>
            </w:r>
            <w:r>
              <w:rPr>
                <w:b/>
                <w:i/>
              </w:rPr>
              <w:t>, għalkemm dan mhuwiex konformi mal-formulazzjoni tat-Trattati;</w:t>
            </w:r>
            <w:r>
              <w:t xml:space="preserve"> </w:t>
            </w:r>
            <w:r>
              <w:rPr>
                <w:b/>
                <w:i/>
              </w:rPr>
              <w:t>jinnota, fl-istess ħin, li l-pożizzjonijiet tal-Parlament b’mod partikolari spiss jiġu influwenzati mill-interessi tal-partiti ta’ gruppi individwali, u dan ma jagħmilx ħlief isaħħaħ il-preġudizzju u d-dimensjoni politika tal-hekk imsejjaħ "djalogu" dwar l-istat tad-dritt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Jemmen li għandhom jissaħħu d-djalogu interistituzzjonali u l-kooperazzjoni fil-livell tal-UE dwar l-istat tad-dritt; jitlob li jiġi stabbilit </w:t>
            </w:r>
            <w:r>
              <w:rPr>
                <w:b/>
                <w:i/>
              </w:rPr>
              <w:t>djalogu interistituzzjonali permanenti dwar l-istat</w:t>
            </w:r>
            <w:r>
              <w:t xml:space="preserve"> tad-dritt </w:t>
            </w:r>
            <w:r>
              <w:rPr>
                <w:b/>
                <w:i/>
              </w:rPr>
              <w:t>li jinvolvi, fost l-oħrajn, il-Parlament, il-Kunsill u l-Kummissjoni;</w:t>
            </w:r>
            <w:r>
              <w:t xml:space="preserve"> </w:t>
            </w:r>
            <w:r>
              <w:rPr>
                <w:b/>
                <w:i/>
              </w:rPr>
              <w:t>jistieden lill-Kunsill jagħmel id-djalogu tiegħu dwar l-istat tad-dritt aktar inklużiv billi jistieden istituzzjonijiet oħra, bħall-Kummissjoni ta’ Venezja, il-Kummissarju għad-Drittijiet tal-Bniedem u rappreżentanti tal-Parlament, għas-sessjonijiet tiegħu</w:t>
            </w:r>
            <w:r>
              <w:t>;</w:t>
            </w:r>
          </w:p>
        </w:tc>
        <w:tc>
          <w:tcPr>
            <w:tcW w:w="4876" w:type="dxa"/>
            <w:tcBorders>
              <w:top w:val="nil"/>
              <w:left w:val="nil"/>
              <w:bottom w:val="nil"/>
              <w:right w:val="nil"/>
            </w:tcBorders>
          </w:tcPr>
          <w:p>
            <w:pPr>
              <w:pStyle w:val="Normal6a"/>
            </w:pPr>
            <w:r>
              <w:t>36.</w:t>
            </w:r>
            <w:r>
              <w:tab/>
            </w:r>
            <w:r>
              <w:t xml:space="preserve">Jemmen li għandhom jissaħħu d-djalogu interistituzzjonali u l-kooperazzjoni fil-livell tal-UE dwar l-istat tad-dritt; jitlob li jiġi stabbilit </w:t>
            </w:r>
            <w:r>
              <w:rPr>
                <w:b/>
                <w:i/>
              </w:rPr>
              <w:t>is-Semestru Ewropew għall-istat</w:t>
            </w:r>
            <w:r>
              <w:t xml:space="preserve"> tad-dritt</w:t>
            </w:r>
            <w:r>
              <w:rPr>
                <w:b/>
                <w:i/>
              </w:rPr>
              <w:t>, u li l-qafas jinħoloq bir-rwol ewlieni tal-Kunsill u tal-Parlament Ewropew appoġġjat mis-setgħa tal-Kummissjoni li tinforza l-konformità;</w:t>
            </w:r>
            <w:r>
              <w:t xml:space="preserve"> </w:t>
            </w:r>
            <w:r>
              <w:rPr>
                <w:b/>
                <w:i/>
              </w:rPr>
              <w:t>jinnota li dan il-qafas jindirizza d-defiċit demokratiku u jiżgura l-aderenza mal-istat tad-dritt fl-Istati Membri kollha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Jesprimi dispjaċir kbir għall-inabbiltà tal-Kunsill li jagħmel progress sinifikattiv fil-proċedura li għaddejja tal-Artikolu 7(1) tat-TUE;</w:t>
            </w:r>
            <w:r>
              <w:t xml:space="preserve"> </w:t>
            </w:r>
            <w:r>
              <w:rPr>
                <w:b/>
                <w:i/>
              </w:rPr>
              <w:t>iħeġġeġ lill-Kunsill biex jiżgura li s-seduti ta’ smigħ isiru tal-anqas darba f’kull Presidenza matul il-proċeduri li għaddejjin tal-Artikolu 7 u biex jindirizza wkoll żviluppi ġodda li jaffettwaw l-istat tad-dritt, id-demokrazija u d-drittijiet fundamentali;</w:t>
            </w:r>
            <w:r>
              <w:t xml:space="preserve"> </w:t>
            </w:r>
            <w:r>
              <w:rPr>
                <w:b/>
                <w:i/>
              </w:rPr>
              <w:t>jenfasizza li m’hemmx bżonn unanimità fil-Kunsill sabiex jiġi identifikat riskju ċar ta’ ksur serju tal-valuri tal-Unjoni skont l-Artikolu 7(1) tat-TUE, u lanqas biex jiġu indirizzati rakkomandazzjonijiet konkreti lill-Istati Membri inkwistjoni u biex jiġu pprovduti skadenzi għall-implimentazzjoni ta’ dawk ir-rakkomandazzjonijiet;</w:t>
            </w:r>
            <w:r>
              <w:t xml:space="preserve"> </w:t>
            </w:r>
            <w:r>
              <w:rPr>
                <w:b/>
                <w:i/>
              </w:rPr>
              <w:t>itenni l-istedina tiegħu lill-Kunsill biex jagħmel dan, filwaqt li jissottolinja li kwalunkwe dewmien ulterjuri ta’ tali azzjoni jikkostitwixxi ksur tal-prinċipju tal-istat tad-dritt mill-Kunsill innifsu;</w:t>
            </w:r>
            <w:r>
              <w:t xml:space="preserve"> </w:t>
            </w:r>
            <w:r>
              <w:rPr>
                <w:b/>
                <w:i/>
              </w:rPr>
              <w:t>jinsisti li r-rwol u l-kompetenzi tal-Parlament għandhom jiġu rrispettati;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Ifakkar fit-talba li ilu jagħmel żmien twil għall-istabbiliment ta’ mekkaniżmu tal-UE dwar id-demokrazija, l-istat tad-dritt u d-drittijiet fundamentali (patt tal-UE għad-demokrazija, l-istat tad-dritt u d-drittijiet fundamentali) fil-forma ta’ ftehim interistituzzjonali u jistieden lill-Kummissjoni u lill-Kunsill jidħlu f’tali ftehim interistituzzjonali bħal dan;</w:t>
            </w:r>
            <w:r>
              <w:t xml:space="preserve"> </w:t>
            </w:r>
            <w:r>
              <w:rPr>
                <w:b/>
                <w:i/>
              </w:rPr>
              <w:t>ifakkar li l-mekkaniżmu l-ġdid għandu jintegra u jikkomplementa l-mekkaniżmi eżistenti, inkluż ir-rapport tal-istat tad-dritt, għandu jkun ibbażat fuq l-evidenza u oġġettiv, għandu jindirizza lill-Istati Membri u lill-istituzzjonijiet tal-UE, għandu jiknludi miżuri preventivi u korrettivi, u għandu jkun assistit minn bord ta’ esperti indipendenti;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Jistieden lill-Istati Membri jiżguraw li kwalunkwe riforma leġiżlattiva li taffettwa s-separazzjoni tas-setgħat tkun tikkonforma bis-sħiħ mal-prinċipji legali Ewropej;</w:t>
            </w:r>
            <w:r>
              <w:t xml:space="preserve"> </w:t>
            </w:r>
            <w:r>
              <w:rPr>
                <w:b/>
                <w:i/>
              </w:rPr>
              <w:t>iħeġġeġ lill-Kummissjoni tivvaluta jekk il-miżuri leġiżlattivi li għandhom impatt fuq il-ġudikatura, il-benefiċċji legali jew il-kontroll eżekuttiv fuq l-istituzzjonijiet ġudizzjarji humiex konformi mal-Artikolu 2 tat-TUE u jekk jistgħux jiġġustifikaw il-bidu ta’ proċedimenti skont l-Artikolu 7 tat-TUE;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Iqis li għandha tissaħħaħ aktar il-kooperazzjoni bejn l-UE u organizzazzjonijiet internazzjonali bħall-Kunsill tal-Ewropa, l-OSKE u n-Nazzjonijiet Uniti fil-promozzjoni u d-difiża tad-demokrazija, l-istat tad-dritt, il-libertajiet fundamentali u d-drittijiet tal-bniedem, inklużi d-drittijiet tal-minoranzi;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Iqis li l-kooperazzjoni bejn l-Istati Membri hija ta’ rilevanza partikolari għall-avvanz tad-demokrazija, l-istat tad-dritt u d-drittijiet fundamentali fi ħdan l-UE;</w:t>
            </w:r>
            <w:r>
              <w:t xml:space="preserve"> </w:t>
            </w:r>
            <w:r>
              <w:rPr>
                <w:b/>
                <w:i/>
              </w:rPr>
              <w:t>iħeġġeġ lill-Kummissjoni tirrispetta r-regoli tagħha stess fl-oqsma tat-trasparenza, il-ġlieda kontra l-korruzzjoni u l-ġustizzja;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Jistieden lill-Istati Membri jiżguraw li l-miżuri ta’ emerġenza adottati b’reazzjoni għall-kriżijiet (bħal pandemiji jew theddid għas-sigurtà) ikunu soġġetti għal skrutinju parlamentari u rieżami ġudizzjarju regolari, u jkunu limitati fiż-żmien u proporzjonati b’mod strett;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Jiddeplora l-fatt li l-Kummissjoni ma inkorporatx ħafna mit-talbiet ripetuti tal-Parlament rigward ir-rapporti tal-Kummissjoni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Jitlob li l-Kummissjoni toħroġ komunikazzjoni sal-31 ta’ Diċembru 2025 li fiha tagħti dettalji dwar liema talbiet adottati mill-Parlament fir-rigward tar-rapporti tal-Kummissjoni dwar l-istat tad-dritt mill-2021 ’l hawn se timplimenta l-Kummissjoni, liema mhijiex se timplimenta, u r-raġunijiet speċifiċi għal kwalunkwe rifjut;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Jenfasizza l-ħtieġa li l-Istati Membri jindirizzaw id-differenza bejn il-ġeneri fil-ġudikatura u f’istituzzjonijiet demokratiċi ewlenin oħra;</w:t>
            </w:r>
            <w:r>
              <w:t xml:space="preserve"> </w:t>
            </w:r>
            <w:r>
              <w:rPr>
                <w:b/>
                <w:i/>
              </w:rPr>
              <w:t>jirrakkomanda l-implimentazzjoni ta’ miżuri mmirati biex tiżdied ir-rappreżentanza tan-nisa f’pożizzjonijiet għolja fil-kamp ġudizzjarju u fl-amministrazzjoni pubblika;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Jistieden lill-Kummissjoni ma tużax il-protezzjoni tal-istat tad-dritt u tad-drittijiet fundamentali bħala pretest biex tagħmel pressjoni politika fuq ċerti Stati Membri ħalli jibdlu l-politiki li jaqgħu fil-kompetenza tal-Istati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36c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Jesprimi t-tħassib serju tiegħu li, bħal fil-każ tal-proċedimenti tal-Artikolu 7, se jiġu implimentati miżuri skont ir-regolament dwar il-kundizzjonalità tal-istat tad-dritt biex jiżdiedu l-ideali politiċi u biex jiġu deleġittimizzati ċerti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Jirrakkomanda li l-Kummissjoni u l-Istati Membri jimmonitorjaw l-interferenza barranija, b’mod partikolari l-użu tal-media soċjali għal skopijiet ta’ manipulazzjoni u għal skopijiet malizzjużi, inkluż l-użu tagħha minn individwi bħal Elon Musk biex jinfluwenzaw l-opinjoni pubblika u jxerrdu d-diżinformazzjoni fl-Ewropa;</w:t>
            </w:r>
            <w:r>
              <w:t xml:space="preserve"> </w:t>
            </w:r>
            <w:r>
              <w:rPr>
                <w:b/>
                <w:i/>
              </w:rPr>
              <w:t>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Jirrakkomanda li l-Kummissjoni u l-Istati</w:t>
            </w:r>
            <w:r>
              <w:t xml:space="preserve"> Membri </w:t>
            </w:r>
            <w:r>
              <w:rPr>
                <w:b/>
                <w:i/>
              </w:rPr>
              <w:t>jimmonitorjaw l-interferenza barranija, b’mod partikolari l-użu tal-media soċjali għal skopijiet ta’ manipulazzjoni u għal skopijiet malizzjużi, inkluż l-użu</w:t>
            </w:r>
            <w:r>
              <w:t xml:space="preserve"> tagħha </w:t>
            </w:r>
            <w:r>
              <w:rPr>
                <w:b/>
                <w:i/>
              </w:rPr>
              <w:t>minn individwi bħal Elon Musk biex jinfluwenzaw l-opinjoni pubblika u jxerrdu d-diżinformazzjoni</w:t>
            </w:r>
            <w:r>
              <w:t xml:space="preserve"> fl-Ewropa;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rPr>
                <w:b/>
                <w:i/>
              </w:rPr>
              <w:t>Jinsab imħasseb dwar l-interferenza tal-Parlament Ewropew u tal-Kummissjoni Ewropea fl-affarijiet interni tal-Istati</w:t>
            </w:r>
            <w:r>
              <w:t xml:space="preserve"> Membri</w:t>
            </w:r>
            <w:r>
              <w:rPr>
                <w:b/>
                <w:i/>
              </w:rPr>
              <w:t>;</w:t>
            </w:r>
            <w:r>
              <w:t xml:space="preserve"> </w:t>
            </w:r>
            <w:r>
              <w:rPr>
                <w:b/>
                <w:i/>
              </w:rPr>
              <w:t>ifakkar li fis-7 ta’ Jannar 2025, is-CEO ta’ Meta, Mark Zuckerberg, ammetta li Facebook kien iċċensura kontenut fuq bażi politika;</w:t>
            </w:r>
            <w:r>
              <w:t xml:space="preserve"> </w:t>
            </w:r>
            <w:r>
              <w:rPr>
                <w:b/>
                <w:i/>
              </w:rPr>
              <w:t>jilqa’ l-isforzi ta’ Meta biex tavvanza l-libertà tal-espressjoni fuq il-pjattaformi tal-media soċjali</w:t>
            </w:r>
            <w:r>
              <w:t xml:space="preserve"> tagħha</w:t>
            </w:r>
            <w:r>
              <w:rPr>
                <w:b/>
                <w:i/>
              </w:rPr>
              <w:t>;</w:t>
            </w:r>
            <w:r>
              <w:t xml:space="preserve"> </w:t>
            </w:r>
            <w:r>
              <w:rPr>
                <w:b/>
                <w:i/>
              </w:rPr>
              <w:t>jiddeplora l-fatt li l-verifika politikament preġudikata tal-fatti fuq il-pjattaformi tal-media soċjali għadha qed tiġi infurzata</w:t>
            </w:r>
            <w:r>
              <w:t xml:space="preserve"> fl-Ewropa</w:t>
            </w:r>
            <w:r>
              <w:rPr>
                <w:b/>
                <w:i/>
              </w:rPr>
              <w:t>;</w:t>
            </w:r>
            <w:r>
              <w:t xml:space="preserve"> </w:t>
            </w:r>
            <w:r>
              <w:rPr>
                <w:b/>
                <w:i/>
              </w:rPr>
              <w:t>jistieden lill-Kummissjoni twaqqaf l-isforzi tagħha biex tiċċensura l-ilħna konservattivi tal-lemin fuq il-pjattaformi tal-media soċjali;</w:t>
            </w:r>
            <w:r>
              <w:t xml:space="preserve"> </w:t>
            </w:r>
            <w:r>
              <w:rPr>
                <w:b/>
                <w:i/>
              </w:rPr>
              <w:t>jistieden lill-Parlament Ewropew jistabbilixxi Kumitat ta’ Inkjesta dwar iċ-Ċensura fuq Facebook;</w:t>
            </w:r>
            <w:r>
              <w:t xml:space="preserve"> </w:t>
            </w:r>
            <w:r>
              <w:rPr>
                <w:b/>
                <w:i/>
              </w:rPr>
              <w:t>jilqa’ l-isforzi ta’ Elon Musk fil-ġlieda għal-libertà tal-espressjoni</w:t>
            </w:r>
            <w:r>
              <w:t>;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Jirrakkomanda li l-Kummissjoni u l-Istati Membri jimmonitorjaw l-interferenza barranija</w:t>
            </w:r>
            <w:r>
              <w:rPr>
                <w:b/>
                <w:i/>
              </w:rPr>
              <w:t>, b’mod partikolari l-użu tal-media soċjali għal skopijiet ta’ manipulazzjoni u għal skopijiet malizzjużi, inkluż l-użu tagħha minn individwi bħal Elon Musk biex jinfluwenzaw l-opinjoni pubblika u jxerrdu d-diżinformazzjoni fl-Ewropa;</w:t>
            </w:r>
            <w:r>
              <w:t xml:space="preserve"> </w:t>
            </w:r>
            <w:r>
              <w:rPr>
                <w:b/>
                <w:i/>
              </w:rPr>
              <w:t>jissottolinja li l-Kummissjoni jeħtiġilha tiżgura li l-istat tad-dritt jiġi implimentat kif xieraq fl-istituzzjonijiet tal-UE u jitlob li l-istituzzjonijiet tal-UE jiġu inklużi fl-evalwazzjoni tar-rapport annwali tagħha dwar l-istat tad-dritt</w:t>
            </w:r>
            <w:r>
              <w:t>;</w:t>
            </w:r>
          </w:p>
        </w:tc>
        <w:tc>
          <w:tcPr>
            <w:tcW w:w="4876" w:type="dxa"/>
            <w:tcBorders>
              <w:top w:val="nil"/>
              <w:left w:val="nil"/>
              <w:bottom w:val="nil"/>
              <w:right w:val="nil"/>
            </w:tcBorders>
          </w:tcPr>
          <w:p>
            <w:pPr>
              <w:pStyle w:val="Normal6a"/>
            </w:pPr>
            <w:r>
              <w:t>37.</w:t>
            </w:r>
            <w:r>
              <w:tab/>
            </w:r>
            <w:r>
              <w:t>Jirrakkomanda li l-Kummissjoni u l-Istati Membri jimmonitorjaw l-interferenza barranija;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Jirrakkomanda li l-Kummissjoni </w:t>
            </w:r>
            <w:r>
              <w:rPr>
                <w:b/>
                <w:i/>
              </w:rPr>
              <w:t>u l-Istati Membri jimmonitorjaw l-interferenza barranija, b’mod partikolari l-użu tal-media soċjali għal skopijiet ta’ manipulazzjoni u għal skopijiet malizzjużi, inkluż l-użu tagħha minn individwi bħal Elon Musk biex jinfluwenzaw l-opinjoni pubblika u jxerrdu d-diżinformazzjoni fl-Ewropa;</w:t>
            </w:r>
            <w:r>
              <w:t xml:space="preserve"> </w:t>
            </w:r>
            <w:r>
              <w:rPr>
                <w:b/>
                <w:i/>
              </w:rPr>
              <w:t>jissottolinja li l-Kummissjoni</w:t>
            </w:r>
            <w:r>
              <w:t xml:space="preserve">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Jirrakkomanda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b’mod partikolari l-użu tal-media soċjali għal skopijiet ta’ manipulazzjoni u għal skopijiet malizzjużi, </w:t>
            </w:r>
            <w:r>
              <w:rPr>
                <w:b/>
                <w:i/>
              </w:rPr>
              <w:t>inkluż l-użu tagħha minn individwi bħal Elon Musk biex jinfluwenzaw l-opinjoni pubblika u jxerrdu d-diżinformazzjoni fl-Ewropa</w:t>
            </w:r>
            <w:r>
              <w:t>;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Jirrakkomanda li l-Kummissjoni u l-Istati Membri jimmonitorjaw l-interferenza barranija, b’mod partikolari l-użu tal-media soċjali għal skopijiet ta’ manipulazzjoni u għal skopijiet malizzjużi, </w:t>
            </w:r>
            <w:r>
              <w:rPr>
                <w:b/>
                <w:i/>
              </w:rPr>
              <w:t>bil-għan li jinfluwenzaw l-opinjoni pubblika u jxerrdu d-diżinformazzjoni fl-Ewropa;</w:t>
            </w:r>
            <w:r>
              <w:t xml:space="preserve"> </w:t>
            </w:r>
            <w:r>
              <w:rPr>
                <w:b/>
                <w:i/>
              </w:rPr>
              <w:t>jinnota li għal snin sħaħ il-Kummissjoni naqset milli tirrikonoxxi d-dominanza tal-media soċjali mix-xellug liberali, inkluża l-impożizzjoni ta’ din l-aġenda minn ċerti bliet kapitali, fondazzjonijiet internazzjonali u istituzzjonijiet tal-UE</w:t>
            </w:r>
            <w:r>
              <w:t>;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f’isem il-Kumitat għal-Libertajiet Ċivili, il-Ġustizzja u l-Intern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b’mod partikolari l-użu tal-media soċjali għal skopijiet ta’ manipulazzjoni u għal skopijiet malizzjużi, inkluż l-użu tagħha minn individwi bħal Elon Musk biex jinfluwenzaw l-opinjoni pubblika u jxerrdu d-diżinformazzjoni fl-Ewropa; </w:t>
            </w:r>
            <w:r>
              <w:rPr>
                <w:b/>
                <w:i/>
              </w:rPr>
              <w:t>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Jirrakkomanda li l-Kummissjoni u l-Istati Membri jimmonitorjaw l-interferenza barranija, b’mod partikolari l-użu tal-media soċjali għal skopijiet ta’ manipulazzjoni u għal skopijiet malizzjużi, inkluż l-użu tagħha minn individwi bħal Elon Musk biex jinfluwenzaw l-opinjoni pubblika u jxerrdu d-diżinformazzjoni fl-Ewropa;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Jirrakkomanda li l-Kummissjoni u l-Istati Membri jimmonitorjaw l-interferenza barranija</w:t>
            </w:r>
            <w:r>
              <w:rPr>
                <w:b/>
                <w:i/>
              </w:rPr>
              <w:t>, b’mod partikolari l-użu tal-media soċjali għal skopijiet ta’ manipulazzjoni u għal skopijiet malizzjużi, inkluż l-użu tagħha minn individwi bħal Elon Musk biex jinfluwenzaw l-opinjoni pubblika u jxerrdu d-diżinformazzjoni fl-Ewropa</w:t>
            </w:r>
            <w:r>
              <w:t>;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Jirrakkomanda li l-Kummissjoni u l-Istati Membri jimmonitorjaw l-interferenza barranija;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w:t>
            </w:r>
            <w:r>
              <w:rPr>
                <w:b/>
                <w:i/>
              </w:rPr>
              <w:t>b’mod partikolari</w:t>
            </w:r>
            <w:r>
              <w:t xml:space="preserve"> l-użu tal-media soċjali għal skopijiet ta’ manipulazzjoni u għal skopijiet malizzjużi</w:t>
            </w:r>
            <w:r>
              <w:rPr>
                <w:b/>
                <w:i/>
              </w:rPr>
              <w:t>, inkluż l-użu tagħha minn individwi bħal Elon Musk biex jinfluwenzaw l-opinjoni pubblika u jxerrdu d-diżinformazzjoni fl-Ewropa</w:t>
            </w:r>
            <w:r>
              <w:t>;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w:t>
            </w:r>
            <w:r>
              <w:rPr>
                <w:b/>
                <w:i/>
              </w:rPr>
              <w:t>inkluż</w:t>
            </w:r>
            <w:r>
              <w:t xml:space="preserve"> l-użu tal-media soċjali għal skopijiet ta’ manipulazzjoni u għal skopijiet malizzjużi;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Jirrakkomanda li l-Kummissjoni u l-Istati Membri jimmonitorjaw l-interferenza barranija</w:t>
            </w:r>
            <w:r>
              <w:rPr>
                <w:b/>
                <w:i/>
              </w:rPr>
              <w:t>, b’mod partikolari l-użu tal-media soċjali għal skopijiet ta’ manipulazzjoni u għal skopijiet malizzjużi, inkluż l-użu tagħha minn individwi bħal Elon Musk biex jinfluwenzaw l-opinjoni pubblika u jxerrdu d-diżinformazzjoni fl-Ewropa</w:t>
            </w:r>
            <w:r>
              <w:t>;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Jirrakkomanda li l-Kummissjoni u l-Istati Membri jimmonitorjaw l-interferenza barranija</w:t>
            </w:r>
            <w:r>
              <w:rPr>
                <w:b/>
                <w:i/>
              </w:rPr>
              <w:t> u jieħdu miżuri effettivi biex jipproteġu l-interessi komuni tagħna;</w:t>
            </w:r>
            <w:r>
              <w:t xml:space="preserve"> </w:t>
            </w:r>
            <w:r>
              <w:rPr>
                <w:b/>
                <w:i/>
              </w:rPr>
              <w:t>jisħaq li l-operazzjonijiet ta’ propaganda barranija jistgħu jiġu miġġielda mingħajr ma tiġi attakkata l-libertà tal-espressjoni, jiġifieri billi l-organizzazzjonijiet iffinanzjati minn barra l-pajjiż jiġu ttikkettati kif xieraq jew b’inizjattivi newtrali bħal noti komunitarji</w:t>
            </w:r>
            <w:r>
              <w:t>;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b’mod partikolari l-użu tal-media soċjali għal skopijiet ta’ manipulazzjoni </w:t>
            </w:r>
            <w:r>
              <w:rPr>
                <w:b/>
                <w:i/>
              </w:rPr>
              <w:t>u għal skopijiet malizzjużi, inkluż l-użu tagħha minn individwi bħal Elon Musk biex jinfluwenzaw l-opinjoni pubblika u jxerrdu d-diżinformazzjoni fl-Ewropa</w:t>
            </w:r>
            <w:r>
              <w:t>;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Jirrakkomanda li l-Kummissjoni u l-Istati Membri jimmonitorjaw l-interferenza barranija, b’mod partikolari l-użu tal-media soċjali għal skopijiet ta’ manipulazzjoni;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b’mod partikolari l-użu tal-media soċjali għal skopijiet ta’ manipulazzjoni </w:t>
            </w:r>
            <w:r>
              <w:rPr>
                <w:b/>
                <w:i/>
              </w:rPr>
              <w:t>u għal skopijiet malizzjużi, inkluż l-użu tagħha minn individwi bħal Elon Musk biex jinfluwenzaw l-opinjoni pubblika u jxerrdu d-diżinformazzjoni fl-Ewropa</w:t>
            </w:r>
            <w:r>
              <w:t>;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Jirrakkomanda li l-Kummissjoni u l-Istati Membri jimmonitorjaw l-interferenza barranija, b’mod partikolari l-użu tal-media soċjali għal skopijiet ta’ manipulazzjoni;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w:t>
            </w:r>
            <w:r>
              <w:rPr>
                <w:b/>
                <w:i/>
              </w:rPr>
              <w:t>b’mod partikolari</w:t>
            </w:r>
            <w:r>
              <w:t xml:space="preserve"> l-użu tal-media soċjali għal skopijiet ta’ manipulazzjoni </w:t>
            </w:r>
            <w:r>
              <w:rPr>
                <w:b/>
                <w:i/>
              </w:rPr>
              <w:t>u</w:t>
            </w:r>
            <w:r>
              <w:t xml:space="preserve"> għal skopijiet malizzjużi</w:t>
            </w:r>
            <w:r>
              <w:rPr>
                <w:b/>
                <w:i/>
              </w:rPr>
              <w:t>, inkluż l-użu tagħha minn individwi bħal Elon Musk biex jinfluwenzaw l-opinjoni pubblika u jxerrdu d-diżinformazzjoni</w:t>
            </w:r>
            <w:r>
              <w:t xml:space="preserve"> fl-Ewropa;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 xml:space="preserve">Jirrakkomanda li l-Kummissjoni u l-Istati Membri jimmonitorjaw </w:t>
            </w:r>
            <w:r>
              <w:rPr>
                <w:b/>
                <w:i/>
              </w:rPr>
              <w:t>u jindirizzaw malajr</w:t>
            </w:r>
            <w:r>
              <w:t xml:space="preserve"> l-interferenza barranija, </w:t>
            </w:r>
            <w:r>
              <w:rPr>
                <w:b/>
                <w:i/>
              </w:rPr>
              <w:t>inkluż</w:t>
            </w:r>
            <w:r>
              <w:t xml:space="preserve"> l-użu tal-media soċjali għal skopijiet ta’ manipulazzjoni</w:t>
            </w:r>
            <w:r>
              <w:rPr>
                <w:b/>
                <w:i/>
              </w:rPr>
              <w:t>,</w:t>
            </w:r>
            <w:r>
              <w:t xml:space="preserve"> għal skopijiet malizzjużi</w:t>
            </w:r>
            <w:r>
              <w:rPr>
                <w:b/>
                <w:i/>
              </w:rPr>
              <w:t> u għat-tixrid tad-diżinformazzjoni</w:t>
            </w:r>
            <w:r>
              <w:t xml:space="preserve"> fl-Ewropa;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Jirrakkomanda li l-Kummissjoni u l-Istati Membri jimmonitorjaw l-interferenza barranija, b’mod partikolari l-użu tal-media soċjali għal skopijiet ta’ manipulazzjoni u għal skopijiet malizzjużi, inkluż l-użu tagħha minn individwi bħal Elon Musk biex jinfluwenzaw l-opinjoni pubblika u jxerrdu d-diżinformazzjoni fl-Ewropa;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b’mod partikolari l-użu tal-media soċjali għal skopijiet ta’ manipulazzjoni u għal skopijiet malizzjużi, inkluż l-użu tagħha minn individwi bħal Elon Musk </w:t>
            </w:r>
            <w:r>
              <w:rPr>
                <w:b/>
                <w:i/>
              </w:rPr>
              <w:t>u Meta</w:t>
            </w:r>
            <w:r>
              <w:t xml:space="preserve"> biex jinfluwenzaw l-opinjoni pubblika u jxerrdu d-diżinformazzjoni fl-Ewropa;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b’mod partikolari </w:t>
            </w:r>
            <w:r>
              <w:rPr>
                <w:b/>
                <w:i/>
              </w:rPr>
              <w:t>l-użu tal-media soċjali</w:t>
            </w:r>
            <w:r>
              <w:t xml:space="preserve"> għal skopijiet ta’ manipulazzjoni u għal skopijiet malizzjużi, inkluż </w:t>
            </w:r>
            <w:r>
              <w:rPr>
                <w:b/>
                <w:i/>
              </w:rPr>
              <w:t>l-użu tagħha minn individwi bħal Elon Musk</w:t>
            </w:r>
            <w:r>
              <w:t xml:space="preserve"> biex jinfluwenzaw l-opinjoni pubblika u jxerrdu d-diżinformazzjoni fl-Ewropa; jissottolinja li l-Kummissjoni jeħtiġilha tiżgura li l-istat tad-dritt jiġi implimentat kif xieraq fl-istituzzjonijiet tal-UE u jitlob li l-istituzzjonijiet tal-UE jiġu inklużi fl-evalwazzjoni tar-rapport annwali tagħha dwar l-istat tad-dritt;</w:t>
            </w:r>
          </w:p>
        </w:tc>
        <w:tc>
          <w:tcPr>
            <w:tcW w:w="4876" w:type="dxa"/>
            <w:tcBorders>
              <w:top w:val="nil"/>
              <w:left w:val="nil"/>
              <w:bottom w:val="nil"/>
              <w:right w:val="nil"/>
            </w:tcBorders>
          </w:tcPr>
          <w:p>
            <w:pPr>
              <w:pStyle w:val="Normal6a"/>
            </w:pPr>
            <w:r>
              <w:t>37.</w:t>
            </w:r>
            <w:r>
              <w:tab/>
            </w:r>
            <w:r>
              <w:t xml:space="preserve">Jirrakkomanda li l-Kummissjoni u l-Istati Membri jimmonitorjaw l-interferenza barranija, b’mod partikolari </w:t>
            </w:r>
            <w:r>
              <w:rPr>
                <w:b/>
                <w:i/>
              </w:rPr>
              <w:t>mill-NGOs</w:t>
            </w:r>
            <w:r>
              <w:t xml:space="preserve"> għal skopijiet ta’ manipulazzjoni u għal skopijiet malizzjużi, inkluż </w:t>
            </w:r>
            <w:r>
              <w:rPr>
                <w:b/>
                <w:i/>
              </w:rPr>
              <w:t>każijiet li fihom l-NGOs jintużaw</w:t>
            </w:r>
            <w:r>
              <w:t xml:space="preserve"> biex jinfluwenzaw l-opinjoni pubblika u jxerrdu d-diżinformazzjoni fl-Ewropa; jissottolinja li l-Kummissjoni jeħtiġilha tiżgura li l-istat tad-dritt jiġi implimentat kif xieraq fl-istituzzjonijiet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Iħeġġeġ lill-Kummissjoni timmonitorja bis-sħiħ li l-listi ta’ pajjiżi ta’ oriġini bla periklu magħmula mill-awtoritajiet nazzjonali kompetenti jkunu dejjem jikkonformaw mal-prinċipji demokratiċi, u b’hekk jaderixxu mal-istat tad-dritt u mal-kriterji stabbiliti fil-leġiżlazzjoni tal-UE, jirrispettaw is-sentenzi tal-QĠUE u josservaw id-dritt internazzjonali;</w:t>
            </w:r>
            <w:r>
              <w:t xml:space="preserve"> </w:t>
            </w:r>
            <w:r>
              <w:rPr>
                <w:b/>
                <w:i/>
              </w:rPr>
              <w:t>jissottolinja l-obbligu skont id-dritt tal-UE u dak internazzjonali li tingħata protezzjoni internazzjonali lill-persuni ppersegwitati u/jew esposti għal dannu serju abbażi tal-oriġini razzjali u etnika, ir-reliġjon jew it-twemmin, in-nazzjonalità, l-opinjoni politika, il-lingwa, id-diżabbiltà, l-età, il-ġeneru, inklużi l-identità tal-ġeneru u l-espressjoni tal-ġeneru, u l-orjentazzjoni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Jisħaq fuq l-importanza li jiġi salvagwardjat id-dritt fundamentali tal-libertà tal-espressjoni, li huwa pilastru tas-soċjetajiet demokratiċi tagħna.</w:t>
            </w:r>
            <w:r>
              <w:t xml:space="preserve"> </w:t>
            </w:r>
            <w:r>
              <w:rPr>
                <w:b/>
                <w:i/>
              </w:rPr>
              <w:t>Il-Kummissjoni jeħtiġilha tiżgura l-applikazzjoni xierqa tal-qafas regolatorju tal-UE fuq il-pjattaformi tal-media soċjali biex tipproteġi dan id-dritt, minflok ma tippermetti pressjoni politika li tista’ toħnoq dibattitu onest u miftuħ.</w:t>
            </w:r>
            <w:r>
              <w:t xml:space="preserve"> </w:t>
            </w:r>
            <w:r>
              <w:rPr>
                <w:b/>
                <w:i/>
              </w:rPr>
              <w:t>Filwaqt li l-pjattaformi tal-media soċjali għandhom jaġixxu b’mod responsabbli u jikkonformaw mar-regolamenti fis-seħħ, huwa essenzjali li l-prattiki ta’ moderazzjoni tal-kontenut ma jsirux għodda għall-kontroll politiku, iċ-ċensura jew il-manipulazzjoni.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Jistieden lill-Istati Membri jsaħħu t-trasparenza u l-obbligu ta’ rendikont tal-attivitajiet ta’ lobbjar, inkluż l-istabbiliment jew it-titjib ta’ reġistri obbligatorji ta’ lobbjar u mekkaniżmi ta’ "impronta leġiżlattiva" biex jintraċċaw l-influwenza fuq il-proċessi tat-tfassil tal-liġijiet;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f’isem il-Kumitat għal-Libertajiet Ċivili, il-Ġustizzja u l-Intern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Jissottolinja li l-Kummissjoni jeħtiġilha tiżgura li l-istat tad-dritt jiġi implimentat kif xieraq fi ħdan l-istituzzjonijiet tal-UE u jitlob li l-istituzzjonijiet tal-UE jiġu inklużi fl-evalwazzjoni tar-rapport annwali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Jistieden lill-Kunsill jadotta deċiżjoni biex jinkludi d-diskors ta’ mibegħda u r-reati ta’ mibegħda fil-lista ta’ reati mniżżla fl-Artikolu 83(1) tat-TFUE;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Jesprimi tħassib dwar it-tendenza dejjem tikber favur l-isfruttament tar-regolamenti, bħall-Att dwar is-Servizzi Diġitali, biex jiġu promossi pożizzjonijiet u viżjonijiet politiċi li jistgħu jimminaw il-libertà tal-espressjoni.</w:t>
            </w:r>
            <w:r>
              <w:t xml:space="preserve"> </w:t>
            </w:r>
            <w:r>
              <w:rPr>
                <w:b/>
                <w:i/>
              </w:rPr>
              <w:t>Il-pjattaformi tal-media soċjali għandhom jibqgħu fora li fihom l-ideat jistgħu jiġu skambjati b’mod ħieles, mingħajr biża’ ta’ ċensura motivata politikament.</w:t>
            </w:r>
            <w:r>
              <w:t xml:space="preserve"> </w:t>
            </w:r>
            <w:r>
              <w:rPr>
                <w:b/>
                <w:i/>
              </w:rPr>
              <w:t>L-UE jeħtieġ li tibqa’ viġilanti u topponi kwalunkwe tentattiv li l-moderazzjoni tal-kontenut politiċi tiġi strumentalizzata għal skopijiet politiċi, u b’hekk tissalvagwardja l-libertà tal-espressjoni;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Iħeġġeġ lill-Kummissjoni tippreżenta Strateġija mġedda dwar l-Ugwaljanza tal-Persuni LGBTQIA+ għal wara l-2025 li tindirizza bis-sħiħ l-isfidi attwali madwar l-Ewropa u tagħmel id-drittijiet tal-persuni LGBTQIA+ prijorità trażversali fl-oqsma kollha ta’ politika;</w:t>
            </w:r>
            <w:r>
              <w:t xml:space="preserve"> </w:t>
            </w:r>
            <w:r>
              <w:rPr>
                <w:b/>
                <w:i/>
              </w:rPr>
              <w:t>jisħaq fuq l-importanza tal-awtodeterminazzjoni tal-persuni LGBTQIA+ u r-rikonoxximent tal-identitajiet u d-drittijiet tagħhom, mingħajr restrizzjonijiet fuq l-età;</w:t>
            </w:r>
            <w:r>
              <w:t xml:space="preserve"> </w:t>
            </w:r>
            <w:r>
              <w:rPr>
                <w:b/>
                <w:i/>
              </w:rPr>
              <w:t>jappella għall-protezzjoni u l-promozzjoni tas-saħħa fiżika u mentali tal-persuni LGBTQIA+;</w:t>
            </w:r>
            <w:r>
              <w:t xml:space="preserve"> </w:t>
            </w:r>
            <w:r>
              <w:rPr>
                <w:b/>
                <w:i/>
              </w:rPr>
              <w:t>iħeġġeġ lill-Kummissjoni tippreżenta proposti leġiżlattivi biex tiġġieled ir-reati ta’ mibegħda u d-diskors ta’ mibegħda abbażi tal-identità tal-ġeneru u tal-orjentazzjoni sesswali, u tiggarantixxi drittijiet ugwali għall-koppji tal-istess sess;</w:t>
            </w:r>
            <w:r>
              <w:t xml:space="preserve"> </w:t>
            </w:r>
            <w:r>
              <w:rPr>
                <w:b/>
                <w:i/>
              </w:rPr>
              <w:t>iħeġġeġ lill-Kummissjoni tippreżenta proposta għal projbizzjoni vinkolanti tal-UE fuq il-prattiki ta’ konverżjoni fl-Istati Membri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37d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Jistieden lill-Kummissjoni u lill-Istati Membri jiġġieldu d-diskriminazzjoni abbażi tal-oriġini razzjali u etnika, ir-reliġjon jew it-twemmin, in-nazzjonalità, l-opinjoni politika, il-lingwa, id-diżabbiltà, l-età, il-ġeneru, inklużi l-identità tal-ġeneru u l-espressjoni tal-ġeneru, u l-orjentazzjoni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Jilqa’ l-inizjattiva tal-Kummissjoni li tinkludi lill-Albanija, lill-Montenegro, lill-Maċedonja ta’ Fuq u lis-Serbja fir-rapport annwali tagħha dwar l-istat tad-dritt u jħeġġeġ evalwazzjoni mill-qrib tal-istat tad-dritt f’dawn il-pajjiżi tal-adeżjoni;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Jilqa’ l-inizjattiva tal-Kummissjoni li tinkludi lill-Albanija, lill-Montenegro, lill-Maċedonja ta’ Fuq u lis-Serbja fir-rapport annwali tagħha dwar l-istat tad-dritt u jħeġġeġ evalwazzjoni mill-qrib tal-istat tad-dritt f’dawn il-pajjiżi tal-adeżjoni;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Jilqa’ l-inizjattiva tal-Kummissjoni li tinkludi lill-Albanija, lill-Montenegro, lill-Maċedonja ta’ Fuq u lis-Serbja fir-rapport annwali tagħha dwar l-istat tad-dritt u jħeġġeġ evalwazzjoni mill-qrib tal-istat tad-dritt f’dawn il-pajjiżi tal-adeżjoni;</w:t>
            </w:r>
          </w:p>
        </w:tc>
        <w:tc>
          <w:tcPr>
            <w:tcW w:w="4876" w:type="dxa"/>
            <w:tcBorders>
              <w:top w:val="nil"/>
              <w:left w:val="nil"/>
              <w:bottom w:val="nil"/>
              <w:right w:val="nil"/>
            </w:tcBorders>
          </w:tcPr>
          <w:p>
            <w:pPr>
              <w:pStyle w:val="Normal6a"/>
            </w:pPr>
            <w:r>
              <w:t>38.</w:t>
            </w:r>
            <w:r>
              <w:tab/>
            </w:r>
            <w:r>
              <w:t xml:space="preserve">Jilqa’ </w:t>
            </w:r>
            <w:r>
              <w:rPr>
                <w:b/>
                <w:i/>
              </w:rPr>
              <w:t>l-estensjoni tar-rapport tal-Kummissjoni dwar l-istat tad-dritt biex ikopri l-pajjiżi kandidati, billi dan isaħħaħ l-idea li l-valuri fundamentali tal-UE jridu jiġu rispettati mhux biss mill-Istati Membri attwali iżda wkoll mill-membri futuri matul il-proċessi ta’ adeżjoni;</w:t>
            </w:r>
            <w:r>
              <w:t xml:space="preserve"> </w:t>
            </w:r>
            <w:r>
              <w:rPr>
                <w:b/>
                <w:i/>
              </w:rPr>
              <w:t>jilqa’</w:t>
            </w:r>
            <w:r>
              <w:t xml:space="preserve"> l-inizjattiva tal-Kummissjoni li tinkludi lill-Albanija, lill-Montenegro, lill-Maċedonja ta’ Fuq u lis-Serbja fir-rapport annwali tagħha dwar l-istat tad-dritt u jħeġġeġ evalwazzjoni mill-qrib tal-istat tad-dritt f’dawn il-pajjiżi tal-adeżjoni; </w:t>
            </w:r>
            <w:r>
              <w:rPr>
                <w:b/>
                <w:i/>
              </w:rPr>
              <w:t>jistenna li l-Kummissjoni tinkludi l-pajjiżi kandidati kollha fir-rapport 2025 tagħha dwar l-istat tad-dritt;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f’isem il-Kumitat għal-Libertajiet Ċivili, il-Ġustizzja u l-Intern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Jilqa’ l-inizjattiva tal-Kummissjoni li tinkludi lill-Albanija, lill-Montenegro, lill-Maċedonja ta’ Fuq u lis-Serbja fir-rapport annwali tagħha dwar l-istat tad-dritt u jħeġġeġ evalwazzjoni mill-qrib tal-istat tad-dritt </w:t>
            </w:r>
            <w:r>
              <w:rPr>
                <w:b/>
                <w:i/>
              </w:rPr>
              <w:t>f’dawn il-pajjiżi tal-adeżjoni</w:t>
            </w:r>
            <w:r>
              <w:t>;</w:t>
            </w:r>
          </w:p>
        </w:tc>
        <w:tc>
          <w:tcPr>
            <w:tcW w:w="4876" w:type="dxa"/>
            <w:tcBorders>
              <w:top w:val="nil"/>
              <w:left w:val="nil"/>
              <w:bottom w:val="nil"/>
              <w:right w:val="nil"/>
            </w:tcBorders>
          </w:tcPr>
          <w:p>
            <w:pPr>
              <w:pStyle w:val="Normal6a"/>
            </w:pPr>
            <w:r>
              <w:t>38.</w:t>
            </w:r>
            <w:r>
              <w:tab/>
            </w:r>
            <w:r>
              <w:t xml:space="preserve">Jilqa’ l-inizjattiva tal-Kummissjoni li tinkludi lill-Albanija, lill-Montenegro, lill-Maċedonja ta’ Fuq u lis-Serbja fir-rapport annwali tagħha dwar l-istat tad-dritt u jħeġġeġ evalwazzjoni mill-qrib tal-istat tad-dritt </w:t>
            </w:r>
            <w:r>
              <w:rPr>
                <w:b/>
                <w:i/>
              </w:rPr>
              <w:t>fil-pajjiżi kollha li jinsabu fi proċess ta’ adeżjoni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Jilqa’ l-inizjattiva</w:t>
            </w:r>
            <w:r>
              <w:t xml:space="preserve"> tal-Kummissjoni li tinkludi lill-Albanija, lill-Montenegro, lill-Maċedonja ta’ Fuq u lis-Serbja fir-rapport annwali tagħha dwar l-istat tad-dritt u jħeġġeġ evalwazzjoni mill-qrib tal-istat tad-dritt f’dawn il-pajjiżi tal-adeżjoni;</w:t>
            </w:r>
          </w:p>
        </w:tc>
        <w:tc>
          <w:tcPr>
            <w:tcW w:w="4876" w:type="dxa"/>
            <w:tcBorders>
              <w:top w:val="nil"/>
              <w:left w:val="nil"/>
              <w:bottom w:val="nil"/>
              <w:right w:val="nil"/>
            </w:tcBorders>
          </w:tcPr>
          <w:p>
            <w:pPr>
              <w:pStyle w:val="Normal6a"/>
            </w:pPr>
            <w:r>
              <w:t>38.</w:t>
            </w:r>
            <w:r>
              <w:tab/>
            </w:r>
            <w:r>
              <w:rPr>
                <w:b/>
                <w:i/>
              </w:rPr>
              <w:t>Jieħu nota tal-inizjattiva</w:t>
            </w:r>
            <w:r>
              <w:t xml:space="preserve"> tal-Kummissjoni li tinkludi lill-Albanija, lill-Montenegro, lill-Maċedonja ta’ Fuq u lis-Serbja fir-rapport annwali tagħha dwar l-istat tad-dritt u jħeġġeġ evalwazzjoni mill-qrib tal-istat tad-dritt f’dawn il-pajjiżi tal-adeżjoni;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Jilqa’ l-inizjattiva tal-Kummissjoni li tinkludi lill-Albanija, lill-Montenegro, lill-Maċedonja ta’ Fuq u lis-Serbja fir-rapport annwali tagħha dwar l-istat tad-dritt u jħeġġeġ evalwazzjoni mill-qrib tal-istat tad-dritt </w:t>
            </w:r>
            <w:r>
              <w:rPr>
                <w:b/>
                <w:i/>
              </w:rPr>
              <w:t>f’dawn il-pajjiżi tal-adeżjoni</w:t>
            </w:r>
            <w:r>
              <w:t>;</w:t>
            </w:r>
          </w:p>
        </w:tc>
        <w:tc>
          <w:tcPr>
            <w:tcW w:w="4876" w:type="dxa"/>
            <w:tcBorders>
              <w:top w:val="nil"/>
              <w:left w:val="nil"/>
              <w:bottom w:val="nil"/>
              <w:right w:val="nil"/>
            </w:tcBorders>
          </w:tcPr>
          <w:p>
            <w:pPr>
              <w:pStyle w:val="Normal6a"/>
            </w:pPr>
            <w:r>
              <w:t>38.</w:t>
            </w:r>
            <w:r>
              <w:tab/>
            </w:r>
            <w:r>
              <w:t xml:space="preserve">Jilqa’ l-inizjattiva tal-Kummissjoni li tinkludi lill-Albanija, lill-Montenegro, lill-Maċedonja ta’ Fuq u lis-Serbja fir-rapport annwali tagħha dwar l-istat tad-dritt u jħeġġeġ evalwazzjoni mill-qrib tal-istat tad-dritt </w:t>
            </w:r>
            <w:r>
              <w:rPr>
                <w:b/>
                <w:i/>
              </w:rPr>
              <w:t>fil-pajjiżi kollha tal-Balkani tal-Punent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Jilqa’ l-inizjattiva tal-Kummissjoni li tinkludi lill-Albanija, lill-Montenegro, </w:t>
            </w:r>
            <w:r>
              <w:rPr>
                <w:b/>
                <w:i/>
              </w:rPr>
              <w:t>lill-Maċedonja ta’ Fuq</w:t>
            </w:r>
            <w:r>
              <w:t xml:space="preserve"> u lis-Serbja fir-rapport annwali tagħha dwar l-istat tad-dritt u jħeġġeġ evalwazzjoni mill-qrib tal-istat tad-dritt f’dawn il-pajjiżi </w:t>
            </w:r>
            <w:r>
              <w:rPr>
                <w:b/>
                <w:i/>
              </w:rPr>
              <w:t>tal-adeżjoni</w:t>
            </w:r>
            <w:r>
              <w:t>;</w:t>
            </w:r>
          </w:p>
        </w:tc>
        <w:tc>
          <w:tcPr>
            <w:tcW w:w="4876" w:type="dxa"/>
            <w:tcBorders>
              <w:top w:val="nil"/>
              <w:left w:val="nil"/>
              <w:bottom w:val="nil"/>
              <w:right w:val="nil"/>
            </w:tcBorders>
          </w:tcPr>
          <w:p>
            <w:pPr>
              <w:pStyle w:val="Normal6a"/>
            </w:pPr>
            <w:r>
              <w:t>38.</w:t>
            </w:r>
            <w:r>
              <w:tab/>
            </w:r>
            <w:r>
              <w:t xml:space="preserve">Jilqa’ l-inizjattiva tal-Kummissjoni li tinkludi lill-Albanija, lill-Montenegro, </w:t>
            </w:r>
            <w:r>
              <w:rPr>
                <w:b/>
                <w:i/>
              </w:rPr>
              <w:t>lil Skopje</w:t>
            </w:r>
            <w:r>
              <w:t xml:space="preserve"> u lis-Serbja fir-rapport annwali tagħha dwar l-istat tad-dritt u jħeġġeġ evalwazzjoni mill-qrib tal-istat tad-dritt f’dawn il-pajjiżi </w:t>
            </w:r>
            <w:r>
              <w:rPr>
                <w:b/>
                <w:i/>
              </w:rPr>
              <w:t>li qed jiġu kkunsidrati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Jagħti istruzzjonijiet lill-President tiegħu biex tgħaddi din ir-riżoluzzjoni lill-Kunsill </w:t>
            </w:r>
            <w:r>
              <w:rPr>
                <w:b/>
                <w:i/>
              </w:rPr>
              <w:t>u lill-Kummissjoni</w:t>
            </w:r>
            <w:r>
              <w:t>.</w:t>
            </w:r>
          </w:p>
        </w:tc>
        <w:tc>
          <w:tcPr>
            <w:tcW w:w="4876" w:type="dxa"/>
            <w:tcBorders>
              <w:top w:val="nil"/>
              <w:left w:val="nil"/>
              <w:bottom w:val="nil"/>
              <w:right w:val="nil"/>
            </w:tcBorders>
          </w:tcPr>
          <w:p>
            <w:pPr>
              <w:pStyle w:val="Normal6a"/>
            </w:pPr>
            <w:r>
              <w:t>39.</w:t>
            </w:r>
            <w:r>
              <w:tab/>
            </w:r>
            <w:r>
              <w:t>Jagħti istruzzjonijiet lill-President tiegħu biex tgħaddi din ir-riżoluzzjoni lill-Kunsill</w:t>
            </w:r>
            <w:r>
              <w:rPr>
                <w:b/>
                <w:i/>
              </w:rPr>
              <w:t>, lill-Kummissjoni, lill-Aġenzija tal-Unjoni Ewropea għad-Drittijiet Fundamentali, lill-Kunsill tal-Ewropa kif ukoll lill-gvernijiet u lill-parlamenti tal-Istati Membri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Jagħti istruzzjonijiet lill-President tiegħu biex tgħaddi din ir-riżoluzzjoni lill-Kunsill </w:t>
            </w:r>
            <w:r>
              <w:rPr>
                <w:b/>
                <w:i/>
              </w:rPr>
              <w:t>u lill-Kummissjoni</w:t>
            </w:r>
            <w:r>
              <w:t>.</w:t>
            </w:r>
          </w:p>
        </w:tc>
        <w:tc>
          <w:tcPr>
            <w:tcW w:w="4876" w:type="dxa"/>
            <w:tcBorders>
              <w:top w:val="nil"/>
              <w:left w:val="nil"/>
              <w:bottom w:val="nil"/>
              <w:right w:val="nil"/>
            </w:tcBorders>
          </w:tcPr>
          <w:p>
            <w:pPr>
              <w:pStyle w:val="Normal6a"/>
            </w:pPr>
            <w:r>
              <w:t>39.</w:t>
            </w:r>
            <w:r>
              <w:tab/>
            </w:r>
            <w:r>
              <w:t>Jagħti istruzzjonijiet lill-President tiegħu biex tgħaddi din ir-riżoluzzjoni lill-Kunsill</w:t>
            </w:r>
            <w:r>
              <w:rPr>
                <w:b/>
                <w:i/>
              </w:rPr>
              <w:t>, lill-Kummissjoni kif ukoll lill-Istati Membri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AM\1315576MT.docx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AM\1315576MT.docx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AM\1315576MT.docx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9193</Words>
  <Characters>68491</Characters>
  <Application>Microsoft Office Word</Application>
  <DocSecurity>0</DocSecurity>
  <Lines>1</Lines>
  <Paragraphs>819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149730</vt:lpwstr>
  </property>
  <property fmtid="{D5CDD505-2E9C-101B-9397-08002B2CF9AE}" pid="7" name="dmxml.render.traceId">
    <vt:lpwstr>67dd8a0ec7d81627432a0a9f714a35fe</vt:lpwstr>
  </property>
  <property fmtid="{D5CDD505-2E9C-101B-9397-08002B2CF9AE}" pid="8" name="FooterPath">
    <vt:lpwstr>AM\1315576MT.docx</vt:lpwstr>
  </property>
  <property fmtid="{D5CDD505-2E9C-101B-9397-08002B2CF9AE}" pid="9" name="PE Number">
    <vt:lpwstr>769.959</vt:lpwstr>
  </property>
  <property fmtid="{D5CDD505-2E9C-101B-9397-08002B2CF9AE}" pid="10" name="UID">
    <vt:lpwstr>eu.europa.europarl-DIN1-2025-0000027564_02.00-mt-01.00_text-xml</vt:lpwstr>
  </property>
</Properties>
</file>