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Muuttajien salakuljetuksen ja ihmiskaupan ehkäisemiseen, havaitsemiseen ja tutkimiseen liittyvän poliisiyhteistyön tehostaminen ja tällaisten rikosten ehkäisemiseen ja torjuntaan annettavan Europolin tuen tehostaminen sekä asetuksen (EU) 2016/794 muuttaminen</w:t>
      </w:r>
      <w:r>
        <w:rPr>
          <w:rStyle w:val="HideTWBExt"/>
        </w:rPr>
        <w:t>&lt;/Titre&gt;</w:t>
      </w:r>
    </w:p>
    <w:p>
      <w:pPr>
        <w:pStyle w:val="CoverNormal"/>
      </w:pPr>
      <w:r>
        <w:rPr>
          <w:rStyle w:val="HideTWBExt"/>
        </w:rPr>
        <w:t>&lt;DocAmend&gt;</w:t>
      </w:r>
      <w:r>
        <w:t>Ehdotus asetukseksi</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Hylkäämisehdotus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Euroopan parlamentti hylkää [komission ehdotuksen].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Hylkäämisehdotus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Euroopan parlamentti hylkää [komission ehdotuksen].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osasto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Ehdotus</w:t>
            </w:r>
            <w:r>
              <w:t>EUROOPAN PARLAMENTIN JA NEUVOSTON ASETUS</w:t>
            </w:r>
            <w:r>
              <w:rPr>
                <w:b/>
                <w:i/>
              </w:rPr>
              <w:t>muuttajien salakuljetuksen ja ihmiskaupan ehkäisemiseen, havaitsemiseen ja tutkimiseen liittyvän poliisiyhteistyön tehostamisesta ja tällaisten rikosten ehkäisemiseen ja torjuntaan annettavan Europolin tuen tehostamisesta sekä</w:t>
            </w:r>
            <w:r>
              <w:t xml:space="preserve"> asetuksen (EU) 2016/794 muuttamisesta</w:t>
            </w:r>
          </w:p>
        </w:tc>
        <w:tc>
          <w:tcPr>
            <w:tcW w:w="4876" w:type="dxa"/>
            <w:tcBorders>
              <w:top w:val="nil"/>
              <w:left w:val="nil"/>
              <w:bottom w:val="nil"/>
              <w:right w:val="nil"/>
            </w:tcBorders>
          </w:tcPr>
          <w:p>
            <w:pPr>
              <w:pStyle w:val="Normal6a"/>
            </w:pPr>
            <w:r>
              <w:t>Ehdotus</w:t>
            </w:r>
            <w:r>
              <w:t>EUROOPAN PARLAMENTIN JA NEUVOSTON ASETUS</w:t>
            </w:r>
            <w:r>
              <w:t>asetuksen (EU) 2016/794 muuttamisesta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osasto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Ehdotus</w:t>
            </w:r>
            <w:r>
              <w:t>EUROOPAN PARLAMENTIN JA NEUVOSTON ASETUS</w:t>
            </w:r>
            <w:r>
              <w:rPr>
                <w:b/>
                <w:i/>
              </w:rPr>
              <w:t>muuttajien salakuljetuksen ja ihmiskaupan ehkäisemiseen, havaitsemiseen ja tutkimiseen liittyvän poliisiyhteistyön tehostamisesta ja tällaisten rikosten</w:t>
            </w:r>
            <w:r>
              <w:t xml:space="preserve"> ehkäisemiseen ja torjuntaan </w:t>
            </w:r>
            <w:r>
              <w:rPr>
                <w:b/>
                <w:i/>
              </w:rPr>
              <w:t>annettavan</w:t>
            </w:r>
            <w:r>
              <w:t xml:space="preserve"> Europolin </w:t>
            </w:r>
            <w:r>
              <w:rPr>
                <w:b/>
                <w:i/>
              </w:rPr>
              <w:t>tuen tehostamisesta sekä asetuksen (EU) 2016/794 muuttamisesta</w:t>
            </w:r>
          </w:p>
        </w:tc>
        <w:tc>
          <w:tcPr>
            <w:tcW w:w="4876" w:type="dxa"/>
            <w:tcBorders>
              <w:top w:val="nil"/>
              <w:left w:val="nil"/>
              <w:bottom w:val="nil"/>
              <w:right w:val="nil"/>
            </w:tcBorders>
          </w:tcPr>
          <w:p>
            <w:pPr>
              <w:pStyle w:val="Normal6a"/>
            </w:pPr>
            <w:r>
              <w:t>Ehdotus</w:t>
            </w:r>
            <w:r>
              <w:t>EUROOPAN PARLAMENTIN JA NEUVOSTON ASETUS</w:t>
            </w:r>
            <w:r>
              <w:rPr>
                <w:b/>
                <w:i/>
              </w:rPr>
              <w:t>asetuksen (EU) 2016/794 muuttamisesta siltä osin kuin on kyse muuttajien salakuljetuksen ja ihmiskaupan</w:t>
            </w:r>
            <w:r>
              <w:t xml:space="preserve"> ehkäisemiseen ja torjuntaan </w:t>
            </w:r>
            <w:r>
              <w:rPr>
                <w:b/>
                <w:i/>
              </w:rPr>
              <w:t>annettavasta</w:t>
            </w:r>
            <w:r>
              <w:t xml:space="preserve"> Europolin </w:t>
            </w:r>
            <w:r>
              <w:rPr>
                <w:b/>
                <w:i/>
              </w:rPr>
              <w:t>tuesta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osasto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Ehdotus</w:t>
            </w:r>
            <w:r>
              <w:t>EUROOPAN PARLAMENTIN JA NEUVOSTON ASETUS</w:t>
            </w:r>
            <w:r>
              <w:t xml:space="preserve">muuttajien salakuljetuksen ja ihmiskaupan ehkäisemiseen, havaitsemiseen ja tutkimiseen </w:t>
            </w:r>
            <w:r>
              <w:rPr>
                <w:b/>
                <w:i/>
              </w:rPr>
              <w:t>liittyvän poliisiyhteistyön tehostamisesta ja tällaisten rikosten ehkäisemiseen ja torjuntaan</w:t>
            </w:r>
            <w:r>
              <w:t xml:space="preserve"> annettavan </w:t>
            </w:r>
            <w:r>
              <w:rPr>
                <w:b/>
                <w:i/>
              </w:rPr>
              <w:t>Europolin tuen tehostamisesta sekä asetuksen (EU) 2016/794 muuttamisesta</w:t>
            </w:r>
          </w:p>
        </w:tc>
        <w:tc>
          <w:tcPr>
            <w:tcW w:w="4876" w:type="dxa"/>
            <w:tcBorders>
              <w:top w:val="nil"/>
              <w:left w:val="nil"/>
              <w:bottom w:val="nil"/>
              <w:right w:val="nil"/>
            </w:tcBorders>
          </w:tcPr>
          <w:p>
            <w:pPr>
              <w:pStyle w:val="Normal6a"/>
            </w:pPr>
            <w:r>
              <w:t>Ehdotus</w:t>
            </w:r>
            <w:r>
              <w:t>EUROOPAN PARLAMENTIN JA NEUVOSTON ASETUS</w:t>
            </w:r>
            <w:r>
              <w:rPr>
                <w:b/>
                <w:i/>
              </w:rPr>
              <w:t>asetuksen (EU) 2016/794 muuttamisesta </w:t>
            </w:r>
            <w:r>
              <w:t>muuttajien salakuljetuksen ja ihmiskaupan ehkäisemiseen, havaitsemiseen ja tutkimiseen </w:t>
            </w:r>
            <w:r>
              <w:rPr>
                <w:b/>
                <w:i/>
              </w:rPr>
              <w:t>Europolille</w:t>
            </w:r>
            <w:r>
              <w:t xml:space="preserve"> annettavan </w:t>
            </w:r>
            <w:r>
              <w:rPr>
                <w:b/>
                <w:i/>
              </w:rPr>
              <w:t>tuen vahvistamiseksi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osasto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Ehdotus</w:t>
            </w:r>
            <w:r>
              <w:t>EUROOPAN PARLAMENTIN JA NEUVOSTON ASETUS</w:t>
            </w:r>
            <w:r>
              <w:t xml:space="preserve">muuttajien salakuljetuksen ja ihmiskaupan ehkäisemiseen, havaitsemiseen ja tutkimiseen </w:t>
            </w:r>
            <w:r>
              <w:rPr>
                <w:b/>
                <w:i/>
              </w:rPr>
              <w:t>liittyvän poliisiyhteistyön tehostamisesta ja tällaisten rikosten ehkäisemiseen ja torjuntaan annettavan</w:t>
            </w:r>
            <w:r>
              <w:t xml:space="preserve"> Europolin </w:t>
            </w:r>
            <w:r>
              <w:rPr>
                <w:b/>
                <w:i/>
              </w:rPr>
              <w:t>tuen tehostamisesta sekä</w:t>
            </w:r>
            <w:r>
              <w:t xml:space="preserve"> asetuksen (EU) 2016/794 muuttamisesta</w:t>
            </w:r>
          </w:p>
        </w:tc>
        <w:tc>
          <w:tcPr>
            <w:tcW w:w="4876" w:type="dxa"/>
            <w:tcBorders>
              <w:top w:val="nil"/>
              <w:left w:val="nil"/>
              <w:bottom w:val="nil"/>
              <w:right w:val="nil"/>
            </w:tcBorders>
          </w:tcPr>
          <w:p>
            <w:pPr>
              <w:pStyle w:val="Normal6a"/>
            </w:pPr>
            <w:r>
              <w:t>Ehdotus</w:t>
            </w:r>
            <w:r>
              <w:t>EUROOPAN PARLAMENTIN JA NEUVOSTON ASETUS</w:t>
            </w:r>
            <w:r>
              <w:t>muuttajien salakuljetuksen ja ihmiskaupan ehkäisemiseen, havaitsemiseen ja tutkimiseen </w:t>
            </w:r>
            <w:r>
              <w:rPr>
                <w:b/>
                <w:i/>
              </w:rPr>
              <w:t>annettavaa</w:t>
            </w:r>
            <w:r>
              <w:t> Europolin </w:t>
            </w:r>
            <w:r>
              <w:rPr>
                <w:b/>
                <w:i/>
              </w:rPr>
              <w:t>tukea koskevan</w:t>
            </w:r>
            <w:r>
              <w:t xml:space="preserve"> asetuksen (EU) 2016/794 muuttamisesta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osasto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Ehdotus</w:t>
            </w:r>
            <w:r>
              <w:t>EUROOPAN PARLAMENTIN JA NEUVOSTON ASETUS</w:t>
            </w:r>
            <w:r>
              <w:t>muuttajien salakuljetuksen ja ihmiskaupan ehkäisemiseen, havaitsemiseen ja tutkimiseen liittyvän poliisiyhteistyön tehostamisesta ja tällaisten rikosten ehkäisemiseen ja torjuntaan annettavan Europolin tuen tehostamisesta sekä asetuksen (EU) 2016/794 muuttamisesta</w:t>
            </w:r>
          </w:p>
        </w:tc>
        <w:tc>
          <w:tcPr>
            <w:tcW w:w="4876" w:type="dxa"/>
            <w:tcBorders>
              <w:top w:val="nil"/>
              <w:left w:val="nil"/>
              <w:bottom w:val="nil"/>
              <w:right w:val="nil"/>
            </w:tcBorders>
          </w:tcPr>
          <w:p>
            <w:pPr>
              <w:pStyle w:val="Normal6a"/>
            </w:pPr>
            <w:r>
              <w:t>Ehdotus</w:t>
            </w:r>
            <w:r>
              <w:t>EUROOPAN PARLAMENTIN JA NEUVOSTON ASETUS</w:t>
            </w:r>
            <w:r>
              <w:rPr>
                <w:b/>
                <w:i/>
              </w:rPr>
              <w:t>hyväksikäyttöön perustuvien</w:t>
            </w:r>
            <w:r>
              <w:t xml:space="preserve"> muuttajien salakuljetuksen</w:t>
            </w:r>
            <w:r>
              <w:rPr>
                <w:b/>
                <w:i/>
              </w:rPr>
              <w:t> muotojen</w:t>
            </w:r>
            <w:r>
              <w:t xml:space="preserve"> ja ihmiskaupan ehkäisemiseen, havaitsemiseen ja tutkimiseen liittyvän poliisiyhteistyön tehostamisesta ja tällaisten rikosten ehkäisemiseen ja torjuntaan annettavan Europolin tuen tehostamisesta sekä asetuksen (EU) 2016/794 muuttamisesta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Euroopan unionin lainvalvontayhteistyövirasto (Europol) perustettiin Euroopan parlamentin ja neuvoston asetuksella (EU) 2016/794</w:t>
            </w:r>
            <w:r>
              <w:rPr>
                <w:vertAlign w:val="superscript"/>
              </w:rPr>
              <w:t>1</w:t>
            </w:r>
            <w:r>
              <w:rPr>
                <w:b/>
                <w:i/>
              </w:rPr>
              <w:t>tukemaan ja tehostamaan jäsenvaltioiden toimivaltaisten viranomaisten toimintaa ja keskinäistä yhteistyötä, jolla ehkäistään ja torjutaan kahta tai useampaa jäsenvaltiota koskevaa vakavaa rikollisuutta, terrorismia ja johonkin unionin politiikkaan kuuluvaa yhteistä etua vahingoittavia rikollisuuden muotoja</w:t>
            </w:r>
            <w:r>
              <w:t>.</w:t>
            </w:r>
          </w:p>
        </w:tc>
        <w:tc>
          <w:tcPr>
            <w:tcW w:w="4876" w:type="dxa"/>
            <w:tcBorders>
              <w:top w:val="nil"/>
              <w:left w:val="nil"/>
              <w:bottom w:val="nil"/>
              <w:right w:val="nil"/>
            </w:tcBorders>
          </w:tcPr>
          <w:p>
            <w:pPr>
              <w:pStyle w:val="Normal6a"/>
            </w:pPr>
            <w:r>
              <w:t>(1)</w:t>
            </w:r>
            <w:r>
              <w:tab/>
            </w:r>
            <w:r>
              <w:t>Euroopan unionin lainvalvontayhteistyövirasto (Europol) perustettiin Euroopan parlamentin ja neuvoston asetuksella (EU) 2016/794</w:t>
            </w:r>
            <w:r>
              <w:rPr>
                <w:vertAlign w:val="superscript"/>
              </w:rPr>
              <w:t>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Euroopan parlamentin ja neuvoston asetus (EU) 2016/794, annettu 11 päivänä toukokuuta 2016, Euroopan unionin lainvalvontayhteistyövirastosta (Europol) sekä neuvoston päätösten 2009/371/YOS, 2009/934/YOS, 2009/935/YOS, 2009/936/YOS ja 2009/968/YOS korvaamisesta ja kumoamisesta (EUVL L 135, 24.5.2016, s. 53), ELI: http://data.europa.eu/eli/reg/2016/794/oj).</w:t>
            </w:r>
          </w:p>
        </w:tc>
        <w:tc>
          <w:tcPr>
            <w:tcW w:w="4876" w:type="dxa"/>
            <w:tcBorders>
              <w:top w:val="nil"/>
              <w:left w:val="nil"/>
              <w:bottom w:val="nil"/>
              <w:right w:val="nil"/>
            </w:tcBorders>
          </w:tcPr>
          <w:p>
            <w:pPr>
              <w:pStyle w:val="Normal6a"/>
            </w:pPr>
            <w:r>
              <w:rPr>
                <w:vertAlign w:val="superscript"/>
              </w:rPr>
              <w:t>1</w:t>
            </w:r>
            <w:r>
              <w:t xml:space="preserve"> </w:t>
            </w:r>
            <w:r>
              <w:t>Euroopan parlamentin ja neuvoston asetus (EU) 2016/794, annettu 11 päivänä toukokuuta 2016, Euroopan unionin lainvalvontayhteistyövirastosta (Europol) sekä neuvoston päätösten 2009/371/YOS, 2009/934/YOS, 2009/935/YOS, 2009/936/YOS ja 2009/968/YOS korvaamisesta ja kumoamisesta (EUVL L 135, 24.5.2016, s. 53), ELI: http://data.europa.eu/eli/reg/2016/794/oj).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Europolin valmiuksia tulee kehittää siten, että ne kattavat myös välineellistetyn maahantulon tilanteet, joihin saattaa liittyä ei-valtiollisia tahoja, kuten järjestäytynyttä rikollisuutta.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Muuttajien salakuljetus on </w:t>
            </w:r>
            <w:r>
              <w:rPr>
                <w:b/>
                <w:i/>
              </w:rPr>
              <w:t>rikollista</w:t>
            </w:r>
            <w:r>
              <w:t xml:space="preserve"> toimintaa, jonka yhteydessä tavoitellaan voittoa kunnioittamatta ihmiselämää tai ihmisarvoa ja heikennetään sen kohteeksi joutuneiden ihmisten perusoikeuksia </w:t>
            </w:r>
            <w:r>
              <w:rPr>
                <w:b/>
                <w:i/>
              </w:rPr>
              <w:t>sekä muuttoliikkeen hallintaa koskevia unionin tavoitteita.</w:t>
            </w:r>
            <w:r>
              <w:t xml:space="preserve"> </w:t>
            </w:r>
            <w:r>
              <w:rPr>
                <w:b/>
                <w:i/>
              </w:rPr>
              <w:t>Eurooppa-neuvosto toisti 9 päivänä helmikuuta 2023 antamissaan päätelmissä, että salakuljettajien torjunta on tärkeää, ja vahvisti olevansa valmis tehostamaan toimiaan sääntöjenvastaisen EU:hun lähtemisen ja ihmishenkien menetysten ehkäisemiseksi, myös tiivistämällä yhteistyötä lähtö- ja kauttakulkumaiden kanssa</w:t>
            </w:r>
            <w:r>
              <w:t xml:space="preserve">. Tätä varten on </w:t>
            </w:r>
            <w:r>
              <w:rPr>
                <w:b/>
                <w:i/>
              </w:rPr>
              <w:t>myös</w:t>
            </w:r>
            <w:r>
              <w:t xml:space="preserve"> tärkeää tehostaa lainvalvontaviranomaisten </w:t>
            </w:r>
            <w:r>
              <w:rPr>
                <w:b/>
                <w:i/>
              </w:rPr>
              <w:t>toimia muuttajien salakuljetuksen ja ihmiskaupan torjumiseksi</w:t>
            </w:r>
            <w:r>
              <w:t xml:space="preserve"> vahvistamalla Europolin ja </w:t>
            </w:r>
            <w:r>
              <w:rPr>
                <w:b/>
                <w:i/>
              </w:rPr>
              <w:t>erityisesti sen puitteissa toimivan muuttajien salakuljetuksen ja ihmiskaupan torjuntaan erikoistuneen unionin keskuksen valmiuksia</w:t>
            </w:r>
            <w:r>
              <w:t>.</w:t>
            </w:r>
          </w:p>
        </w:tc>
        <w:tc>
          <w:tcPr>
            <w:tcW w:w="4876" w:type="dxa"/>
            <w:tcBorders>
              <w:top w:val="nil"/>
              <w:left w:val="nil"/>
              <w:bottom w:val="nil"/>
              <w:right w:val="nil"/>
            </w:tcBorders>
          </w:tcPr>
          <w:p>
            <w:pPr>
              <w:pStyle w:val="Normal6a"/>
            </w:pPr>
            <w:r>
              <w:t>(2)</w:t>
            </w:r>
            <w:r>
              <w:tab/>
            </w:r>
            <w:r>
              <w:t xml:space="preserve">Muuttajien salakuljetus on </w:t>
            </w:r>
            <w:r>
              <w:rPr>
                <w:b/>
                <w:i/>
              </w:rPr>
              <w:t>kriminalisoitua</w:t>
            </w:r>
            <w:r>
              <w:t xml:space="preserve"> toimintaa, jonka yhteydessä tavoitellaan voittoa </w:t>
            </w:r>
            <w:r>
              <w:rPr>
                <w:b/>
                <w:i/>
              </w:rPr>
              <w:t>välttämättä</w:t>
            </w:r>
            <w:r>
              <w:t xml:space="preserve"> kunnioittamatta ihmiselämää tai ihmisarvoa ja heikennetään sen kohteeksi joutuneiden ihmisten perusoikeuksia. Tätä varten on tärkeää tehostaa lainvalvontaviranomaisten </w:t>
            </w:r>
            <w:r>
              <w:rPr>
                <w:b/>
                <w:i/>
              </w:rPr>
              <w:t>reagointia hyväksikäyttöön perustuviin muuttajien salakuljetuksen muotoihin</w:t>
            </w:r>
            <w:r>
              <w:t xml:space="preserve"> vahvistamalla Europolin ja </w:t>
            </w:r>
            <w:r>
              <w:rPr>
                <w:b/>
                <w:i/>
              </w:rPr>
              <w:t>kansallisten viranomaisten välistä yhteistyötä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Muuttajien salakuljetus on </w:t>
            </w:r>
            <w:r>
              <w:rPr>
                <w:b/>
                <w:i/>
              </w:rPr>
              <w:t>rikollista</w:t>
            </w:r>
            <w:r>
              <w:t xml:space="preserve"> toimintaa, jonka yhteydessä tavoitellaan voittoa kunnioittamatta ihmiselämää tai ihmisarvoa ja heikennetään sen kohteeksi joutuneiden ihmisten perusoikeuksia </w:t>
            </w:r>
            <w:r>
              <w:rPr>
                <w:b/>
                <w:i/>
              </w:rPr>
              <w:t>sekä muuttoliikkeen hallintaa koskevia unionin tavoitteita.</w:t>
            </w:r>
            <w:r>
              <w:t xml:space="preserve"> </w:t>
            </w:r>
            <w:r>
              <w:rPr>
                <w:b/>
                <w:i/>
              </w:rPr>
              <w:t>Eurooppa-neuvosto toisti 9 päivänä helmikuuta 2023 antamissaan päätelmissä, että salakuljettajien torjunta on tärkeää, ja vahvisti olevansa valmis tehostamaan toimiaan sääntöjenvastaisen EU:hun lähtemisen ja ihmishenkien menetysten ehkäisemiseksi, myös tiivistämällä yhteistyötä lähtö- ja kauttakulkumaiden kanssa.</w:t>
            </w:r>
            <w:r>
              <w:t xml:space="preserve"> </w:t>
            </w:r>
            <w:r>
              <w:rPr>
                <w:b/>
                <w:i/>
              </w:rPr>
              <w:t>Tätä varten on myös tärkeää tehostaa lainvalvontaviranomaisten toimia muuttajien salakuljetuksen ja ihmiskaupan torjumiseksi vahvistamalla Europolin ja erityisesti sen puitteissa toimivan</w:t>
            </w:r>
            <w:r>
              <w:t xml:space="preserve"> muuttajien </w:t>
            </w:r>
            <w:r>
              <w:rPr>
                <w:b/>
                <w:i/>
              </w:rPr>
              <w:t>salakuljetuksen ja ihmiskaupan torjuntaan erikoistuneen unionin keskuksen valmiuksia</w:t>
            </w:r>
            <w:r>
              <w:t>.</w:t>
            </w:r>
          </w:p>
        </w:tc>
        <w:tc>
          <w:tcPr>
            <w:tcW w:w="4876" w:type="dxa"/>
            <w:tcBorders>
              <w:top w:val="nil"/>
              <w:left w:val="nil"/>
              <w:bottom w:val="nil"/>
              <w:right w:val="nil"/>
            </w:tcBorders>
          </w:tcPr>
          <w:p>
            <w:pPr>
              <w:pStyle w:val="Normal6a"/>
            </w:pPr>
            <w:r>
              <w:t>(2)</w:t>
            </w:r>
            <w:r>
              <w:tab/>
            </w:r>
            <w:r>
              <w:t xml:space="preserve">Muuttajien salakuljetus on </w:t>
            </w:r>
            <w:r>
              <w:rPr>
                <w:b/>
                <w:i/>
              </w:rPr>
              <w:t>kriminalisoitua</w:t>
            </w:r>
            <w:r>
              <w:t xml:space="preserve"> toimintaa, jonka yhteydessä tavoitellaan voittoa </w:t>
            </w:r>
            <w:r>
              <w:rPr>
                <w:b/>
                <w:i/>
              </w:rPr>
              <w:t>välttämättä</w:t>
            </w:r>
            <w:r>
              <w:t xml:space="preserve"> kunnioittamatta ihmiselämää tai ihmisarvoa ja heikennetään sen kohteeksi joutuneiden ihmisten perusoikeuksia</w:t>
            </w:r>
            <w:r>
              <w:rPr>
                <w:b/>
                <w:i/>
              </w:rPr>
              <w:t>.</w:t>
            </w:r>
            <w:r>
              <w:t xml:space="preserve"> </w:t>
            </w:r>
            <w:r>
              <w:rPr>
                <w:b/>
                <w:i/>
              </w:rPr>
              <w:t>Sitä harjoittavat rikolliset tarttuvat tilaisuuteen, joka syntyy ihmisten tarpeesta tai halusta paeta paitsi köyhyyttä ja työllistymismahdollisuuksien puutetta myös luonnonkatastrofeja, konflikteja tai vainoa.</w:t>
            </w:r>
            <w:r>
              <w:t xml:space="preserve"> </w:t>
            </w:r>
            <w:r>
              <w:rPr>
                <w:b/>
                <w:i/>
              </w:rPr>
              <w:t>Haavoittuvassa asemassa olevia ihmisiä, kuten turvapaikanhakijoita ja pakolaisia, syytetään usein</w:t>
            </w:r>
            <w:r>
              <w:t xml:space="preserve"> muuttajien </w:t>
            </w:r>
            <w:r>
              <w:rPr>
                <w:b/>
                <w:i/>
              </w:rPr>
              <w:t>salakuljetuksesta rikoksen lavean määrittelyn vuoksi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Muuttajien salakuljetus on rikollista toimintaa, jonka yhteydessä tavoitellaan voittoa kunnioittamatta ihmiselämää tai ihmisarvoa ja heikennetään sen kohteeksi joutuneiden ihmisten perusoikeuksia </w:t>
            </w:r>
            <w:r>
              <w:rPr>
                <w:b/>
                <w:i/>
              </w:rPr>
              <w:t>sekä</w:t>
            </w:r>
            <w:r>
              <w:t xml:space="preserve"> muuttoliikkeen hallintaa koskevia unionin tavoitteita. Eurooppa-neuvosto toisti 9 päivänä helmikuuta 2023 antamissaan päätelmissä, että salakuljettajien torjunta on tärkeää, ja vahvisti olevansa valmis tehostamaan toimiaan sääntöjenvastaisen EU:hun lähtemisen ja ihmishenkien menetysten ehkäisemiseksi, myös tiivistämällä yhteistyötä lähtö- ja kauttakulkumaiden kanssa. Tätä varten on myös tärkeää tehostaa lainvalvontaviranomaisten toimia muuttajien salakuljetuksen ja ihmiskaupan torjumiseksi vahvistamalla Europolin ja erityisesti sen puitteissa toimivan muuttajien salakuljetuksen ja ihmiskaupan torjuntaan erikoistuneen unionin keskuksen valmiuksia.</w:t>
            </w:r>
          </w:p>
        </w:tc>
        <w:tc>
          <w:tcPr>
            <w:tcW w:w="4876" w:type="dxa"/>
            <w:tcBorders>
              <w:top w:val="nil"/>
              <w:left w:val="nil"/>
              <w:bottom w:val="nil"/>
              <w:right w:val="nil"/>
            </w:tcBorders>
          </w:tcPr>
          <w:p>
            <w:pPr>
              <w:pStyle w:val="Normal6a"/>
            </w:pPr>
            <w:r>
              <w:t>(2)</w:t>
            </w:r>
            <w:r>
              <w:tab/>
            </w:r>
            <w:r>
              <w:t>Muuttajien salakuljetus on rikollista toimintaa, jonka yhteydessä tavoitellaan voittoa kunnioittamatta ihmiselämää tai ihmisarvoa ja heikennetään sen kohteeksi joutuneiden ihmisten perusoikeuksia</w:t>
            </w:r>
            <w:r>
              <w:rPr>
                <w:b/>
                <w:i/>
              </w:rPr>
              <w:t>, edistetään laitonta maahantuloa unionin alueelle ja heikennetään</w:t>
            </w:r>
            <w:r>
              <w:t xml:space="preserve"> muuttoliikkeen hallintaa koskevia unionin tavoitteita. Eurooppa-neuvosto toisti 9 päivänä helmikuuta 2023 antamissaan päätelmissä, että salakuljettajien torjunta on tärkeää, ja vahvisti olevansa valmis tehostamaan toimiaan sääntöjenvastaisen EU:hun lähtemisen ja ihmishenkien menetysten ehkäisemiseksi, myös tiivistämällä yhteistyötä lähtö- ja kauttakulkumaiden kanssa. Tätä varten on myös tärkeää tehostaa lainvalvontaviranomaisten toimia muuttajien salakuljetuksen ja ihmiskaupan torjumiseksi vahvistamalla Europolin ja erityisesti sen puitteissa toimivan muuttajien salakuljetuksen ja ihmiskaupan torjuntaan erikoistuneen unionin keskuksen valmiuksia.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Muuttajien salakuljetus on rikollista toimintaa, jonka yhteydessä tavoitellaan voittoa kunnioittamatta ihmiselämää tai ihmisarvoa ja heikennetään sen kohteeksi joutuneiden ihmisten perusoikeuksia sekä </w:t>
            </w:r>
            <w:r>
              <w:rPr>
                <w:b/>
                <w:i/>
              </w:rPr>
              <w:t>muuttoliikkeen hallintaa koskevia unionin tavoitteita</w:t>
            </w:r>
            <w:r>
              <w:t>. Eurooppa-neuvosto toisti 9 päivänä helmikuuta 2023 antamissaan päätelmissä, että salakuljettajien torjunta on tärkeää, ja vahvisti olevansa valmis tehostamaan toimiaan sääntöjenvastaisen EU:hun lähtemisen ja ihmishenkien menetysten ehkäisemiseksi, myös tiivistämällä yhteistyötä lähtö- ja kauttakulkumaiden kanssa. Tätä varten on myös tärkeää tehostaa lainvalvontaviranomaisten toimia muuttajien salakuljetuksen ja ihmiskaupan torjumiseksi vahvistamalla Europolin ja erityisesti sen puitteissa toimivan muuttajien salakuljetuksen ja ihmiskaupan torjuntaan erikoistuneen unionin keskuksen valmiuksia.</w:t>
            </w:r>
          </w:p>
        </w:tc>
        <w:tc>
          <w:tcPr>
            <w:tcW w:w="4876" w:type="dxa"/>
            <w:tcBorders>
              <w:top w:val="nil"/>
              <w:left w:val="nil"/>
              <w:bottom w:val="nil"/>
              <w:right w:val="nil"/>
            </w:tcBorders>
          </w:tcPr>
          <w:p>
            <w:pPr>
              <w:pStyle w:val="Normal6a"/>
            </w:pPr>
            <w:r>
              <w:t>(2)</w:t>
            </w:r>
            <w:r>
              <w:tab/>
            </w:r>
            <w:r>
              <w:t>Muuttajien salakuljetus on rikollista toimintaa, jonka yhteydessä tavoitellaan voittoa kunnioittamatta ihmiselämää tai ihmisarvoa ja heikennetään sen kohteeksi joutuneiden ihmisten perusoikeuksia sekä </w:t>
            </w:r>
            <w:r>
              <w:rPr>
                <w:b/>
                <w:i/>
              </w:rPr>
              <w:t>unionin tavoitteita laittoman muuttoliikkeen torjunnasta</w:t>
            </w:r>
            <w:r>
              <w:t>. Eurooppa-neuvosto toisti 9 päivänä helmikuuta 2023 antamissaan päätelmissä, että salakuljettajien torjunta on tärkeää, ja vahvisti olevansa valmis tehostamaan toimiaan sääntöjenvastaisen EU:hun lähtemisen ja ihmishenkien menetysten ehkäisemiseksi, myös tiivistämällä yhteistyötä lähtö- ja kauttakulkumaiden kanssa. Tätä varten on myös tärkeää tehostaa lainvalvontaviranomaisten toimia muuttajien salakuljetuksen ja ihmiskaupan torjumiseksi vahvistamalla Europolin ja erityisesti sen puitteissa toimivan muuttajien salakuljetuksen ja ihmiskaupan torjuntaan erikoistuneen unionin keskuksen valmiuksia.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Muuttajien salakuljetus ja ihmiskauppa ovat erillisiä rikoksia.</w:t>
            </w:r>
            <w:r>
              <w:t xml:space="preserve"> </w:t>
            </w:r>
            <w:r>
              <w:rPr>
                <w:b/>
                <w:i/>
              </w:rPr>
              <w:t>Kansainvälisessä oikeudessa muuttajien salakuljetuksella tarkoitetaan henkilön laitonta maahantuloa ja/tai oleskelua maassa, jonka kansalainen hän ei ole tai jossa hän ei asu, taloudellisen tai muun aineellisen hyödyn saamiseksi (salakuljetusta koskevan YK:n pöytäkirjan 3 artikla).</w:t>
            </w:r>
            <w:r>
              <w:t xml:space="preserve"> </w:t>
            </w:r>
            <w:r>
              <w:rPr>
                <w:b/>
                <w:i/>
              </w:rPr>
              <w:t>Koska salakuljetuksessa rikotaan maahanmuuttolainsäädäntöä, se katsotaan yleensä valtioon kohdistuvaksi rikokseksi sen sijaan, että kohteena olisi suoraan yksittäinen muuttaja, vaikka se voikin altistaa muuttajat vaarallisille tai epäinhimillisille olosuhteille.</w:t>
            </w:r>
            <w:r>
              <w:t xml:space="preserve"> </w:t>
            </w:r>
            <w:r>
              <w:rPr>
                <w:b/>
                <w:i/>
              </w:rPr>
              <w:t>Ihmiskauppaan sitä vastoin kuuluu henkilöiden värvääminen, kuljettaminen, siirtäminen, kätkeminen tai vastaanottaminen hyväksikäyttötarkoituksessa käyttäen voimaa, pakottamista, petosta, vilpillistä menettelyä tai vallan väärinkäyttöä tai hyödyntäen haavoittuvaa asemaa (ihmiskauppaa koskevan YK:n pöytäkirjan 3 artikla).</w:t>
            </w:r>
            <w:r>
              <w:t xml:space="preserve"> </w:t>
            </w:r>
            <w:r>
              <w:rPr>
                <w:b/>
                <w:i/>
              </w:rPr>
              <w:t>Ihmiskauppa katsotaan yksilöön kohdistuvaksi rikokseksi, ja sitä voi tapahtua myös ilman rajanylitystä.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Ihmiskauppa on vakava rikos, joka tehdään usein osana järjestäytynyttä rikollisuutta. Se on räikeä perusoikeuksien loukkaus, joka nimenomaisesti kielletään Euroopan unionin perusoikeuskirjassa, jäljempänä ’perusoikeuskirja’.</w:t>
            </w:r>
            <w:r>
              <w:t xml:space="preserve"> </w:t>
            </w:r>
            <w:r>
              <w:rPr>
                <w:b/>
                <w:i/>
              </w:rPr>
              <w:t>Ihmiskaupan ehkäiseminen ja torjunta sekä ihmiskaupan uhrien tukeminen riippumatta heidän alkuperämaastaan on edelleen unionin ja sen jäsenvaltioiden ensisijainen tavoite.</w:t>
            </w:r>
            <w:r>
              <w:t xml:space="preserve"> </w:t>
            </w:r>
            <w:r>
              <w:rPr>
                <w:b/>
                <w:i/>
              </w:rPr>
              <w:t>Tätä varten on myös tärkeää tehostaa lainvalvontaviranomaisten reagointia ihmiskauppaan vahvistamalla Europolin ja kansallisten viranomaisten välistä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Muuttajien salakuljetuksen ja ihmiskaupan ensisijaisia uhreja ovat usein haavoittuvassa asemassa olevat henkilöt.</w:t>
            </w:r>
            <w:r>
              <w:t xml:space="preserve"> </w:t>
            </w:r>
            <w:r>
              <w:rPr>
                <w:b/>
                <w:i/>
              </w:rPr>
              <w:t>Muuttajien salakuljetuksen ja ihmiskaupan ehkäisemiseen, havaitsemiseen ja tutkimiseen tähtäävien lainvalvontatoimien tehostamisen on kuljettava käsi kädessä uhrien suojelun varmistamisen ja heidän perusoikeuksiensa kunnioittamisen kanssa.</w:t>
            </w:r>
            <w:r>
              <w:t xml:space="preserve"> </w:t>
            </w:r>
            <w:r>
              <w:rPr>
                <w:b/>
                <w:i/>
              </w:rPr>
              <w:t>Erityisesti on tärkeää varmistaa, että uhria ei sekoiteta rikolliseen eikä kohdella rikollisena.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Europolin hallintoneuvosto perusti ”muuttajien salakuljetusta tutkivan eurooppalaisen keskuksen” vuonna 2016 asetuksen (EU) 2016/794 11 artiklan 1 kohdan s alakohdan mukaisesti tällaiseksi unionin erikoistuneeksi keskukseksi.</w:t>
            </w:r>
            <w:r>
              <w:t xml:space="preserve"> </w:t>
            </w:r>
            <w:r>
              <w:rPr>
                <w:b/>
                <w:i/>
              </w:rPr>
              <w:t>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w:t>
            </w:r>
            <w:r>
              <w:t xml:space="preserve"> </w:t>
            </w:r>
            <w:r>
              <w:rPr>
                <w:b/>
                <w:i/>
              </w:rPr>
              <w:t>Laittomasti unioniin tulemisen ja luvattoman unionissa liikkumisen lisääntyminen, järjestäytyneiden rikollisryhmien nopea sopeutumiskyky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Europolin hallintoneuvosto perusti ”muuttajien salakuljetusta tutkivan eurooppalaisen keskuksen” vuonna 2016 asetuksen (EU) 2016/794 11 artiklan 1 kohdan s alakohdan mukaisesti tällaiseksi unionin erikoistuneeksi keskukseksi. </w:t>
            </w:r>
            <w:r>
              <w:rPr>
                <w:b/>
                <w:i/>
              </w:rPr>
              <w:t>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w:t>
            </w:r>
            <w:r>
              <w:t xml:space="preserve"> </w:t>
            </w:r>
            <w:r>
              <w:rPr>
                <w:b/>
                <w:i/>
              </w:rPr>
              <w:t>Laittomasti unioniin tulemisen ja luvattoman unionissa liikkumisen lisääntyminen, järjestäytyneiden rikollisryhmien nopea sopeutumiskyky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c>
          <w:tcPr>
            <w:tcW w:w="4876" w:type="dxa"/>
            <w:tcBorders>
              <w:top w:val="nil"/>
              <w:left w:val="nil"/>
              <w:bottom w:val="nil"/>
              <w:right w:val="nil"/>
            </w:tcBorders>
          </w:tcPr>
          <w:p>
            <w:pPr>
              <w:pStyle w:val="Normal6a"/>
            </w:pPr>
            <w:r>
              <w:t>(3)</w:t>
            </w:r>
            <w:r>
              <w:tab/>
            </w:r>
            <w:r>
              <w:t>Europolin hallintoneuvosto perusti ”muuttajien salakuljetusta tutkivan eurooppalaisen keskuksen” vuonna 2016 asetuksen (EU) 2016/794 11 artiklan 1 kohdan s alakohdan mukaisesti tällaiseksi unionin erikoistuneeksi keskukseksi.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Laittomasti unioniin tulemisen ja luvattoman unionissa liikkumisen lisääntyminen, järjestäytyneiden rikollisryhmien nopea sopeutumiskyky sekä uusien toimintatapojen ja edistyneiden menetelmien kehittäminen edellyttävät, että </w:t>
            </w:r>
            <w:r>
              <w:rPr>
                <w:b/>
                <w:i/>
              </w:rPr>
              <w:t>Europolin puitteissa toimivaa muuttajien salakuljetuksen ja ihmiskaupan torjuntaan erikoistuneen unionin keskuksen roolia vahvistetaan kiireellisesti ja merkittävästi tekemällä siitä Europoliin kuuluva pysyvä rakenne ja vahvistamalla</w:t>
            </w:r>
            <w:r>
              <w:t xml:space="preserve"> sen osallistumista jäsenvaltioiden tukemiseen muuttajien salakuljetuksen ja ihmiskaupan ehkäisemisessä ja torjunnassa. </w:t>
            </w:r>
            <w:r>
              <w:rPr>
                <w:b/>
                <w:i/>
              </w:rPr>
              <w:t>Sen nimen olisi oltava ”muuttajien salakuljetuksen eurooppalainen torjuntakeskus”.</w:t>
            </w:r>
          </w:p>
        </w:tc>
        <w:tc>
          <w:tcPr>
            <w:tcW w:w="4876" w:type="dxa"/>
            <w:tcBorders>
              <w:top w:val="nil"/>
              <w:left w:val="nil"/>
              <w:bottom w:val="nil"/>
              <w:right w:val="nil"/>
            </w:tcBorders>
          </w:tcPr>
          <w:p>
            <w:pPr>
              <w:pStyle w:val="Normal6a"/>
            </w:pPr>
            <w:r>
              <w:t>(3)</w:t>
            </w:r>
            <w:r>
              <w:tab/>
            </w:r>
            <w:r>
              <w:t xml:space="preserve">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Laittomasti unioniin tulemisen ja luvattoman unionissa liikkumisen lisääntyminen, järjestäytyneiden rikollisryhmien nopea sopeutumiskyky sekä uusien toimintatapojen ja edistyneiden menetelmien kehittäminen edellyttävät, että </w:t>
            </w:r>
            <w:r>
              <w:rPr>
                <w:b/>
                <w:i/>
              </w:rPr>
              <w:t>tästä välineestä tehdään riittävän joustava vahvistamaan</w:t>
            </w:r>
            <w:r>
              <w:t xml:space="preserve"> sen osallistumista jäsenvaltioiden tukemiseen muuttajien salakuljetuksen ja ihmiskaupan ehkäisemisessä ja torjunnassa.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w:t>
            </w:r>
            <w:r>
              <w:rPr>
                <w:b/>
                <w:i/>
              </w:rPr>
              <w:t>Laittomasti unioniin tulemisen ja luvattoman unionissa liikkumisen lisääntyminen,</w:t>
            </w:r>
            <w:r>
              <w:t xml:space="preserve"> järjestäytyneiden rikollisryhmien nopea sopeutumiskyky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c>
          <w:tcPr>
            <w:tcW w:w="4876" w:type="dxa"/>
            <w:tcBorders>
              <w:top w:val="nil"/>
              <w:left w:val="nil"/>
              <w:bottom w:val="nil"/>
              <w:right w:val="nil"/>
            </w:tcBorders>
          </w:tcPr>
          <w:p>
            <w:pPr>
              <w:pStyle w:val="Normal6a"/>
            </w:pPr>
            <w:r>
              <w:t>(3)</w:t>
            </w:r>
            <w:r>
              <w:tab/>
            </w:r>
            <w:r>
              <w:t>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Järjestäytyneiden rikollisryhmien nopea sopeutumiskyky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Muuttajien määrä ei ole peruste rikostutkinnalle.</w:t>
      </w:r>
      <w:r>
        <w:t xml:space="preserve"> </w:t>
      </w:r>
      <w:r>
        <w:t>Europolin valtuuksien laajentamisen perusteena on torjua rikollisverkostoja, jotka osallistuvat ihmisten salakuljetukseen voittotarkoituksessa.</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Laittomasti unioniin tulemisen ja luvattoman unionissa liikkumisen lisääntyminen, järjestäytyneiden rikollisryhmien nopea sopeutumiskyky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c>
          <w:tcPr>
            <w:tcW w:w="4876" w:type="dxa"/>
            <w:tcBorders>
              <w:top w:val="nil"/>
              <w:left w:val="nil"/>
              <w:bottom w:val="nil"/>
              <w:right w:val="nil"/>
            </w:tcBorders>
          </w:tcPr>
          <w:p>
            <w:pPr>
              <w:pStyle w:val="Normal6a"/>
            </w:pPr>
            <w:r>
              <w:t>(3)</w:t>
            </w:r>
            <w:r>
              <w:tab/>
            </w:r>
            <w:r>
              <w:t>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Laittomasti unioniin tulemisen ja luvattoman unionissa liikkumisen lisääntyminen, järjestäytyneiden rikollisryhmien nopea sopeutumiskyky</w:t>
            </w:r>
            <w:r>
              <w:rPr>
                <w:b/>
                <w:i/>
              </w:rPr>
              <w:t>, muuttajien välineellistämisen lisääntyminen</w:t>
            </w:r>
            <w:r>
              <w:t xml:space="preserve">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Europolin hallintoneuvosto perusti ”muuttajien salakuljetusta tutkivan eurooppalaisen keskuksen” vuonna 2016 asetuksen (EU) 2016/794 11 artiklan 1 kohdan s alakohdan mukaisesti tällaiseksi unionin erikoistuneeksi keskukseksi. Sitä on sen perustamisesta lähtien kehitetty jatkuvasti ja sen toiminta-alaa on laajennettu, jotta se voi tarjota jäsenvaltioille parasta mahdollista tukea toimimalla dynaamisena alustana operatiiviselle yhteistyölle, tietojenvaihdolle ja koordinoinnille jäsenvaltioiden ja muuttajien salakuljetuksen ja ihmiskaupan torjuntaan osallistuvien kumppaneiden välillä. Laittomasti unioniin tulemisen ja luvattoman unionissa liikkumisen lisääntyminen, järjestäytyneiden rikollisryhmien nopea sopeutumiskyky sekä uusien toimintatapojen ja edistyneiden menetelmien kehittäminen edellyttävät, että Europolin puitteissa toimivaa muuttajien salakuljetuksen ja ihmiskaupan torjuntaan erikoistuneen unionin keskuksen roolia vahvistetaan kiireellisesti ja merkittävästi tekemällä siitä Europoliin kuuluva pysyvä rakenne ja vahvistamalla sen osallistumista jäsenvaltioiden tukemiseen muuttajien salakuljetuksen ja ihmiskaupan ehkäisemisessä ja torjunnassa. Sen nimen olisi oltava ”muuttajien salakuljetuksen eurooppalainen torjuntakeskus”.</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Muuttajien salakuljetuksen eurooppalaisen torjuntakeskuksen olisi tarjottava jäsenvaltioille strategista, operatiivista ja teknistä tukea muuttajien salakuljetuksen ja ihmiskaupan ehkäisemiseksi ja torjumiseksi.</w:t>
            </w:r>
            <w:r>
              <w:t xml:space="preserve"> </w:t>
            </w:r>
            <w:r>
              <w:rPr>
                <w:b/>
                <w:i/>
              </w:rPr>
              <w:t>Osana strategisia tehtäviään sen olisi tarjottava puitteet unionin strategisten ja operatiivisten painopisteiden toteuttamiselle seuraamalla muuttajien salakuljetuksen ja ihmiskaupan suuntauksia.</w:t>
            </w:r>
            <w:r>
              <w:t xml:space="preserve"> </w:t>
            </w:r>
            <w:r>
              <w:rPr>
                <w:b/>
                <w:i/>
              </w:rPr>
              <w:t>Tätä varten sen olisi laadittava vuosikertomuksia, strategisia analyyseja, uhka-arvioita ja tilannepäivityksiä muuttoreiteistä ja toimintatavoista, mukaan lukien viittaukset siihen, että yksityisiä osapuolia voidaan käyttää muuttajien salakuljetukseen ja ihmiskauppaan.</w:t>
            </w:r>
            <w:r>
              <w:t xml:space="preserve"> </w:t>
            </w:r>
            <w:r>
              <w:rPr>
                <w:b/>
                <w:i/>
              </w:rPr>
              <w:t>Strategisia ja operatiivisia tehtäviään hoitaessaan muuttajien salakuljetuksen eurooppalaisen torjuntakeskuksen olisi tarvittaessa tehtävä yhteistyötä Euroopan ulkosuhdehallinnon ja yhteisen turvallisuus- ja puolustuspolitiikan operaatioiden kanssa kunkin tahon toimivaltuuksien puitteissa ja Europolin toimeksiannon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Muuttajien salakuljetuksen eurooppalaisen torjuntakeskuksen olisi tarjottava jäsenvaltioille strategista, operatiivista ja teknistä tukea muuttajien salakuljetuksen ja ihmiskaupan ehkäisemiseksi ja torjumiseksi.</w:t>
            </w:r>
            <w:r>
              <w:t xml:space="preserve"> </w:t>
            </w:r>
            <w:r>
              <w:rPr>
                <w:b/>
                <w:i/>
              </w:rPr>
              <w:t>Osana strategisia tehtäviään sen olisi tarjottava puitteet unionin strategisten ja operatiivisten painopisteiden toteuttamiselle seuraamalla muuttajien salakuljetuksen ja ihmiskaupan suuntauksia.</w:t>
            </w:r>
            <w:r>
              <w:t xml:space="preserve"> </w:t>
            </w:r>
            <w:r>
              <w:rPr>
                <w:b/>
                <w:i/>
              </w:rPr>
              <w:t>Tätä varten sen olisi laadittava vuosikertomuksia, strategisia analyyseja, uhka-arvioita ja tilannepäivityksiä muuttoreiteistä ja toimintatavoista, mukaan lukien viittaukset siihen, että yksityisiä osapuolia voidaan käyttää muuttajien salakuljetukseen ja ihmiskauppaan.</w:t>
            </w:r>
            <w:r>
              <w:t xml:space="preserve"> </w:t>
            </w:r>
            <w:r>
              <w:rPr>
                <w:b/>
                <w:i/>
              </w:rPr>
              <w:t>Strategisia ja operatiivisia tehtäviään hoitaessaan muuttajien salakuljetuksen eurooppalaisen torjuntakeskuksen olisi tarvittaessa tehtävä yhteistyötä Euroopan ulkosuhdehallinnon ja yhteisen turvallisuus- ja puolustuspolitiikan operaatioiden kanssa kunkin tahon toimivaltuuksien puitteissa ja Europolin toimeksiannon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Seuraavat johdanto-osan 4–16 kappaleen poistot liittyvät erillistä asetusta ja keskuksen hallintoa koskevien artiklojen poistamiseen.</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Muuttajien salakuljetuksen eurooppalaisen torjuntakeskuksen olisi tarjottava jäsenvaltioille strategista, operatiivista ja teknistä tukea muuttajien salakuljetuksen ja ihmiskaupan ehkäisemiseksi ja torjumiseksi. Osana strategisia tehtäviään sen olisi tarjottava puitteet unionin strategisten ja operatiivisten painopisteiden toteuttamiselle seuraamalla muuttajien salakuljetuksen ja ihmiskaupan suuntauksia. Tätä varten sen olisi laadittava vuosikertomuksia, strategisia analyyseja, uhka-arvioita ja tilannepäivityksiä muuttoreiteistä ja toimintatavoista, mukaan lukien viittaukset siihen, että yksityisiä osapuolia voidaan käyttää muuttajien salakuljetukseen ja ihmiskauppaan. Strategisia ja operatiivisia tehtäviään hoitaessaan muuttajien salakuljetuksen eurooppalaisen torjuntakeskuksen olisi tarvittaessa tehtävä yhteistyötä Euroopan ulkosuhdehallinnon ja yhteisen turvallisuus- ja puolustuspolitiikan operaatioiden kanssa kunkin tahon toimivaltuuksien puitteissa ja Europolin toimeksiannon mukaisesti.</w:t>
            </w:r>
          </w:p>
        </w:tc>
        <w:tc>
          <w:tcPr>
            <w:tcW w:w="4876" w:type="dxa"/>
            <w:tcBorders>
              <w:top w:val="nil"/>
              <w:left w:val="nil"/>
              <w:bottom w:val="nil"/>
              <w:right w:val="nil"/>
            </w:tcBorders>
          </w:tcPr>
          <w:p>
            <w:pPr>
              <w:pStyle w:val="Normal6a"/>
            </w:pPr>
            <w:r>
              <w:t>(4)</w:t>
            </w:r>
            <w:r>
              <w:tab/>
            </w:r>
            <w:r>
              <w:t>Muuttajien salakuljetuksen eurooppalaisen torjuntakeskuksen olisi tarjottava jäsenvaltioille strategista, operatiivista ja teknistä tukea muuttajien salakuljetuksen ja ihmiskaupan ehkäisemiseksi ja torjumiseksi. Osana strategisia tehtäviään sen olisi tarjottava puitteet unionin strategisten ja operatiivisten painopisteiden toteuttamiselle seuraamalla muuttajien salakuljetuksen ja ihmiskaupan suuntauksia. Tätä varten sen olisi laadittava vuosikertomuksia, strategisia analyyseja, uhka-arvioita ja tilannepäivityksiä muuttoreiteistä ja toimintatavoista, mukaan lukien viittaukset siihen, että yksityisiä osapuolia voidaan käyttää muuttajien salakuljetukseen ja ihmiskauppaan</w:t>
            </w:r>
            <w:r>
              <w:rPr>
                <w:b/>
                <w:i/>
              </w:rPr>
              <w:t>, ottaen huomioon EU:n virastojen, kuten Euroopan raja- ja merivartioviraston tai Euroopan unionin turvapaikkaviraston, jo tuottamat tiedot</w:t>
            </w:r>
            <w:r>
              <w:t>. Strategisia ja operatiivisia tehtäviään hoitaessaan muuttajien salakuljetuksen eurooppalaisen torjuntakeskuksen olisi tarvittaessa tehtävä yhteistyötä Euroopan ulkosuhdehallinnon ja yhteisen turvallisuus- ja puolustuspolitiikan operaatioiden kanssa kunkin tahon toimivaltuuksien puitteissa ja Europolin toimeksiannon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Muuttajien salakuljetuksen eurooppalaisen torjuntakeskuksen olisi tarjottava jäsenvaltioille strategista, operatiivista ja teknistä tukea muuttajien salakuljetuksen ja ihmiskaupan ehkäisemiseksi ja torjumiseksi. Osana strategisia tehtäviään sen olisi tarjottava puitteet unionin strategisten ja operatiivisten painopisteiden toteuttamiselle seuraamalla muuttajien salakuljetuksen ja ihmiskaupan suuntauksia. Tätä varten sen olisi laadittava vuosikertomuksia, strategisia analyyseja, </w:t>
            </w:r>
            <w:r>
              <w:rPr>
                <w:b/>
                <w:i/>
              </w:rPr>
              <w:t>uhka-arvioita</w:t>
            </w:r>
            <w:r>
              <w:t xml:space="preserve"> ja tilannepäivityksiä muuttoreiteistä ja toimintatavoista, mukaan lukien viittaukset siihen, että yksityisiä osapuolia voidaan käyttää muuttajien salakuljetukseen ja ihmiskauppaan. Strategisia ja operatiivisia tehtäviään hoitaessaan muuttajien salakuljetuksen eurooppalaisen torjuntakeskuksen olisi tarvittaessa tehtävä yhteistyötä Euroopan ulkosuhdehallinnon ja yhteisen turvallisuus- ja puolustuspolitiikan operaatioiden kanssa kunkin tahon toimivaltuuksien puitteissa ja Europolin toimeksiannon mukaisesti.</w:t>
            </w:r>
          </w:p>
        </w:tc>
        <w:tc>
          <w:tcPr>
            <w:tcW w:w="4876" w:type="dxa"/>
            <w:tcBorders>
              <w:top w:val="nil"/>
              <w:left w:val="nil"/>
              <w:bottom w:val="nil"/>
              <w:right w:val="nil"/>
            </w:tcBorders>
          </w:tcPr>
          <w:p>
            <w:pPr>
              <w:pStyle w:val="Normal6a"/>
            </w:pPr>
            <w:r>
              <w:t>(4)</w:t>
            </w:r>
            <w:r>
              <w:tab/>
            </w:r>
            <w:r>
              <w:t xml:space="preserve">Muuttajien salakuljetuksen eurooppalaisen torjuntakeskuksen olisi tarjottava jäsenvaltioille strategista, </w:t>
            </w:r>
            <w:r>
              <w:rPr>
                <w:b/>
                <w:i/>
              </w:rPr>
              <w:t>monialaista,</w:t>
            </w:r>
            <w:r>
              <w:t xml:space="preserve"> operatiivista ja teknistä tukea muuttajien salakuljetuksen ja ihmiskaupan ehkäisemiseksi ja torjumiseksi. Osana strategisia tehtäviään sen olisi tarjottava puitteet unionin strategisten ja operatiivisten painopisteiden toteuttamiselle seuraamalla muuttajien salakuljetuksen ja ihmiskaupan suuntauksia </w:t>
            </w:r>
            <w:r>
              <w:rPr>
                <w:b/>
                <w:i/>
              </w:rPr>
              <w:t>ja kehityskulkuja</w:t>
            </w:r>
            <w:r>
              <w:t xml:space="preserve">. Tätä varten sen olisi laadittava vuosikertomuksia, strategisia analyyseja, </w:t>
            </w:r>
            <w:r>
              <w:rPr>
                <w:b/>
                <w:i/>
              </w:rPr>
              <w:t>uhka- ja riskiarvioita</w:t>
            </w:r>
            <w:r>
              <w:t xml:space="preserve"> ja tilannepäivityksiä muuttoreiteistä ja toimintatavoista, mukaan lukien viittaukset siihen, että yksityisiä osapuolia voidaan käyttää muuttajien salakuljetukseen ja ihmiskauppaan. Strategisia ja operatiivisia tehtäviään hoitaessaan muuttajien salakuljetuksen eurooppalaisen torjuntakeskuksen olisi tarvittaessa tehtävä yhteistyötä Euroopan ulkosuhdehallinnon ja yhteisen turvallisuus- ja puolustuspolitiikan operaatioiden kanssa kunkin tahon toimivaltuuksien puitteissa ja Europolin toimeksiannon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Virastojen välisen yhteistyön lujittamiseksi muuttajien salakuljetukseen ja ihmiskauppaan liittyvissä asioissa muuttajien salakuljetuksen eurooppalaisen torjuntakeskuksen olisi tarjottava keino tehostaa yhteistyötä ja koordinointia Europolin ja muiden unionin virastojen, erityisesti Eurojustin ja Euroopan raja- ja merivartioviraston, välillä niiden oikeudellisten kehysten mukaisesti, mukaan lukien unionin virastojen välisten työjärjestelyjen kautta.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Virastojen välisen yhteistyön lujittamiseksi muuttajien salakuljetukseen ja ihmiskauppaan liittyvissä asioissa muuttajien salakuljetuksen eurooppalaisen torjuntakeskuksen olisi tarjottava keino tehostaa yhteistyötä ja koordinointia Europolin ja muiden unionin virastojen, erityisesti Eurojustin ja Euroopan raja- ja merivartioviraston, välillä niiden oikeudellisten kehysten mukaisesti</w:t>
            </w:r>
            <w:r>
              <w:rPr>
                <w:b/>
                <w:i/>
              </w:rPr>
              <w:t>, mukaan lukien unionin virastojen välisten työjärjestelyjen kautta</w:t>
            </w:r>
            <w:r>
              <w:t>.</w:t>
            </w:r>
          </w:p>
        </w:tc>
        <w:tc>
          <w:tcPr>
            <w:tcW w:w="4876" w:type="dxa"/>
            <w:tcBorders>
              <w:top w:val="nil"/>
              <w:left w:val="nil"/>
              <w:bottom w:val="nil"/>
              <w:right w:val="nil"/>
            </w:tcBorders>
          </w:tcPr>
          <w:p>
            <w:pPr>
              <w:pStyle w:val="Normal6a"/>
            </w:pPr>
            <w:r>
              <w:t>(5)</w:t>
            </w:r>
            <w:r>
              <w:tab/>
            </w:r>
            <w:r>
              <w:t xml:space="preserve">Virastojen välisen yhteistyön lujittamiseksi muuttajien salakuljetukseen ja ihmiskauppaan </w:t>
            </w:r>
            <w:r>
              <w:rPr>
                <w:b/>
                <w:i/>
              </w:rPr>
              <w:t>osallistuvien rikollisjärjestöjen ja -verkostojen torjuntaan</w:t>
            </w:r>
            <w:r>
              <w:t xml:space="preserve"> liittyvissä asioissa muuttajien salakuljetuksen eurooppalaisen torjuntakeskuksen olisi tarjottava keino tehostaa </w:t>
            </w:r>
            <w:r>
              <w:rPr>
                <w:b/>
                <w:i/>
              </w:rPr>
              <w:t>tehokasta ja avointa</w:t>
            </w:r>
            <w:r>
              <w:t xml:space="preserve"> yhteistyötä ja koordinointia Europolin ja muiden unionin virastojen, erityisesti Eurojustin ja Euroopan raja- ja merivartioviraston, välillä niiden oikeudellisten kehysten mukaisesti</w:t>
            </w:r>
            <w:r>
              <w:rPr>
                <w:b/>
                <w:i/>
              </w:rPr>
              <w:t>.</w:t>
            </w:r>
            <w:r>
              <w:t xml:space="preserve"> </w:t>
            </w:r>
            <w:r>
              <w:rPr>
                <w:b/>
                <w:i/>
              </w:rPr>
              <w:t>Europolin ja Euroopan raja- ja merivartioviraston välinen yhteistyö ei saisi missään tapauksessa mennä asetusta (EU) 2019/1896 pidemmälle.</w:t>
            </w:r>
            <w:r>
              <w:t xml:space="preserve"> </w:t>
            </w:r>
            <w:r>
              <w:rPr>
                <w:b/>
                <w:i/>
              </w:rPr>
              <w:t>Tältä osin olisi luotava selkeä ja avoin hallintokehys, jossa kaikkien asianomaisten sidosryhmien roolit, tehtävät, vastuut ja vastuuvelvollisuus määritellään tarkasti, erityisesti henkilötietojen vaihdon osalta, ja asiasta olisi tiedotettava yhteisparlamentaariselle valvontaryhmälle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Sanamuodon ”rikollisjärjestöjen ja -verkostojen torjunta” muutos koskisi koko tekstiä.</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Virastojen välisen yhteistyön lujittamiseksi muuttajien salakuljetukseen ja ihmiskauppaan liittyvissä asioissa muuttajien salakuljetuksen eurooppalaisen torjuntakeskuksen olisi tarjottava keino tehostaa yhteistyötä ja koordinointia Europolin ja muiden unionin virastojen, erityisesti Eurojustin ja Euroopan raja- ja merivartioviraston, välillä niiden oikeudellisten kehysten mukaisesti, mukaan lukien unionin virastojen välisten työjärjestelyjen kautta.</w:t>
            </w:r>
          </w:p>
        </w:tc>
        <w:tc>
          <w:tcPr>
            <w:tcW w:w="4876" w:type="dxa"/>
            <w:tcBorders>
              <w:top w:val="nil"/>
              <w:left w:val="nil"/>
              <w:bottom w:val="nil"/>
              <w:right w:val="nil"/>
            </w:tcBorders>
          </w:tcPr>
          <w:p>
            <w:pPr>
              <w:pStyle w:val="Normal6a"/>
            </w:pPr>
            <w:r>
              <w:t>(5)</w:t>
            </w:r>
            <w:r>
              <w:tab/>
            </w:r>
            <w:r>
              <w:t xml:space="preserve">Virastojen välisen yhteistyön lujittamiseksi muuttajien salakuljetukseen ja ihmiskauppaan liittyvissä asioissa muuttajien salakuljetuksen eurooppalaisen torjuntakeskuksen olisi tarjottava keino tehostaa yhteistyötä ja koordinointia Europolin ja muiden unionin virastojen, erityisesti Eurojustin ja Euroopan raja- ja merivartioviraston, välillä niiden oikeudellisten kehysten mukaisesti, mukaan lukien unionin virastojen välisten työjärjestelyjen kautta. </w:t>
            </w:r>
            <w:r>
              <w:rPr>
                <w:b/>
                <w:i/>
              </w:rPr>
              <w:t>Tämän yhteistyön vahvistamiseksi kunkin osapuolen rooleja olisi selkeytettävä siten, että kukin virasto toimii oman oikeudellisen kehyksensä mukaisesti ja vain tarvittaessa eli silloin, kun yhdessä toimiminen tuottaa lisäarvoa.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Virastojen välisen yhteistyön lujittamiseksi muuttajien salakuljetukseen ja ihmiskauppaan liittyvissä asioissa muuttajien salakuljetuksen eurooppalaisen torjuntakeskuksen olisi tarjottava keino tehostaa yhteistyötä ja koordinointia Europolin ja muiden unionin virastojen, erityisesti Eurojustin ja Euroopan raja- ja merivartioviraston, välillä niiden oikeudellisten kehysten mukaisesti, mukaan lukien unionin virastojen välisten työjärjestelyjen kautta.</w:t>
            </w:r>
          </w:p>
        </w:tc>
        <w:tc>
          <w:tcPr>
            <w:tcW w:w="4876" w:type="dxa"/>
            <w:tcBorders>
              <w:top w:val="nil"/>
              <w:left w:val="nil"/>
              <w:bottom w:val="nil"/>
              <w:right w:val="nil"/>
            </w:tcBorders>
          </w:tcPr>
          <w:p>
            <w:pPr>
              <w:pStyle w:val="Normal6a"/>
            </w:pPr>
            <w:r>
              <w:t>(5)</w:t>
            </w:r>
            <w:r>
              <w:tab/>
            </w:r>
            <w:r>
              <w:t>Virastojen välisen yhteistyön lujittamiseksi muuttajien salakuljetukseen ja ihmiskauppaan liittyvissä asioissa muuttajien salakuljetuksen eurooppalaisen torjuntakeskuksen olisi tarjottava keino tehostaa yhteistyötä ja koordinointia Europolin ja muiden unionin virastojen, erityisesti Eurojustin</w:t>
            </w:r>
            <w:r>
              <w:rPr>
                <w:b/>
                <w:i/>
              </w:rPr>
              <w:t>, EU:n turvapaikkaviraston</w:t>
            </w:r>
            <w:r>
              <w:t xml:space="preserve"> ja Euroopan raja- ja merivartioviraston, välillä niiden oikeudellisten kehysten mukaisesti, mukaan lukien unionin virastojen välisten työjärjestelyjen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Jotta voidaan tukea muuttajien salakuljetuksen ja ihmiskaupan ehkäisyä ja torjuntaa koskevaa muuttajien salakuljetuksen eurooppalaisen torjuntakeskuksen strategista analyysia, keskuksen tukena olisi strategisissa tehtävissä oltava yhteistyökehys, joka koostuu Europolin henkilöstöstä ja jossa on mukana komission, jäsenvaltioiden erikoistuneiden yksiköiden, Euroopan unionin rikosoikeudellisen yhteistyön viraston (Eurojust) ja Euroopan raja- ja merivartioviraston edustajia.</w:t>
            </w:r>
            <w:r>
              <w:t xml:space="preserve"> </w:t>
            </w:r>
            <w:r>
              <w:rPr>
                <w:b/>
                <w:i/>
              </w:rPr>
              <w:t>Muuttajien salakuljetuksen eurooppalaisen torjuntakeskuksen olisi myös pidettävä keskuksessa edustettuina olevien tahojen kokous vähintään kaksi kertaa vuodessa tehokkaan ohjauksen ja koordinoinnin varmistamiseksi unionin tasolla.</w:t>
            </w:r>
            <w:r>
              <w:t xml:space="preserve"> </w:t>
            </w:r>
            <w:r>
              <w:rPr>
                <w:b/>
                <w:i/>
              </w:rPr>
              <w:t>Jotta kyseinen keskus voisi hoitaa tehtävänsä, Europolin muiden asiaankuuluvien sisäisten rakenteiden olisi annettava sille kaikki tarvittava tuki.</w:t>
            </w:r>
            <w:r>
              <w:t xml:space="preserve"> </w:t>
            </w:r>
            <w:r>
              <w:rPr>
                <w:b/>
                <w:i/>
              </w:rPr>
              <w:t>Muuttajien salakuljetuksen eurooppalaisen torjuntakeskuksen vaikuttavuuden maksimoimiseksi Europolin olisi voitava tarvittaessa kutsua mukaan erityisesti Euroopan monialaisen rikosuhkien torjuntafoorumin (EMPACT) päätoimijat sekä muita asiaankuuluvia unionin elimiä tai virastoja.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Jotta välineistä, kuten tästä keskuksesta, voitaisiin tehdä joustavampia, tehokkaampia ja toimivampia, lainsäädäntöön ei pitäisi lisätä organisatorisia näkökohtia. Ne olisi jätettävä johtokunnan harkintavaltaan.</w:t>
      </w:r>
      <w:r>
        <w:t xml:space="preserve"> </w:t>
      </w:r>
      <w:r>
        <w:t>Tätä perustelua olisi sovellettava muihin vastaaviin tarkistuksiin.</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Jotta voidaan tukea muuttajien salakuljetuksen ja ihmiskaupan ehkäisyä ja torjuntaa koskevaa muuttajien salakuljetuksen eurooppalaisen torjuntakeskuksen strategista analyysia, keskuksen tukena olisi strategisissa tehtävissä oltava yhteistyökehys, joka koostuu Europolin henkilöstöstä ja jossa on mukana komission, jäsenvaltioiden erikoistuneiden yksiköiden, Euroopan unionin rikosoikeudellisen yhteistyön viraston (Eurojust) ja Euroopan raja- ja merivartioviraston edustajia.</w:t>
            </w:r>
            <w:r>
              <w:t xml:space="preserve"> </w:t>
            </w:r>
            <w:r>
              <w:rPr>
                <w:b/>
                <w:i/>
              </w:rPr>
              <w:t>Muuttajien salakuljetuksen eurooppalaisen torjuntakeskuksen olisi myös pidettävä keskuksessa edustettuina olevien tahojen kokous vähintään kaksi kertaa vuodessa tehokkaan ohjauksen ja koordinoinnin varmistamiseksi unionin tasolla.</w:t>
            </w:r>
            <w:r>
              <w:t xml:space="preserve"> </w:t>
            </w:r>
            <w:r>
              <w:rPr>
                <w:b/>
                <w:i/>
              </w:rPr>
              <w:t>Jotta kyseinen keskus voisi hoitaa tehtävänsä, Europolin muiden asiaankuuluvien sisäisten rakenteiden olisi annettava sille kaikki tarvittava tuki.</w:t>
            </w:r>
            <w:r>
              <w:t xml:space="preserve"> </w:t>
            </w:r>
            <w:r>
              <w:rPr>
                <w:b/>
                <w:i/>
              </w:rPr>
              <w:t>Muuttajien salakuljetuksen eurooppalaisen torjuntakeskuksen vaikuttavuuden maksimoimiseksi Europolin olisi voitava tarvittaessa kutsua mukaan erityisesti Euroopan monialaisen rikosuhkien torjuntafoorumin (EMPACT) päätoimijat sekä muita asiaankuuluvia unionin elimiä tai virastoja.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Jotta voidaan tukea muuttajien salakuljetuksen ja ihmiskaupan ehkäisyä ja torjuntaa koskevaa muuttajien salakuljetuksen eurooppalaisen torjuntakeskuksen strategista analyysia, keskuksen tukena olisi strategisissa tehtävissä oltava yhteistyökehys, joka koostuu Europolin henkilöstöstä ja jossa on mukana komission, jäsenvaltioiden erikoistuneiden yksiköiden, Euroopan unionin rikosoikeudellisen yhteistyön viraston (Eurojust) ja Euroopan raja- ja merivartioviraston edustajia. Muuttajien salakuljetuksen eurooppalaisen torjuntakeskuksen olisi myös pidettävä keskuksessa edustettuina olevien tahojen kokous vähintään kaksi kertaa vuodessa tehokkaan ohjauksen ja koordinoinnin varmistamiseksi unionin tasolla. Jotta kyseinen keskus voisi hoitaa tehtävänsä, Europolin muiden asiaankuuluvien sisäisten rakenteiden olisi annettava sille kaikki tarvittava tuki. Muuttajien salakuljetuksen eurooppalaisen torjuntakeskuksen vaikuttavuuden maksimoimiseksi Europolin olisi voitava tarvittaessa kutsua mukaan erityisesti Euroopan monialaisen rikosuhkien torjuntafoorumin (EMPACT) päätoimijat sekä muita asiaankuuluvia unionin elimiä tai virastoja.</w:t>
            </w:r>
          </w:p>
        </w:tc>
        <w:tc>
          <w:tcPr>
            <w:tcW w:w="4876" w:type="dxa"/>
            <w:tcBorders>
              <w:top w:val="nil"/>
              <w:left w:val="nil"/>
              <w:bottom w:val="nil"/>
              <w:right w:val="nil"/>
            </w:tcBorders>
          </w:tcPr>
          <w:p>
            <w:pPr>
              <w:pStyle w:val="Normal6a"/>
            </w:pPr>
            <w:r>
              <w:t>(6)</w:t>
            </w:r>
            <w:r>
              <w:tab/>
            </w:r>
            <w:r>
              <w:t xml:space="preserve">Jotta voidaan tukea muuttajien salakuljetuksen ja ihmiskaupan ehkäisyä ja torjuntaa koskevaa muuttajien salakuljetuksen eurooppalaisen torjuntakeskuksen strategista analyysia, keskuksen tukena olisi strategisissa tehtävissä oltava yhteistyökehys, joka koostuu Europolin henkilöstöstä ja jossa on mukana komission, jäsenvaltioiden erikoistuneiden yksiköiden, Euroopan unionin rikosoikeudellisen yhteistyön viraston (Eurojust) ja Euroopan raja- ja merivartioviraston edustajia. Muuttajien salakuljetuksen eurooppalaisen torjuntakeskuksen olisi myös pidettävä keskuksessa edustettuina olevien tahojen kokous vähintään kaksi kertaa vuodessa tehokkaan ohjauksen ja koordinoinnin varmistamiseksi unionin tasolla. Jotta kyseinen keskus voisi hoitaa tehtävänsä, Europolin muiden asiaankuuluvien sisäisten rakenteiden olisi annettava sille kaikki tarvittava tuki. Muuttajien salakuljetuksen eurooppalaisen torjuntakeskuksen vaikuttavuuden maksimoimiseksi Europolin olisi voitava tarvittaessa kutsua mukaan erityisesti Euroopan monialaisen rikosuhkien torjuntafoorumin (EMPACT) päätoimijat sekä muita asiaankuuluvia unionin elimiä tai virastoja. </w:t>
            </w:r>
            <w:r>
              <w:rPr>
                <w:b/>
                <w:i/>
              </w:rPr>
              <w:t>Europolin olisi vähintään joka toinen vuosi annettava omasta talousarviostaan rahoitettavaa koulutusta edustajille niistä jäsenvaltioiden erikoistuneista yksiköistä, jotka tekevät yhteistyötä muuttajien salakuljetuksen eurooppalaisen torjuntakeskuksen kanssa, jotta voidaan varmistaa yhtenäinen ja laadukas yhteistyö.</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Jotta voidaan tukea muuttajien salakuljetuksen ja ihmiskaupan ehkäisyä ja torjuntaa koskevaa muuttajien salakuljetuksen eurooppalaisen torjuntakeskuksen strategista analyysia, keskuksen tukena olisi strategisissa tehtävissä oltava yhteistyökehys, joka koostuu Europolin henkilöstöstä ja jossa on mukana komission, jäsenvaltioiden erikoistuneiden yksiköiden, Euroopan unionin rikosoikeudellisen yhteistyön viraston (Eurojust) ja Euroopan raja- ja merivartioviraston edustajia. Muuttajien salakuljetuksen eurooppalaisen torjuntakeskuksen olisi myös pidettävä keskuksessa edustettuina olevien tahojen kokous vähintään kaksi kertaa vuodessa tehokkaan ohjauksen ja koordinoinnin varmistamiseksi unionin tasolla. Jotta kyseinen keskus voisi hoitaa tehtävänsä, Europolin muiden asiaankuuluvien sisäisten rakenteiden olisi annettava sille kaikki tarvittava tuki. Muuttajien salakuljetuksen eurooppalaisen torjuntakeskuksen vaikuttavuuden maksimoimiseksi Europolin olisi voitava tarvittaessa kutsua mukaan erityisesti Euroopan monialaisen rikosuhkien torjuntafoorumin (EMPACT) päätoimijat sekä muita asiaankuuluvia unionin elimiä tai virastoja.</w:t>
            </w:r>
          </w:p>
        </w:tc>
        <w:tc>
          <w:tcPr>
            <w:tcW w:w="4876" w:type="dxa"/>
            <w:tcBorders>
              <w:top w:val="nil"/>
              <w:left w:val="nil"/>
              <w:bottom w:val="nil"/>
              <w:right w:val="nil"/>
            </w:tcBorders>
          </w:tcPr>
          <w:p>
            <w:pPr>
              <w:pStyle w:val="Normal6a"/>
            </w:pPr>
            <w:r>
              <w:t>(6)</w:t>
            </w:r>
            <w:r>
              <w:tab/>
            </w:r>
            <w:r>
              <w:t>Jotta voidaan tukea muuttajien salakuljetuksen ja ihmiskaupan ehkäisyä ja torjuntaa koskevaa muuttajien salakuljetuksen eurooppalaisen torjuntakeskuksen strategista analyysia, keskuksen tukena olisi strategisissa tehtävissä oltava yhteistyökehys, joka koostuu Europolin henkilöstöstä ja jossa on mukana komission, jäsenvaltioiden erikoistuneiden yksiköiden, Euroopan unionin rikosoikeudellisen yhteistyön viraston (Eurojust)</w:t>
            </w:r>
            <w:r>
              <w:rPr>
                <w:b/>
                <w:i/>
              </w:rPr>
              <w:t>, Euroopan unionin turvapaikkaviraston</w:t>
            </w:r>
            <w:r>
              <w:t xml:space="preserve"> ja Euroopan raja- ja merivartioviraston edustajia. Muuttajien salakuljetuksen eurooppalaisen torjuntakeskuksen olisi myös pidettävä keskuksessa edustettuina olevien tahojen kokous vähintään kaksi kertaa vuodessa tehokkaan ohjauksen ja koordinoinnin varmistamiseksi unionin tasolla. Jotta kyseinen keskus voisi hoitaa tehtävänsä, Europolin muiden asiaankuuluvien sisäisten rakenteiden olisi annettava sille kaikki tarvittava tuki. Muuttajien salakuljetuksen eurooppalaisen torjuntakeskuksen vaikuttavuuden maksimoimiseksi Europolin olisi voitava tarvittaessa kutsua mukaan erityisesti Euroopan monialaisen rikosuhkien torjuntafoorumin (EMPACT) päätoimijat sekä muita asiaankuuluvia unionin elimiä tai virastoja.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Muuttajien salakuljetuksen eurooppalaisen torjuntakeskuksen olisi osana jäsenvaltioille annettavaa operatiivista ja teknistä tukea varmistettava jäsenvaltioiden tutkinta- ja operatiivisten toimien koordinointi muun muassa tukemalla jäsenvaltioiden rajatylittävää tietojenvaihtoa sekä rajatylittäviä operaatioita ja tutkintatoimia erityisesti EMPACTin puitteissa, myös tarjoamalla operatiivista, teknistä, rikosteknistä ja taloudellista tukea.</w:t>
            </w:r>
            <w:r>
              <w:t xml:space="preserve"> </w:t>
            </w:r>
            <w:r>
              <w:rPr>
                <w:b/>
                <w:i/>
              </w:rPr>
              <w:t>Lisäksi Europolin olisi tuettava jäsenvaltioita niiden pyrkiessä tunnistamaan muuttajien salakuljetus- ja ihmiskauppatapaukset, joissa olisi aloitettava tutkinta, tarvittaessa yhteistyössä Eurojustin kanssa, tapaukset, jotka edellyttävät operatiivisten toimintaryhmien perustamista tai Europolin lähettämää operatiivista tukea, ja tapaukset, jotka saattavat edellyttää yhteistyötä kolmansien maiden kanssa, myös henkilötietojen vaihdon muodossa.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Muuttajien salakuljetuksen eurooppalaisen torjuntakeskuksen olisi osana jäsenvaltioille annettavaa operatiivista ja teknistä tukea varmistettava jäsenvaltioiden tutkinta- ja operatiivisten toimien koordinointi muun muassa tukemalla jäsenvaltioiden rajatylittävää tietojenvaihtoa sekä rajatylittäviä operaatioita ja tutkintatoimia erityisesti EMPACTin puitteissa, myös tarjoamalla operatiivista, teknistä, rikosteknistä ja taloudellista tukea. Lisäksi Europolin olisi tuettava jäsenvaltioita niiden pyrkiessä tunnistamaan muuttajien salakuljetus- ja ihmiskauppatapaukset, joissa olisi aloitettava tutkinta, tarvittaessa yhteistyössä Eurojustin kanssa, tapaukset, jotka edellyttävät operatiivisten toimintaryhmien perustamista tai Europolin lähettämää operatiivista tukea, ja tapaukset, jotka saattavat edellyttää yhteistyötä kolmansien maiden kanssa, myös henkilötietojen vaihdon muodossa.</w:t>
            </w:r>
          </w:p>
        </w:tc>
        <w:tc>
          <w:tcPr>
            <w:tcW w:w="4876" w:type="dxa"/>
            <w:tcBorders>
              <w:top w:val="nil"/>
              <w:left w:val="nil"/>
              <w:bottom w:val="nil"/>
              <w:right w:val="nil"/>
            </w:tcBorders>
          </w:tcPr>
          <w:p>
            <w:pPr>
              <w:pStyle w:val="Normal6a"/>
            </w:pPr>
            <w:r>
              <w:t>(7)</w:t>
            </w:r>
            <w:r>
              <w:tab/>
            </w:r>
            <w:r>
              <w:t xml:space="preserve">Muuttajien salakuljetuksen eurooppalaisen torjuntakeskuksen olisi osana jäsenvaltioille annettavaa operatiivista ja teknistä tukea varmistettava jäsenvaltioiden tutkinta- ja operatiivisten toimien koordinointi muun muassa tukemalla jäsenvaltioiden rajatylittävää tietojenvaihtoa sekä rajatylittäviä operaatioita ja tutkintatoimia erityisesti EMPACTin puitteissa, myös tarjoamalla operatiivista, teknistä, rikosteknistä ja taloudellista tukea. Lisäksi Europolin olisi tuettava jäsenvaltioita niiden pyrkiessä tunnistamaan muuttajien salakuljetus- ja ihmiskauppatapaukset, </w:t>
            </w:r>
            <w:r>
              <w:rPr>
                <w:b/>
                <w:i/>
              </w:rPr>
              <w:t>joihin osallistuu rikollisjärjestöjä ja -verkostoja ja</w:t>
            </w:r>
            <w:r>
              <w:t xml:space="preserve"> joissa olisi aloitettava tutkinta, tarvittaessa yhteistyössä Eurojustin kanssa, tapaukset, jotka edellyttävät operatiivisten toimintaryhmien perustamista tai Europolin lähettämää operatiivista tukea, ja tapaukset, jotka saattavat edellyttää yhteistyötä kolmansien maiden kanssa, myös henkilötietojen vaihdon muodossa.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Europolin olisi kerättävä henkilötietoja muuttajien salakuljetuksen ja ihmiskaupan ehkäisemisen, havaitsemisen ja tutkinnan yhteydessä käyttötarkoituksen rajoittamisen periaatetta sekä välttämättömyyden ja oikeasuhteisuuden periaatteita noudattaen asetuksessa 2016/794 vahvistettujen sääntöjen mukaisesti.</w:t>
            </w:r>
            <w:r>
              <w:t xml:space="preserve"> </w:t>
            </w:r>
            <w:r>
              <w:rPr>
                <w:b/>
                <w:i/>
              </w:rPr>
              <w:t>Kaikessa henkilötietojen keräämisessä ja käsittelyssä olisi perusoikeuksien suojelemiseksi noudatettava sovellettavia tietosuojavaatimuksia.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Europolin suorittama henkilötietojen siirto kolmansiin maihin voidaan tietosuojan riittävyyttä koskevan päätöksen tai asianmukaisten tietosuojatakeiden puuttuessa toteuttaa asetuksen (EU) 2016/794 25 artiklan 5 kohdan mukaisesti.</w:t>
            </w:r>
            <w:r>
              <w:t xml:space="preserve"> </w:t>
            </w:r>
            <w:r>
              <w:rPr>
                <w:b/>
                <w:i/>
              </w:rPr>
              <w:t>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Europolin suorittama henkilötietojen siirto kolmansiin maihin voidaan tietosuojan riittävyyttä koskevan päätöksen tai asianmukaisten tietosuojatakeiden puuttuessa toteuttaa asetuksen (EU) 2016/794 25 artiklan 5 kohdan mukaisesti.</w:t>
            </w:r>
            <w:r>
              <w:t xml:space="preserve"> </w:t>
            </w:r>
            <w:r>
              <w:rPr>
                <w:b/>
                <w:i/>
              </w:rPr>
              <w:t>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Europolin suorittama henkilötietojen siirto kolmansiin maihin voidaan tietosuojan riittävyyttä koskevan päätöksen tai asianmukaisten tietosuojatakeiden puuttuessa toteuttaa asetuksen (EU) 2016/794 25 artiklan 5 kohdan mukaisesti. 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w:t>
            </w:r>
          </w:p>
        </w:tc>
        <w:tc>
          <w:tcPr>
            <w:tcW w:w="4876" w:type="dxa"/>
            <w:tcBorders>
              <w:top w:val="nil"/>
              <w:left w:val="nil"/>
              <w:bottom w:val="nil"/>
              <w:right w:val="nil"/>
            </w:tcBorders>
          </w:tcPr>
          <w:p>
            <w:pPr>
              <w:pStyle w:val="Normal6a"/>
            </w:pPr>
            <w:r>
              <w:t>(8)</w:t>
            </w:r>
            <w:r>
              <w:tab/>
            </w:r>
            <w:r>
              <w:t xml:space="preserve">Europolin suorittama henkilötietojen siirto kolmansiin maihin voidaan tietosuojan riittävyyttä koskevan päätöksen tai asianmukaisten tietosuojatakeiden puuttuessa toteuttaa asetuksen (EU) 2016/794 25 artiklan 5 kohdan mukaisesti. 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 </w:t>
            </w:r>
            <w:r>
              <w:rPr>
                <w:b/>
                <w:i/>
              </w:rPr>
              <w:t>Jos jäsenvaltion aiemmin toimittamat tiedot on toimitettava kolmannelle osapuolelle, muuttajien salakuljetuksen eurooppalaisen torjuntakeskuksen olisi kuultava kyseistä jäsenvaltiota.</w:t>
            </w:r>
            <w:r>
              <w:t xml:space="preserve"> </w:t>
            </w:r>
            <w:r>
              <w:rPr>
                <w:b/>
                <w:i/>
              </w:rPr>
              <w:t>Europolin olisi arvioitava tietojen toimittamista kolmansille osapuolille kerran kuukaudessa ottaen huomioon vastaanottajien suunnittelema tietojen käyttötarkoitus.</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Europolin </w:t>
            </w:r>
            <w:r>
              <w:rPr>
                <w:b/>
                <w:i/>
              </w:rPr>
              <w:t>suorittama</w:t>
            </w:r>
            <w:r>
              <w:t xml:space="preserve"> henkilötietojen </w:t>
            </w:r>
            <w:r>
              <w:rPr>
                <w:b/>
                <w:i/>
              </w:rPr>
              <w:t>siirto</w:t>
            </w:r>
            <w:r>
              <w:t xml:space="preserve"> kolmansiin maihin </w:t>
            </w:r>
            <w:r>
              <w:rPr>
                <w:b/>
                <w:i/>
              </w:rPr>
              <w:t>voidaan tietosuojan riittävyyttä koskevan päätöksen tai asianmukaisten tietosuojatakeiden puuttuessa toteuttaa asetuksen (EU) 2016/794 25 artiklan 5 kohdan mukaisesti.</w:t>
            </w:r>
            <w:r>
              <w:t xml:space="preserve"> </w:t>
            </w:r>
            <w:r>
              <w:rPr>
                <w:b/>
                <w:i/>
              </w:rPr>
              <w:t>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w:t>
            </w:r>
            <w:r>
              <w:t>.</w:t>
            </w:r>
          </w:p>
        </w:tc>
        <w:tc>
          <w:tcPr>
            <w:tcW w:w="4876" w:type="dxa"/>
            <w:tcBorders>
              <w:top w:val="nil"/>
              <w:left w:val="nil"/>
              <w:bottom w:val="nil"/>
              <w:right w:val="nil"/>
            </w:tcBorders>
          </w:tcPr>
          <w:p>
            <w:pPr>
              <w:pStyle w:val="Normal6a"/>
            </w:pPr>
            <w:r>
              <w:t>(8)</w:t>
            </w:r>
            <w:r>
              <w:tab/>
            </w:r>
            <w:r>
              <w:t xml:space="preserve">Europolin </w:t>
            </w:r>
            <w:r>
              <w:rPr>
                <w:b/>
                <w:i/>
              </w:rPr>
              <w:t>suorittamaa</w:t>
            </w:r>
            <w:r>
              <w:t xml:space="preserve"> henkilötietojen </w:t>
            </w:r>
            <w:r>
              <w:rPr>
                <w:b/>
                <w:i/>
              </w:rPr>
              <w:t>siirtoa</w:t>
            </w:r>
            <w:r>
              <w:t xml:space="preserve"> kolmansiin maihin </w:t>
            </w:r>
            <w:r>
              <w:rPr>
                <w:b/>
                <w:i/>
              </w:rPr>
              <w:t>olisi edelleen tapahduttava ainoastaan poikkeustapauksissa, ja siihen olisi sovellettava tiukkaa välttämättömyyden ja oikeasuhteisuuden arviointia asetuksen 2016/794 25 artiklassa vahvistettujen sääntöjen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Europolin suorittama henkilötietojen siirto kolmansiin maihin voidaan tietosuojan riittävyyttä koskevan päätöksen tai asianmukaisten tietosuojatakeiden puuttuessa toteuttaa</w:t>
            </w:r>
            <w:r>
              <w:t xml:space="preserve"> asetuksen (EU) </w:t>
            </w:r>
            <w:r>
              <w:rPr>
                <w:b/>
                <w:i/>
              </w:rPr>
              <w:t>2016/794 25 artiklan 5 kohdan mukaisesti.</w:t>
            </w:r>
            <w:r>
              <w:t xml:space="preserve"> </w:t>
            </w:r>
            <w:r>
              <w:rPr>
                <w:b/>
                <w:i/>
              </w:rPr>
              <w:t>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w:t>
            </w:r>
            <w:r>
              <w:t>.</w:t>
            </w:r>
          </w:p>
        </w:tc>
        <w:tc>
          <w:tcPr>
            <w:tcW w:w="4876" w:type="dxa"/>
            <w:tcBorders>
              <w:top w:val="nil"/>
              <w:left w:val="nil"/>
              <w:bottom w:val="nil"/>
              <w:right w:val="nil"/>
            </w:tcBorders>
          </w:tcPr>
          <w:p>
            <w:pPr>
              <w:pStyle w:val="Normal6a"/>
            </w:pPr>
            <w:r>
              <w:t>(8)</w:t>
            </w:r>
            <w:r>
              <w:tab/>
            </w:r>
            <w:r>
              <w:rPr>
                <w:b/>
                <w:i/>
              </w:rPr>
              <w:t>Biometristen tietojen käsittelyn on oltava ehdottoman välttämätöntä ja oikeasuhteista, ja sillä on varmistettava</w:t>
            </w:r>
            <w:r>
              <w:t xml:space="preserve"> asetuksen (EU) </w:t>
            </w:r>
            <w:r>
              <w:rPr>
                <w:b/>
                <w:i/>
              </w:rPr>
              <w:t>2018/1725</w:t>
            </w:r>
            <w:r>
              <w:rPr>
                <w:b/>
                <w:i/>
                <w:vertAlign w:val="superscript"/>
              </w:rPr>
              <w:t>1 a</w:t>
            </w:r>
            <w:r>
              <w:rPr>
                <w:b/>
                <w:i/>
              </w:rPr>
              <w:t> noudattaminen kaikilta osin.</w:t>
            </w:r>
            <w:r>
              <w:t xml:space="preserve"> </w:t>
            </w:r>
            <w:r>
              <w:rPr>
                <w:b/>
                <w:i/>
              </w:rPr>
              <w:t>Europolin olisi toteutettava erityisiä suojatoimia, joita ovat muun muassa riippumattomat valvonta- ja määräaikaisarviointimekanismit, estääkseen luvattoman pääsyn biometrisiin tietoihin ja näiden tietojen väärinkäytön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parlamentin ja neuvoston asetus (EU) 2018/1725, annettu 23 päivänä lokakuuta 2018, luonnollisten henkilöiden suojelusta unionin toimielinten, elinten ja laitosten suorittamassa henkilötietojen käsittelyssä ja näiden tietojen vapaasta liikkuvuudesta sekä asetuksen (EY) N:o 45/2001 ja päätöksen N:o 1247/2002/EY kumoamisesta.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Europolin suorittama henkilötietojen siirto kolmansiin maihin </w:t>
            </w:r>
            <w:r>
              <w:rPr>
                <w:b/>
                <w:i/>
              </w:rPr>
              <w:t>voidaan tietosuojan riittävyyttä koskevan päätöksen tai asianmukaisten tietosuojatakeiden puuttuessa toteuttaa</w:t>
            </w:r>
            <w:r>
              <w:t xml:space="preserve"> asetuksen (EU) 2016/794 25 artiklan 5 kohdan mukaisesti. </w:t>
            </w:r>
            <w:r>
              <w:rPr>
                <w:b/>
                <w:i/>
              </w:rPr>
              <w:t>Erityisesti sellaiset muuttajien salakuljetuksen eurooppalaisen torjuntakeskuksen tunnistamat muuttajien salakuljetustapaukset, jotka edellyttävät kolmansien maiden kanssa tehtävää yhteistyötä, saattaisivat edellyttää yksittäisissä tapauksissa henkilötietojen siirtämistä rikosten ennalta estämistä, tutkimista, paljastamista tai rikoksiin liittyviä syytetoimia tai rikosoikeudellisten seuraamusten täytäntöönpanoa varten</w:t>
            </w:r>
            <w:r>
              <w:t>.</w:t>
            </w:r>
          </w:p>
        </w:tc>
        <w:tc>
          <w:tcPr>
            <w:tcW w:w="4876" w:type="dxa"/>
            <w:tcBorders>
              <w:top w:val="nil"/>
              <w:left w:val="nil"/>
              <w:bottom w:val="nil"/>
              <w:right w:val="nil"/>
            </w:tcBorders>
          </w:tcPr>
          <w:p>
            <w:pPr>
              <w:pStyle w:val="Normal6a"/>
            </w:pPr>
            <w:r>
              <w:t>(8)</w:t>
            </w:r>
            <w:r>
              <w:tab/>
            </w:r>
            <w:r>
              <w:t xml:space="preserve">Europolin suorittama henkilötietojen siirto kolmansiin maihin </w:t>
            </w:r>
            <w:r>
              <w:rPr>
                <w:b/>
                <w:i/>
              </w:rPr>
              <w:t>olisi toteutettava</w:t>
            </w:r>
            <w:r>
              <w:t xml:space="preserve"> asetuksen (EU) 2016/794 25 artiklan 5 kohdan mukaisesti. </w:t>
            </w:r>
            <w:r>
              <w:rPr>
                <w:b/>
                <w:i/>
              </w:rPr>
              <w:t>Poikkeuksia ei voida soveltaa järjestelmällisiin, laajamittaisiin tai rakenteellisiin siirtoihin.</w:t>
            </w:r>
            <w:r>
              <w:t xml:space="preserve"> </w:t>
            </w:r>
            <w:r>
              <w:rPr>
                <w:b/>
                <w:i/>
              </w:rPr>
              <w:t>Jos Europol, Euroopan tietosuojavaltuutettu tai yhteisparlamentaarinen valvontaryhmä katsoo alustavien tietojen viittaavan siihen, että henkilötietoja on siirretty suhteettomasti, että ne eivät ole välttämättömiä jäsenvaltiossa tapahtuvan rikostutkinnan kannalta tai että ne on kerätty perusoikeuksien tai kansainvälisen oikeuden vastaisesti, Europolin olisi poistettava 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Koska kyseessä on erityinen henkilötietoryhmä, biometristen tietojen käsittely on erityisen arkaluonteista ja edellyttää tiukkoja suojatoimia perusoikeuksien ja henkilötietojen suojelemiseksi.</w:t>
            </w:r>
            <w:r>
              <w:t xml:space="preserve"> </w:t>
            </w:r>
            <w:r>
              <w:rPr>
                <w:b/>
                <w:i/>
              </w:rPr>
              <w:t>Muuttajien salakuljetuksen ja ihmiskaupan ehkäisemisen, havaitsemisen ja tutkinnan yhteydessä biometristen tietojen keruussa ja käsittelyssä olisi noudatettava kaikilta osin Euroopan parlamentin ja neuvoston direktiivissä (EU) 2016/680</w:t>
            </w:r>
            <w:r>
              <w:rPr>
                <w:b/>
                <w:i/>
                <w:vertAlign w:val="superscript"/>
              </w:rPr>
              <w:t>1 a</w:t>
            </w:r>
            <w:r>
              <w:t xml:space="preserve"> </w:t>
            </w:r>
            <w:r>
              <w:rPr>
                <w:b/>
                <w:i/>
              </w:rPr>
              <w:t>vahvistettuja vaatimuksia.</w:t>
            </w:r>
            <w:r>
              <w:t xml:space="preserve"> </w:t>
            </w:r>
            <w:r>
              <w:rPr>
                <w:b/>
                <w:i/>
              </w:rPr>
              <w:t>Kaiken biometristen tietojen käsittelyn olisi oltava ehdottoman välttämätöntä ja oikeasuhteista tavoitteeseen nähden, ja siihen olisi sovellettava tiukkaa valvontaa, jolla varmistetaan, että tällaisten tietojen käsittelyssä noudatetaan mahdollisimman korkeaa turvallisuustasoa ja perusoikeuksia koskevia vaatimuksia.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parlamentin ja neuvoston direktiivi (EU) 2016/680, annettu 27 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 (EUVL L 119, 4.5.2016, s.</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Jotta voitaisiin vahvistaa operatiivista ja teknistä tukea muuttajien salakuljetuksen ja ihmiskaupan ehkäisemiseksi ja torjumiseksi, muuttajien salakuljetuksen eurooppalaisen torjuntakeskuksen olisi operatiivisissa tehtävissään oltava yhteydessä jäsenvaltioiden, Eurojustin ja Euroopan raja- ja merivartioviraston yhteyshenkilöihin muuttajien salakuljetusta ja ihmiskauppaa koskevan vaikuttavan, ripeän ja järjestelmällisen koordinoinnin ja tietojenvaihdon varmistamiseksi unionin tasolla ja lujitettava näin yhteistyötä virastojen kesken näiden toimivaltuuksien puitteissa sekä jäsenvaltioiden kanssa.</w:t>
            </w:r>
            <w:r>
              <w:t xml:space="preserve"> </w:t>
            </w:r>
            <w:r>
              <w:rPr>
                <w:b/>
                <w:i/>
              </w:rPr>
              <w:t>Myös Europolin muiden asiaankuuluvien sisäisten rakenteiden olisi annettava kaikki tarvittava tuki.</w:t>
            </w:r>
            <w:r>
              <w:t xml:space="preserve"> </w:t>
            </w:r>
            <w:r>
              <w:rPr>
                <w:b/>
                <w:i/>
              </w:rPr>
              <w:t>Eurojustin ja Euroopan raja- ja merivartioviraston yhteyshenkilöt olisi tätä varten lähetettävä pysyviksi edustajiksi Europoliin.</w:t>
            </w:r>
            <w:r>
              <w:t xml:space="preserve"> </w:t>
            </w:r>
            <w:r>
              <w:rPr>
                <w:b/>
                <w:i/>
              </w:rPr>
              <w:t>Europolin olisi voitava tarvittaessa ottaa mukaan muita asiaankuuluvia unionin elimiä tai virastoja, jotta voidaan hyödyntää niiden toimivaltaan kuuluvaa asiantuntemusta.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Ks. johdanto-osan 6 kappaleen perustelu.</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Jotta voitaisiin vahvistaa operatiivista ja teknistä tukea muuttajien salakuljetuksen ja ihmiskaupan ehkäisemiseksi ja torjumiseksi, muuttajien salakuljetuksen eurooppalaisen torjuntakeskuksen olisi operatiivisissa tehtävissään oltava yhteydessä jäsenvaltioiden, Eurojustin ja Euroopan raja- ja merivartioviraston yhteyshenkilöihin muuttajien salakuljetusta ja ihmiskauppaa koskevan vaikuttavan, ripeän ja järjestelmällisen koordinoinnin ja tietojenvaihdon varmistamiseksi unionin tasolla ja lujitettava näin yhteistyötä virastojen kesken näiden toimivaltuuksien puitteissa sekä jäsenvaltioiden kanssa.</w:t>
            </w:r>
            <w:r>
              <w:t xml:space="preserve"> </w:t>
            </w:r>
            <w:r>
              <w:rPr>
                <w:b/>
                <w:i/>
              </w:rPr>
              <w:t>Myös Europolin muiden asiaankuuluvien sisäisten rakenteiden olisi annettava kaikki tarvittava tuki.</w:t>
            </w:r>
            <w:r>
              <w:t xml:space="preserve"> </w:t>
            </w:r>
            <w:r>
              <w:rPr>
                <w:b/>
                <w:i/>
              </w:rPr>
              <w:t>Eurojustin ja Euroopan raja- ja merivartioviraston yhteyshenkilöt olisi tätä varten lähetettävä pysyviksi edustajiksi Europoliin.</w:t>
            </w:r>
            <w:r>
              <w:t xml:space="preserve"> </w:t>
            </w:r>
            <w:r>
              <w:rPr>
                <w:b/>
                <w:i/>
              </w:rPr>
              <w:t>Europolin olisi voitava tarvittaessa ottaa mukaan muita asiaankuuluvia unionin elimiä tai virastoja, jotta voidaan hyödyntää niiden toimivaltaan kuuluvaa asiantuntemusta.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Jotta voitaisiin vahvistaa operatiivista ja teknistä tukea</w:t>
            </w:r>
            <w:r>
              <w:t xml:space="preserve"> muuttajien salakuljetuksen </w:t>
            </w:r>
            <w:r>
              <w:rPr>
                <w:b/>
                <w:i/>
              </w:rPr>
              <w:t>ja ihmiskaupan ehkäisemiseksi ja torjumiseksi, muuttajien salakuljetuksen eurooppalaisen torjuntakeskuksen olisi</w:t>
            </w:r>
            <w:r>
              <w:t xml:space="preserve"> operatiivisissa tehtävissään </w:t>
            </w:r>
            <w:r>
              <w:rPr>
                <w:b/>
                <w:i/>
              </w:rPr>
              <w:t>oltava</w:t>
            </w:r>
            <w:r>
              <w:t xml:space="preserve"> yhteydessä jäsenvaltioiden, Eurojustin ja Euroopan raja- ja merivartioviraston yhteyshenkilöihin muuttajien </w:t>
            </w:r>
            <w:r>
              <w:rPr>
                <w:b/>
                <w:i/>
              </w:rPr>
              <w:t>salakuljetusta ja ihmiskauppaa</w:t>
            </w:r>
            <w:r>
              <w:t xml:space="preserve"> koskevan vaikuttavan, ripeän ja järjestelmällisen koordinoinnin ja tietojenvaihdon varmistamiseksi unionin tasolla ja </w:t>
            </w:r>
            <w:r>
              <w:rPr>
                <w:b/>
                <w:i/>
              </w:rPr>
              <w:t>lujitettava näin yhteistyötä</w:t>
            </w:r>
            <w:r>
              <w:t xml:space="preserve"> virastojen kesken näiden </w:t>
            </w:r>
            <w:r>
              <w:rPr>
                <w:b/>
                <w:i/>
              </w:rPr>
              <w:t>toimivaltuuksien</w:t>
            </w:r>
            <w:r>
              <w:t xml:space="preserve"> puitteissa sekä jäsenvaltioiden </w:t>
            </w:r>
            <w:r>
              <w:rPr>
                <w:b/>
                <w:i/>
              </w:rPr>
              <w:t>kanssa.</w:t>
            </w:r>
            <w:r>
              <w:t xml:space="preserve"> </w:t>
            </w:r>
            <w:r>
              <w:rPr>
                <w:b/>
                <w:i/>
              </w:rPr>
              <w:t>Myös Europolin</w:t>
            </w:r>
            <w:r>
              <w:t xml:space="preserve"> muiden </w:t>
            </w:r>
            <w:r>
              <w:rPr>
                <w:b/>
                <w:i/>
              </w:rPr>
              <w:t>asiaankuuluvien sisäisten rakenteiden olisi annettava kaikki tarvittava tuki.</w:t>
            </w:r>
            <w:r>
              <w:t xml:space="preserve"> </w:t>
            </w:r>
            <w:r>
              <w:rPr>
                <w:b/>
                <w:i/>
              </w:rPr>
              <w:t>Eurojustin ja Euroopan raja- ja merivartioviraston yhteyshenkilöt olisi tätä varten lähetettävä pysyviksi edustajiksi Europoliin.</w:t>
            </w:r>
            <w:r>
              <w:t xml:space="preserve"> </w:t>
            </w:r>
            <w:r>
              <w:rPr>
                <w:b/>
                <w:i/>
              </w:rPr>
              <w:t>Europolin olisi voitava</w:t>
            </w:r>
            <w:r>
              <w:t xml:space="preserve"> tarvittaessa ottaa mukaan muita asiaankuuluvia unionin elimiä tai virastoja, jotta voidaan hyödyntää niiden toimivaltaan kuuluvaa asiantuntemusta.</w:t>
            </w:r>
          </w:p>
        </w:tc>
        <w:tc>
          <w:tcPr>
            <w:tcW w:w="4876" w:type="dxa"/>
            <w:tcBorders>
              <w:top w:val="nil"/>
              <w:left w:val="nil"/>
              <w:bottom w:val="nil"/>
              <w:right w:val="nil"/>
            </w:tcBorders>
          </w:tcPr>
          <w:p>
            <w:pPr>
              <w:pStyle w:val="Normal6a"/>
            </w:pPr>
            <w:r>
              <w:t>(9)</w:t>
            </w:r>
            <w:r>
              <w:tab/>
            </w:r>
            <w:r>
              <w:t xml:space="preserve">Muuttajien salakuljetuksen </w:t>
            </w:r>
            <w:r>
              <w:rPr>
                <w:b/>
                <w:i/>
              </w:rPr>
              <w:t>eurooppalainen torjuntakeskus voi</w:t>
            </w:r>
            <w:r>
              <w:t xml:space="preserve"> operatiivisissa tehtävissään </w:t>
            </w:r>
            <w:r>
              <w:rPr>
                <w:b/>
                <w:i/>
              </w:rPr>
              <w:t>olla</w:t>
            </w:r>
            <w:r>
              <w:t xml:space="preserve"> yhteydessä jäsenvaltioiden, Eurojustin ja Euroopan raja- ja merivartioviraston yhteyshenkilöihin muuttajien </w:t>
            </w:r>
            <w:r>
              <w:rPr>
                <w:b/>
                <w:i/>
              </w:rPr>
              <w:t>salakuljetukseen ja ihmiskauppaan osallistuvien rikollisjärjestöjen ja -verkostojen torjuntaa</w:t>
            </w:r>
            <w:r>
              <w:t xml:space="preserve"> koskevan vaikuttavan, ripeän ja järjestelmällisen koordinoinnin ja tietojenvaihdon varmistamiseksi unionin tasolla ja </w:t>
            </w:r>
            <w:r>
              <w:rPr>
                <w:b/>
                <w:i/>
              </w:rPr>
              <w:t>varmistaa näin tehokkaamman ja avoimemman yhteistyön</w:t>
            </w:r>
            <w:r>
              <w:t xml:space="preserve"> virastojen kesken näiden </w:t>
            </w:r>
            <w:r>
              <w:rPr>
                <w:b/>
                <w:i/>
              </w:rPr>
              <w:t>oikeudellisten kehysten</w:t>
            </w:r>
            <w:r>
              <w:t xml:space="preserve"> puitteissa sekä </w:t>
            </w:r>
            <w:r>
              <w:rPr>
                <w:b/>
                <w:i/>
              </w:rPr>
              <w:t>yhteistyön</w:t>
            </w:r>
            <w:r>
              <w:t xml:space="preserve"> jäsenvaltioiden </w:t>
            </w:r>
            <w:r>
              <w:rPr>
                <w:b/>
                <w:i/>
              </w:rPr>
              <w:t>ja</w:t>
            </w:r>
            <w:r>
              <w:t xml:space="preserve"> muiden </w:t>
            </w:r>
            <w:r>
              <w:rPr>
                <w:b/>
                <w:i/>
              </w:rPr>
              <w:t>sidosryhmien kanssa asetuksen (EU) 2016/794 mukaisesti.</w:t>
            </w:r>
            <w:r>
              <w:t xml:space="preserve"> </w:t>
            </w:r>
            <w:r>
              <w:rPr>
                <w:b/>
                <w:i/>
              </w:rPr>
              <w:t>Tällaisessa yhteistyössä olisi noudatettava perusoikeuskirjassa ja EU:n tietosuojakehyksessä vahvistettuja perusoikeuksia ja -vapauksia.</w:t>
            </w:r>
            <w:r>
              <w:t xml:space="preserve"> </w:t>
            </w:r>
            <w:r>
              <w:rPr>
                <w:b/>
                <w:i/>
              </w:rPr>
              <w:t>Europol voi</w:t>
            </w:r>
            <w:r>
              <w:t xml:space="preserve"> tarvittaessa ottaa mukaan muita asiaankuuluvia unionin elimiä tai virastoja, jotta voidaan hyödyntää niiden toimivaltaan kuuluvaa asiantuntemusta </w:t>
            </w:r>
            <w:r>
              <w:rPr>
                <w:b/>
                <w:i/>
              </w:rPr>
              <w:t>sekä ehkäistä ja torjua muuttajien salakuljetukseen ja ihmiskauppaan osallistuvia rikollisjärjestöjä ja -verkostoja.</w:t>
            </w:r>
            <w:r>
              <w:t xml:space="preserve"> </w:t>
            </w:r>
            <w:r>
              <w:rPr>
                <w:b/>
                <w:i/>
              </w:rPr>
              <w:t>Europolin erityiskeskusten, erityisesti muuttajien salakuljetuksen eurooppalaisen torjuntakeskuksen, ja niihin kuuluvien sidosryhmien sisäiset rakenteet olisi asetettava julkisesti saataville, ja yhteisparlamentaariselle valvontaryhmälle olisi tiedotettava asiasta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Jotta voitaisiin vahvistaa operatiivista ja teknistä tukea muuttajien salakuljetuksen ja ihmiskaupan ehkäisemiseksi ja torjumiseksi, muuttajien salakuljetuksen eurooppalaisen torjuntakeskuksen olisi operatiivisissa tehtävissään oltava yhteydessä jäsenvaltioiden, Eurojustin ja Euroopan raja- ja merivartioviraston yhteyshenkilöihin muuttajien salakuljetusta ja ihmiskauppaa koskevan vaikuttavan, ripeän ja järjestelmällisen koordinoinnin ja tietojenvaihdon varmistamiseksi unionin tasolla ja lujitettava näin yhteistyötä virastojen kesken näiden toimivaltuuksien puitteissa sekä jäsenvaltioiden kanssa. Myös Europolin muiden asiaankuuluvien sisäisten rakenteiden olisi annettava kaikki tarvittava tuki. Eurojustin ja Euroopan raja- ja merivartioviraston yhteyshenkilöt olisi tätä varten lähetettävä pysyviksi edustajiksi Europoliin. Europolin olisi voitava tarvittaessa ottaa mukaan muita asiaankuuluvia unionin elimiä tai virastoja, jotta voidaan hyödyntää niiden toimivaltaan kuuluvaa asiantuntemusta.</w:t>
            </w:r>
          </w:p>
        </w:tc>
        <w:tc>
          <w:tcPr>
            <w:tcW w:w="4876" w:type="dxa"/>
            <w:tcBorders>
              <w:top w:val="nil"/>
              <w:left w:val="nil"/>
              <w:bottom w:val="nil"/>
              <w:right w:val="nil"/>
            </w:tcBorders>
          </w:tcPr>
          <w:p>
            <w:pPr>
              <w:pStyle w:val="Normal6a"/>
            </w:pPr>
            <w:r>
              <w:t>(9)</w:t>
            </w:r>
            <w:r>
              <w:tab/>
            </w:r>
            <w:r>
              <w:t xml:space="preserve">Jotta voitaisiin vahvistaa operatiivista ja teknistä tukea muuttajien salakuljetuksen ja ihmiskaupan ehkäisemiseksi ja torjumiseksi, muuttajien salakuljetuksen eurooppalaisen torjuntakeskuksen olisi operatiivisissa tehtävissään oltava yhteydessä jäsenvaltioiden, Eurojustin ja Euroopan raja- ja merivartioviraston yhteyshenkilöihin muuttajien salakuljetusta ja ihmiskauppaa koskevan vaikuttavan, ripeän ja järjestelmällisen koordinoinnin ja tietojenvaihdon varmistamiseksi unionin tasolla ja lujitettava näin yhteistyötä virastojen kesken näiden toimivaltuuksien puitteissa sekä jäsenvaltioiden kanssa. Myös Europolin muiden asiaankuuluvien sisäisten rakenteiden olisi annettava kaikki tarvittava tuki. Eurojustin ja Euroopan raja- ja merivartioviraston yhteyshenkilöt olisi tätä varten lähetettävä pysyviksi edustajiksi Europoliin. </w:t>
            </w:r>
            <w:r>
              <w:rPr>
                <w:b/>
                <w:i/>
              </w:rPr>
              <w:t>Koska Eurojustilla on tällä hetkellä rajalliset varat laittoman maahanmuuton ja ihmiskaupan torjuntaan, Eurojustin yhteyshenkilöiden lähettäminen olisi rahoitettava Euroopan unionin yleisestä talousarviosta.</w:t>
            </w:r>
            <w:r>
              <w:t xml:space="preserve"> Europolin olisi voitava tarvittaessa ottaa mukaan muita asiaankuuluvia unionin elimiä tai virastoja, jotta voidaan hyödyntää niiden toimivaltaan kuuluvaa asiantuntemusta.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Jotta voitaisiin vahvistaa operatiivista ja teknistä tukea muuttajien salakuljetuksen ja ihmiskaupan ehkäisemiseksi ja torjumiseksi, muuttajien salakuljetuksen eurooppalaisen torjuntakeskuksen olisi operatiivisissa tehtävissään oltava yhteydessä jäsenvaltioiden, Eurojustin ja Euroopan raja- ja merivartioviraston yhteyshenkilöihin muuttajien salakuljetusta ja ihmiskauppaa koskevan vaikuttavan, ripeän ja järjestelmällisen koordinoinnin ja tietojenvaihdon varmistamiseksi unionin tasolla ja lujitettava näin yhteistyötä virastojen kesken näiden toimivaltuuksien puitteissa sekä jäsenvaltioiden kanssa. Myös Europolin muiden asiaankuuluvien sisäisten rakenteiden olisi annettava kaikki tarvittava tuki. Eurojustin ja Euroopan raja- ja merivartioviraston yhteyshenkilöt olisi tätä varten lähetettävä pysyviksi edustajiksi Europoliin. Europolin olisi voitava tarvittaessa ottaa mukaan muita asiaankuuluvia unionin elimiä tai virastoja, jotta voidaan hyödyntää niiden toimivaltaan kuuluvaa asiantuntemusta.</w:t>
            </w:r>
          </w:p>
        </w:tc>
        <w:tc>
          <w:tcPr>
            <w:tcW w:w="4876" w:type="dxa"/>
            <w:tcBorders>
              <w:top w:val="nil"/>
              <w:left w:val="nil"/>
              <w:bottom w:val="nil"/>
              <w:right w:val="nil"/>
            </w:tcBorders>
          </w:tcPr>
          <w:p>
            <w:pPr>
              <w:pStyle w:val="Normal6a"/>
            </w:pPr>
            <w:r>
              <w:t>(9)</w:t>
            </w:r>
            <w:r>
              <w:tab/>
            </w:r>
            <w:r>
              <w:t xml:space="preserve">Jotta voitaisiin vahvistaa operatiivista ja teknistä tukea muuttajien salakuljetuksen ja ihmiskaupan ehkäisemiseksi ja torjumiseksi, muuttajien salakuljetuksen eurooppalaisen torjuntakeskuksen olisi operatiivisissa tehtävissään oltava yhteydessä jäsenvaltioiden, Eurojustin ja Euroopan raja- ja merivartioviraston yhteyshenkilöihin muuttajien salakuljetusta ja ihmiskauppaa koskevan vaikuttavan, ripeän ja järjestelmällisen koordinoinnin ja tietojenvaihdon varmistamiseksi unionin tasolla ja lujitettava näin yhteistyötä virastojen kesken näiden toimivaltuuksien puitteissa sekä jäsenvaltioiden kanssa </w:t>
            </w:r>
            <w:r>
              <w:rPr>
                <w:b/>
                <w:i/>
              </w:rPr>
              <w:t>samalla kun niiden roolit ja tehtävät määritellään selkeästi päällekkäisyyksien välttämiseksi</w:t>
            </w:r>
            <w:r>
              <w:t>. Myös Europolin muiden asiaankuuluvien sisäisten rakenteiden olisi annettava kaikki tarvittava tuki. Eurojustin ja Euroopan raja- ja merivartioviraston yhteyshenkilöt olisi tätä varten lähetettävä pysyviksi edustajiksi Europoliin. Europolin olisi voitava tarvittaessa ottaa mukaan muita asiaankuuluvia unionin elimiä tai virastoja, jotta voidaan hyödyntää niiden toimivaltaan kuuluvaa asiantuntemusta.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Europolin oikeudellisen kehyksen vahvistaminen tarjoaa mahdollisuuden varmistaa toimivaltuuksien, roolien, tehtävien, vastuiden ja vastuuvelvollisuuden oikeudellinen selkeys muuttajien salakuljetukseen ja ihmiskauppaan osallistuvien rikollisjärjestöjen ja -verkostojen torjumiseksi tehtävässä virastojen ja sidosryhmien välisessä yhteistyössä erityisesti rikosoikeuden ja muuttoliikkeen valvonnan alojen jakamisen osalta.</w:t>
            </w:r>
            <w:r>
              <w:t xml:space="preserve"> </w:t>
            </w:r>
            <w:r>
              <w:rPr>
                <w:b/>
                <w:i/>
              </w:rPr>
              <w:t>Tältä osin olisi pantava täytäntöön selkeät ja avoimet sitovat säännöt, joiden olisi oltava julkisesti saatavilla ja joista olisi tiedotettava yhteisparlamentaariselle valvontaryhmälle.</w:t>
            </w:r>
            <w:r>
              <w:t xml:space="preserve"> </w:t>
            </w:r>
            <w:r>
              <w:rPr>
                <w:b/>
                <w:i/>
              </w:rPr>
              <w:t>Frontexin toimivallan ja luonteen vuoksi Frontexin ei pitäisi kerätä minkäänlaista tietoa henkilöistä, joita epäillään rajatylittävistä rikoksista, mukaan lukien muuttajien salakuljetus ja ihmiskauppa.</w:t>
            </w:r>
            <w:r>
              <w:t xml:space="preserve"> </w:t>
            </w:r>
            <w:r>
              <w:rPr>
                <w:b/>
                <w:i/>
              </w:rPr>
              <w:t>Tiedonkeruun olisi rajoituttava tiukasti Europolin, Eurojustin ja jäsenvaltioiden toimivaltaisten viranomaisten toimivaltaan niiden oikeudellisten kehysten mukaisesti, ja sen olisi koskettava ainoastaan sellaisia rajatylittävistä rikoksista epäiltyjä, joiden henkilötietoja Europol, Eurojust ja jäsenvaltioiden toimivaltaiset viranomaiset saavat käsitellä tehtäviensä suorittamiseksi.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Mahdollisiin rikoksesta epäiltyihin liittyvien henkilötietojen järjestelmällinen vaihto Frontexin ja Europolin toimivaltuuksien mukaisesti on olennaisen tärkeää, jotta heidät voidaan tunnistaa ja sisällyttää Europolin operatiivisiin tuotteisiin, mikä on välttämätön edellytys sille, että jäsenvaltiot voivat toimia tehokkaasti muuttajien salakuljetuksen sekä muiden asiaankuuluvien vakavan kansainvälisen rikollisuuden ja terrorismin muotojen ehkäisemiseksi ja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w:t>
            </w:r>
            <w:r>
              <w:tab/>
            </w:r>
            <w:r>
              <w:rPr>
                <w:b/>
                <w:i/>
              </w:rPr>
              <w:t>Europolin ja Frontexin välinen yhteistyö olisi rajoitettava niiden oikeudellisten kehysten mukaiseen tietojenvaihtoon, ja niiden välisissä henkilötietojen siirroissa olisi noudatettava asetusta (EU) 2018/1725.</w:t>
            </w:r>
            <w:r>
              <w:t xml:space="preserve"> </w:t>
            </w:r>
            <w:r>
              <w:rPr>
                <w:b/>
                <w:i/>
              </w:rPr>
              <w:t>Tällaisten siirtojen olisi oltava perusteltuja ja aiheellisia muuttajien salakuljetukseen ja ihmiskauppaan osallistuvien rikollisjärjestöjen ja -verkostojen torjumista koskevan Europolin tavoitteen kannalta.</w:t>
            </w:r>
            <w:r>
              <w:t xml:space="preserve"> </w:t>
            </w:r>
            <w:r>
              <w:rPr>
                <w:b/>
                <w:i/>
              </w:rPr>
              <w:t>Aina kun henkilötietoja siirretään Europolin ja Frontexin välillä, kunkin viraston olisi oltava vastuussa henkilötietojen välttämättömyyden ja oikeasuhteisuuden varmistamisesta muuttajien salakuljetukseen ja ihmiskauppaan osallistuvien rikollisjärjestöjen ja -verkostojen torjunnassa.</w:t>
            </w:r>
            <w:r>
              <w:t xml:space="preserve"> </w:t>
            </w:r>
            <w:r>
              <w:rPr>
                <w:b/>
                <w:i/>
              </w:rPr>
              <w:t>Europolin ja Euroopan raja- ja merivartioviraston välinen yhteistyö ei saisi missään tapauksessa mennä asetusta (EU) 2019/1896 pidemmälle.</w:t>
            </w:r>
            <w:r>
              <w:t xml:space="preserve"> </w:t>
            </w:r>
            <w:r>
              <w:rPr>
                <w:b/>
                <w:i/>
              </w:rPr>
              <w:t>Europolin ja Frontexin välisten työjärjestelyjen olisi oltava virastojen oikeudellisten kehysten ja EU:n tietosuojakehyksen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EMPACT kokoaa yhteen monenlaisia toimivaltaisia viranomaisia kumppanuuteen perustuvan lähestymistavan puitteissa ja muodostaa sekä kehyksen koordinoiduille järjestäytyneen ja vakavan kansainvälisen rikollisuuden vastaisille toimille että katalysaattorin unionin turvallisuuspolitiikkojen ja -strategioiden toteuttamiselle.</w:t>
            </w:r>
            <w:r>
              <w:t xml:space="preserve"> </w:t>
            </w:r>
            <w:r>
              <w:rPr>
                <w:b/>
                <w:i/>
              </w:rPr>
              <w:t>Jotta muuttajien salakuljetuksen ja ihmiskaupan sekä näihin liittyvien rikosten ja mahdollistavien tekijöiden torjunta olisi monialaista, kokonaisvaltaista ja johdonmukaista, Europolin ja kaikkien keskeisten sidosryhmien olisi lisättävä yhteyksiään EMPACTin puitteissa sekä operatiivista tukea kyseisen foorumin kehittämille toimille.</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EMPACT kokoaa yhteen monenlaisia toimivaltaisia viranomaisia kumppanuuteen perustuvan lähestymistavan puitteissa ja muodostaa sekä kehyksen koordinoiduille järjestäytyneen ja vakavan kansainvälisen rikollisuuden vastaisille toimille että katalysaattorin unionin turvallisuuspolitiikkojen ja -strategioiden toteuttamiselle. Jotta muuttajien salakuljetuksen </w:t>
            </w:r>
            <w:r>
              <w:rPr>
                <w:b/>
                <w:i/>
              </w:rPr>
              <w:t>ja ihmiskaupan</w:t>
            </w:r>
            <w:r>
              <w:t xml:space="preserve"> sekä näihin liittyvien rikosten ja mahdollistavien tekijöiden torjunta olisi monialaista, kokonaisvaltaista ja johdonmukaista, Europolin ja kaikkien keskeisten sidosryhmien olisi lisättävä yhteyksiään EMPACTin puitteissa sekä operatiivista tukea kyseisen foorumin kehittämille toimille.</w:t>
            </w:r>
          </w:p>
        </w:tc>
        <w:tc>
          <w:tcPr>
            <w:tcW w:w="4876" w:type="dxa"/>
            <w:tcBorders>
              <w:top w:val="nil"/>
              <w:left w:val="nil"/>
              <w:bottom w:val="nil"/>
              <w:right w:val="nil"/>
            </w:tcBorders>
          </w:tcPr>
          <w:p>
            <w:pPr>
              <w:pStyle w:val="Normal6a"/>
            </w:pPr>
            <w:r>
              <w:t>(10)</w:t>
            </w:r>
            <w:r>
              <w:tab/>
            </w:r>
            <w:r>
              <w:t>EMPACT kokoaa yhteen monenlaisia toimivaltaisia viranomaisia kumppanuuteen perustuvan lähestymistavan puitteissa ja muodostaa sekä kehyksen koordinoiduille järjestäytyneen ja vakavan kansainvälisen rikollisuuden vastaisille toimille että katalysaattorin unionin turvallisuuspolitiikkojen ja -strategioiden toteuttamiselle. Jotta muuttajien salakuljetuksen</w:t>
            </w:r>
            <w:r>
              <w:rPr>
                <w:b/>
                <w:i/>
              </w:rPr>
              <w:t>, ihmiskaupan ja laittoman maahanmuuton</w:t>
            </w:r>
            <w:r>
              <w:t xml:space="preserve"> sekä näihin liittyvien rikosten ja mahdollistavien tekijöiden torjunta olisi monialaista, kokonaisvaltaista ja johdonmukaista, Europolin ja kaikkien keskeisten sidosryhmien olisi lisättävä yhteyksiään EMPACTin puitteissa sekä operatiivista tukea kyseisen foorumin kehittämille toimille.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Syyttömyysolettaman mukaisesti unionissa olevia luonnollisia henkilöitä olisi aina arvioitava heidän tosiasiallisen käyttäytymisensä perusteella.</w:t>
            </w:r>
            <w:r>
              <w:t xml:space="preserve"> </w:t>
            </w:r>
            <w:r>
              <w:rPr>
                <w:b/>
                <w:i/>
              </w:rPr>
              <w:t>Luonnollisia henkilöitä ei pitäisi koskaan arvioida käyttäytymisen perusteella, kun tämän ennusteen pohjana on pelkästään kyseisten henkilöiden profilointi, persoonallisuuspiirteet tai -ominaisuudet, kuten kansallisuus, syntymäpaikka, asuinpaikka, lasten lukumäärä, velkataso tai autotyyppi, ilman, että on perusteltua syytä epäillä kyseisen henkilön osallistuvan rikolliseen toimintaan objektiivisten todennettavissa olevien tosiseikkojen perusteella, ja ilman ihmisen tekemää arviointia niistä.</w:t>
            </w:r>
            <w:r>
              <w:t xml:space="preserve"> </w:t>
            </w:r>
            <w:r>
              <w:rPr>
                <w:b/>
                <w:i/>
              </w:rPr>
              <w:t>Sen vuoksi olisi kiellettävä luonnollisia henkilöitä koskevat riskinarvioinnit, joiden tarkoituksena on arvioida, miten todennäköisesti he tekevät rikoksia, tai ennakoida todellisen tai mahdollisen rikoksen tapahtumista yksinomaan kyseisten henkilöiden profiloinnin tai persoonallisuuspiirteiden ja persoonallisuusominaisuuksien arvioinnin perusteella.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Sen varmistamiseksi, että oikeusviranomaiset osallistuvat asianmukaisesti muuttajien salakuljetukseen ja ihmiskauppaan liittyvien rikosten tutkintaan, tarvetta vahvistaa Eurojustin toimeksiantoa suhteessa muuttajien salakuljetukseen ja Europolin toimeksiannon muutoksiin olisi arvioitava osana asetuksen (EU) 2018/1727 69 artiklan 1 kohdan mukaista arviointia.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Sen varmistamiseksi, että oikeusviranomaiset osallistuvat asianmukaisesti muuttajien salakuljetukseen ja ihmiskauppaan liittyvien rikosten tutkintaan, tarvetta vahvistaa Eurojustin toimeksiantoa suhteessa muuttajien salakuljetukseen ja Europolin toimeksiannon muutoksiin olisi arvioitava osana asetuksen (EU) 2018/1727 69 artiklan 1 kohdan mukaista arviointia.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analyysi voi olla pätevä, mutta Europol-asetus ei määrää Eurojust-asetuksen tulevaisuutta.</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Sen varmistamiseksi, että oikeusviranomaiset osallistuvat </w:t>
            </w:r>
            <w:r>
              <w:rPr>
                <w:b/>
                <w:i/>
              </w:rPr>
              <w:t>asianmukaisesti</w:t>
            </w:r>
            <w:r>
              <w:t xml:space="preserve"> muuttajien salakuljetukseen ja ihmiskauppaan liittyvien rikosten tutkintaan, tarvetta vahvistaa Eurojustin toimeksiantoa suhteessa muuttajien salakuljetukseen ja Europolin toimeksiannon muutoksiin olisi arvioitava osana asetuksen (EU) 2018/1727 69 artiklan 1 kohdan mukaista arviointia.</w:t>
            </w:r>
          </w:p>
        </w:tc>
        <w:tc>
          <w:tcPr>
            <w:tcW w:w="4876" w:type="dxa"/>
            <w:tcBorders>
              <w:top w:val="nil"/>
              <w:left w:val="nil"/>
              <w:bottom w:val="nil"/>
              <w:right w:val="nil"/>
            </w:tcBorders>
          </w:tcPr>
          <w:p>
            <w:pPr>
              <w:pStyle w:val="Normal6a"/>
            </w:pPr>
            <w:r>
              <w:t>(11)</w:t>
            </w:r>
            <w:r>
              <w:tab/>
            </w:r>
            <w:r>
              <w:rPr>
                <w:b/>
                <w:i/>
              </w:rPr>
              <w:t>Jotta voidaan varmistaa oikeus oikeudenmukaiseen oikeudenkäyntiin perusoikeuskirjan mukaisesti, olisi aina taattava oikeusviranomaisten ja puolustusasianajajien tapaamisoikeus.</w:t>
            </w:r>
            <w:r>
              <w:t xml:space="preserve"> Sen varmistamiseksi, että oikeusviranomaiset osallistuvat muuttajien salakuljetukseen ja ihmiskauppaan </w:t>
            </w:r>
            <w:r>
              <w:rPr>
                <w:b/>
                <w:i/>
              </w:rPr>
              <w:t>osallistuvien rikollisjärjestöjen ja -verkostojen torjuntaan</w:t>
            </w:r>
            <w:r>
              <w:t xml:space="preserve"> liittyvien rikosten tutkintaan, tarvetta vahvistaa Eurojustin toimeksiantoa suhteessa muuttajien salakuljetukseen </w:t>
            </w:r>
            <w:r>
              <w:rPr>
                <w:b/>
                <w:i/>
              </w:rPr>
              <w:t>osallistuvien rikollisjärjestöjen ja -verkostojen torjuntaan</w:t>
            </w:r>
            <w:r>
              <w:t xml:space="preserve"> ja Europolin toimeksiannon muutoksiin olisi arvioitava osana asetuksen (EU) 2018/1727 69 artiklan 1 kohdan mukaista arviointia.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Europolin olisi oltava unionin rikostietokeskus ja toimittava palveluntarjoajana:</w:t>
            </w:r>
            <w:r>
              <w:t xml:space="preserve"> </w:t>
            </w:r>
            <w:r>
              <w:rPr>
                <w:b/>
                <w:i/>
              </w:rPr>
              <w:t>erityisesti sen olisi tarjottava tietojenvaihtoa varten suojatun tiedonvaihdon verkkosovelluksen (SIENA) kaltainen suojattu verkko, jolla pyritään helpottamaan tietojenvaihtoa jäsenvaltioiden, Europolin, muiden unionin elinten, kolmansien maiden ja kansainvälisten järjestöjen kesken.</w:t>
            </w:r>
            <w:r>
              <w:t xml:space="preserve"> </w:t>
            </w:r>
            <w:r>
              <w:rPr>
                <w:b/>
                <w:i/>
              </w:rPr>
              <w:t>SIENA-sovelluksen olisi mahdollistettava nopea, turvallinen ja käyttäjäystävällinen viestintä ja operatiivisten ja strategisten rikoksiin liittyvien tietojen ja tiedustelutietojen vaihto, ja siinä olisi keskityttävä voimakkaasti yhteentoimivuuteen muiden Europolin ja muiden yhteistyöhön osallistuvien valtioiden ja organisaatioiden järjestelmien kanssa.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Europolin olisi oltava unionin rikostietokeskus ja toimittava palveluntarjoajana: erityisesti sen olisi tarjottava tietojenvaihtoa varten suojatun tiedonvaihdon verkkosovelluksen (SIENA) kaltainen suojattu verkko, jolla pyritään helpottamaan tietojenvaihtoa jäsenvaltioiden</w:t>
            </w:r>
            <w:r>
              <w:rPr>
                <w:b/>
                <w:i/>
              </w:rPr>
              <w:t>, Europolin, muiden unionin elinten, kolmansien maiden ja kansainvälisten järjestöjen</w:t>
            </w:r>
            <w:r>
              <w:t xml:space="preserve"> kesken. SIENA-sovelluksen olisi mahdollistettava nopea, turvallinen ja käyttäjäystävällinen viestintä ja operatiivisten ja strategisten rikoksiin liittyvien tietojen ja tiedustelutietojen vaihto</w:t>
            </w:r>
            <w:r>
              <w:rPr>
                <w:b/>
                <w:i/>
              </w:rPr>
              <w:t>, ja siinä olisi keskityttävä voimakkaasti yhteentoimivuuteen muiden Europolin ja muiden yhteistyöhön osallistuvien valtioiden ja organisaatioiden järjestelmien kanssa</w:t>
            </w:r>
            <w:r>
              <w:t>.</w:t>
            </w:r>
          </w:p>
        </w:tc>
        <w:tc>
          <w:tcPr>
            <w:tcW w:w="4876" w:type="dxa"/>
            <w:tcBorders>
              <w:top w:val="nil"/>
              <w:left w:val="nil"/>
              <w:bottom w:val="nil"/>
              <w:right w:val="nil"/>
            </w:tcBorders>
          </w:tcPr>
          <w:p>
            <w:pPr>
              <w:pStyle w:val="Normal6a"/>
            </w:pPr>
            <w:r>
              <w:t>(12)</w:t>
            </w:r>
            <w:r>
              <w:tab/>
            </w:r>
            <w:r>
              <w:t xml:space="preserve">Europolin olisi oltava unionin rikostietokeskus ja toimittava palveluntarjoajana </w:t>
            </w:r>
            <w:r>
              <w:rPr>
                <w:b/>
                <w:i/>
              </w:rPr>
              <w:t>noudattaen tiukasti perusoikeuskirjassa ja sovellettavassa EU:n tietosuojakehyksessä vahvistettuja perusoikeuksia ja -vapauksia</w:t>
            </w:r>
            <w:r>
              <w:t xml:space="preserve">: erityisesti sen olisi tarjottava tietojenvaihtoa varten suojatun tiedonvaihdon verkkosovelluksen (SIENA) kaltainen suojattu verkko, jolla pyritään helpottamaan tietojenvaihtoa jäsenvaltioiden kesken. SIENA-sovelluksen olisi mahdollistettava nopea, turvallinen ja käyttäjäystävällinen viestintä ja operatiivisten ja strategisten rikoksiin liittyvien tietojen ja tiedustelutietojen vaihto </w:t>
            </w:r>
            <w:r>
              <w:rPr>
                <w:b/>
                <w:i/>
              </w:rPr>
              <w:t>Europolin toimivaltaan kuuluvista rikoksista.</w:t>
            </w:r>
            <w:r>
              <w:t xml:space="preserve"> </w:t>
            </w:r>
            <w:r>
              <w:rPr>
                <w:b/>
                <w:i/>
              </w:rPr>
              <w:t>SIENA-sovelluksen välityksellä tapahtuva tiedonvaihto edellyttää selkeitä vastuualueita tiedonkäsittelyssä.</w:t>
            </w:r>
            <w:r>
              <w:t xml:space="preserve"> </w:t>
            </w:r>
            <w:r>
              <w:rPr>
                <w:b/>
                <w:i/>
              </w:rPr>
              <w:t>Tietosuojan korkean tason varmistamiseksi olisi säädettävä tietojenkäsittelytoimien tarkoituksesta ja oikeudesta päästä tietoihin sekä erityisistä lisätakeista.</w:t>
            </w:r>
            <w:r>
              <w:t xml:space="preserve"> </w:t>
            </w:r>
            <w:r>
              <w:rPr>
                <w:b/>
                <w:i/>
              </w:rPr>
              <w:t>Henkilötietojen käsittelyssä olisi noudatettava erityisesti ehdottoman välttämättömyyden periaatetta ja suhteellisuusperiaatetta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Jäsenvaltioiden aktiivinen yhteistyö ja tietojenvaihto Europolin kanssa on keskeistä, jotta voidaan varmistaa kattava ja koordinoitu unionin lähestymistapa muuttajien salakuljetuksen torjuntaan.</w:t>
            </w:r>
            <w:r>
              <w:t xml:space="preserve"> </w:t>
            </w:r>
            <w:r>
              <w:rPr>
                <w:b/>
                <w:i/>
              </w:rPr>
              <w:t>Jäsenvaltioiden valmiuksien vahvistamiseksi jäsenvaltioiden olisi nimettävä muuttajien salakuljetuksen torjuntaan erikoistuneita yksiköitä ja varmistettava, että näillä on riittävät resurssit muuttajien salakuljetuksen ehkäisemiseksi ja torjumiseksi ja että ne voivat vaihtaa rikostutkintaa koskevia tietoja Europolin kanssa tehokkaasti ja tuloksellisesti.</w:t>
            </w:r>
            <w:r>
              <w:t xml:space="preserve"> </w:t>
            </w:r>
            <w:r>
              <w:rPr>
                <w:b/>
                <w:i/>
              </w:rPr>
              <w:t>Jäsenvaltioiden ja Europolin välisen muuttajien salakuljetusta koskevan tietojenvaihdon yhdenmukaistamiseksi jäsenvaltioiden olisi varmistettava, että niiden nimeämät muuttajien salakuljetuksen torjuntaan erikoistuneet yksiköt ovat suoraan yhteydessä SIENA-sovellukseen tietojenvaihdon helpottamiseksi.</w:t>
            </w:r>
            <w:r>
              <w:t xml:space="preserve"> </w:t>
            </w:r>
            <w:r>
              <w:rPr>
                <w:b/>
                <w:i/>
              </w:rPr>
              <w:t>Tämä on jäsenvaltioiden lainvalvontaviranomaisten välisestä tietojenvaihdosta ja neuvoston puitepäätöksen 2006/960/YOS kumoamisesta 10 päivänä toukokuuta 2023 annetun Euroopan parlamentin ja neuvoston direktiivin (EU) 2023/977 mukaista.</w:t>
            </w:r>
            <w:r>
              <w:t xml:space="preserve"> </w:t>
            </w:r>
            <w:r>
              <w:rPr>
                <w:b/>
                <w:i/>
              </w:rPr>
              <w:t>Myös kolmansiin maihin lähetettyjen jäsenvaltioiden maahanmuuttoalan yhteyshenkilöiden olisi vaihdettava tietoja Europolin kanssa;</w:t>
            </w:r>
            <w:r>
              <w:t xml:space="preserve"> </w:t>
            </w:r>
            <w:r>
              <w:rPr>
                <w:b/>
                <w:i/>
              </w:rPr>
              <w:t>tätä varten myös heillä olisi oltava yhteys SIENA-sovellukseen sen varmistamiseksi, että he voivat toteuttaa tietojenvaihtoa tehokkaasti ja tuloksellisesti.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Jäsenvaltioiden aktiivinen yhteistyö ja tietojenvaihto Europolin kanssa on keskeistä, jotta voidaan varmistaa kattava ja koordinoitu unionin lähestymistapa muuttajien salakuljetuksen torjuntaan. </w:t>
            </w:r>
            <w:r>
              <w:rPr>
                <w:b/>
                <w:i/>
              </w:rPr>
              <w:t>Jäsenvaltioiden valmiuksien vahvistamiseksi jäsenvaltioiden olisi nimettävä muuttajien salakuljetuksen torjuntaan erikoistuneita yksiköitä ja varmistettava, että näillä on riittävät resurssit muuttajien salakuljetuksen ehkäisemiseksi ja torjumiseksi ja että ne voivat vaihtaa rikostutkintaa koskevia tietoja Europolin kanssa tehokkaasti ja tuloksellisesti.</w:t>
            </w:r>
            <w:r>
              <w:t xml:space="preserve"> </w:t>
            </w:r>
            <w:r>
              <w:rPr>
                <w:b/>
                <w:i/>
              </w:rPr>
              <w:t>Jäsenvaltioiden ja Europolin välisen muuttajien salakuljetusta koskevan tietojenvaihdon yhdenmukaistamiseksi jäsenvaltioiden olisi varmistettava, että niiden nimeämät muuttajien salakuljetuksen torjuntaan erikoistuneet yksiköt ovat suoraan yhteydessä SIENA-sovellukseen tietojenvaihdon helpottamiseksi.</w:t>
            </w:r>
            <w:r>
              <w:t xml:space="preserve"> </w:t>
            </w:r>
            <w:r>
              <w:rPr>
                <w:b/>
                <w:i/>
              </w:rPr>
              <w:t>Tämä on jäsenvaltioiden lainvalvontaviranomaisten välisestä tietojenvaihdosta ja neuvoston puitepäätöksen 2006/960/YOS kumoamisesta 10 päivänä toukokuuta 2023 annetun Euroopan parlamentin ja neuvoston direktiivin (EU) 2023/977 mukaista.</w:t>
            </w:r>
            <w:r>
              <w:t xml:space="preserve"> </w:t>
            </w:r>
            <w:r>
              <w:rPr>
                <w:b/>
                <w:i/>
              </w:rPr>
              <w:t>Myös kolmansiin maihin lähetettyjen jäsenvaltioiden maahanmuuttoalan yhteyshenkilöiden olisi vaihdettava tietoja Europolin kanssa;</w:t>
            </w:r>
            <w:r>
              <w:t xml:space="preserve"> </w:t>
            </w:r>
            <w:r>
              <w:rPr>
                <w:b/>
                <w:i/>
              </w:rPr>
              <w:t>tätä varten myös heillä olisi oltava yhteys SIENA-sovellukseen sen varmistamiseksi, että he voivat toteuttaa tietojenvaihtoa tehokkaasti ja tuloksellisesti.</w:t>
            </w:r>
          </w:p>
        </w:tc>
        <w:tc>
          <w:tcPr>
            <w:tcW w:w="4876" w:type="dxa"/>
            <w:tcBorders>
              <w:top w:val="nil"/>
              <w:left w:val="nil"/>
              <w:bottom w:val="nil"/>
              <w:right w:val="nil"/>
            </w:tcBorders>
          </w:tcPr>
          <w:p>
            <w:pPr>
              <w:pStyle w:val="Normal6a"/>
            </w:pPr>
            <w:r>
              <w:t>(13)</w:t>
            </w:r>
            <w:r>
              <w:tab/>
            </w:r>
            <w:r>
              <w:t>Jäsenvaltioiden aktiivinen yhteistyö ja tietojenvaihto Europolin kanssa on keskeistä, jotta voidaan varmistaa kattava ja koordinoitu unionin lähestymistapa muuttajien salakuljetuksen torjuntaan.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Mukautus on tarpeen 7 artiklan poistamisen vuoksi.</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Jäsenvaltioiden aktiivinen yhteistyö ja tietojenvaihto Europolin kanssa on keskeistä, jotta voidaan varmistaa kattava ja koordinoitu unionin lähestymistapa muuttajien salakuljetuksen torjuntaan. Jäsenvaltioiden valmiuksien vahvistamiseksi jäsenvaltioiden olisi nimettävä muuttajien salakuljetuksen torjuntaan erikoistuneita yksiköitä </w:t>
            </w:r>
            <w:r>
              <w:rPr>
                <w:b/>
                <w:i/>
              </w:rPr>
              <w:t>ja varmistettava, että näillä on riittävät resurssit muuttajien salakuljetuksen ehkäisemiseksi ja torjumiseksi ja että ne</w:t>
            </w:r>
            <w:r>
              <w:t xml:space="preserve"> voivat vaihtaa rikostutkintaa koskevia tietoja Europolin kanssa tehokkaasti ja tuloksellisesti. Jäsenvaltioiden ja Europolin välisen muuttajien salakuljetusta koskevan tietojenvaihdon yhdenmukaistamiseksi jäsenvaltioiden olisi varmistettava, että niiden nimeämät muuttajien salakuljetuksen torjuntaan erikoistuneet yksiköt ovat suoraan yhteydessä SIENA-sovellukseen tietojenvaihdon helpottamiseksi. Tämä on jäsenvaltioiden lainvalvontaviranomaisten välisestä tietojenvaihdosta ja neuvoston </w:t>
            </w:r>
            <w:r>
              <w:rPr>
                <w:b/>
                <w:i/>
              </w:rPr>
              <w:t>puitepäätöksen 2006/960/YOS</w:t>
            </w:r>
            <w:r>
              <w:t xml:space="preserve"> kumoamisesta 10 päivänä toukokuuta 2023 annetun Euroopan parlamentin ja neuvoston direktiivin (EU) 2023/977 mukaista. Myös kolmansiin maihin lähetettyjen jäsenvaltioiden maahanmuuttoalan yhteyshenkilöiden olisi vaihdettava tietoja Europolin kanssa; tätä varten myös heillä olisi oltava yhteys SIENA-sovellukseen sen varmistamiseksi, että he voivat toteuttaa tietojenvaihtoa tehokkaasti ja tuloksellisesti.</w:t>
            </w:r>
          </w:p>
        </w:tc>
        <w:tc>
          <w:tcPr>
            <w:tcW w:w="4876" w:type="dxa"/>
            <w:tcBorders>
              <w:top w:val="nil"/>
              <w:left w:val="nil"/>
              <w:bottom w:val="nil"/>
              <w:right w:val="nil"/>
            </w:tcBorders>
          </w:tcPr>
          <w:p>
            <w:pPr>
              <w:pStyle w:val="Normal6a"/>
            </w:pPr>
            <w:r>
              <w:t>(13)</w:t>
            </w:r>
            <w:r>
              <w:tab/>
            </w:r>
            <w:r>
              <w:t xml:space="preserve">Jäsenvaltioiden aktiivinen yhteistyö ja tietojenvaihto Europolin kanssa on keskeistä, jotta voidaan varmistaa kattava ja koordinoitu unionin lähestymistapa muuttajien salakuljetuksen torjuntaan. Jäsenvaltioiden valmiuksien vahvistamiseksi jäsenvaltioiden olisi </w:t>
            </w:r>
            <w:r>
              <w:rPr>
                <w:b/>
                <w:i/>
              </w:rPr>
              <w:t>tarvittaessa</w:t>
            </w:r>
            <w:r>
              <w:t xml:space="preserve"> nimettävä </w:t>
            </w:r>
            <w:r>
              <w:rPr>
                <w:b/>
                <w:i/>
              </w:rPr>
              <w:t>olemassa olevien rakenteiden keskuudesta</w:t>
            </w:r>
            <w:r>
              <w:t xml:space="preserve"> muuttajien salakuljetuksen torjuntaan erikoistuneita yksiköitä</w:t>
            </w:r>
            <w:r>
              <w:rPr>
                <w:b/>
                <w:i/>
              </w:rPr>
              <w:t>, jotka</w:t>
            </w:r>
            <w:r>
              <w:t xml:space="preserve"> voivat vaihtaa rikostutkintaa koskevia tietoja Europolin kanssa tehokkaasti ja tuloksellisesti. Jäsenvaltioiden ja Europolin välisen muuttajien salakuljetusta koskevan tietojenvaihdon yhdenmukaistamiseksi jäsenvaltioiden olisi varmistettava, että niiden nimeämät muuttajien salakuljetuksen torjuntaan erikoistuneet yksiköt ovat suoraan yhteydessä SIENA-sovellukseen tietojenvaihdon helpottamiseksi. Tämä on jäsenvaltioiden lainvalvontaviranomaisten välisestä tietojenvaihdosta ja neuvoston </w:t>
            </w:r>
            <w:r>
              <w:rPr>
                <w:b/>
                <w:i/>
              </w:rPr>
              <w:t>puitepäätöksen 2006/960/YOS</w:t>
            </w:r>
            <w:r>
              <w:t xml:space="preserve"> kumoamisesta 10 päivänä toukokuuta 2023 annetun Euroopan parlamentin ja neuvoston direktiivin (EU) 2023/977 mukaista. Myös kolmansiin maihin lähetettyjen jäsenvaltioiden maahanmuuttoalan yhteyshenkilöiden olisi vaihdettava tietoja Europolin kanssa; tätä varten myös heillä olisi oltava yhteys SIENA-sovellukseen sen varmistamiseksi, että he voivat toteuttaa tietojenvaihtoa tehokkaasti ja tuloksellisesti.</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selvää, että tällaisten yksiköiden perustaminen edellyttää tarvittavien resurssien osoittamista, mutta on parempi jättää jäsenvaltioille jonkin verran liikkumavaraa, sillä useimmilla niistä on suuria vaikeuksia toteuttaa jo olemassa olevia tehtäviä tällä alalla.</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Jäsenvaltioiden aktiivinen yhteistyö ja </w:t>
            </w:r>
            <w:r>
              <w:rPr>
                <w:b/>
                <w:i/>
              </w:rPr>
              <w:t>tietojenvaihto</w:t>
            </w:r>
            <w:r>
              <w:t xml:space="preserve"> Europolin kanssa on keskeistä, jotta voidaan varmistaa </w:t>
            </w:r>
            <w:r>
              <w:rPr>
                <w:b/>
                <w:i/>
              </w:rPr>
              <w:t>kattava ja koordinoitu unionin lähestymistapa muuttajien salakuljetuksen torjuntaan.</w:t>
            </w:r>
            <w:r>
              <w:t xml:space="preserve"> Jäsenvaltioiden valmiuksien vahvistamiseksi </w:t>
            </w:r>
            <w:r>
              <w:rPr>
                <w:b/>
                <w:i/>
              </w:rPr>
              <w:t>jäsenvaltioiden olisi nimettävä muuttajien salakuljetuksen torjuntaan</w:t>
            </w:r>
            <w:r>
              <w:t xml:space="preserve"> erikoistuneita yksiköitä </w:t>
            </w:r>
            <w:r>
              <w:rPr>
                <w:b/>
                <w:i/>
              </w:rPr>
              <w:t>ja varmistettava, että näillä on riittävät resurssit muuttajien salakuljetuksen ehkäisemiseksi ja torjumiseksi ja että ne voivat vaihtaa rikostutkintaa koskevia tietoja Europolin kanssa tehokkaasti ja tuloksellisesti.</w:t>
            </w:r>
            <w:r>
              <w:t xml:space="preserve"> </w:t>
            </w:r>
            <w:r>
              <w:rPr>
                <w:b/>
                <w:i/>
              </w:rPr>
              <w:t>Jäsenvaltioiden ja Europolin välisen</w:t>
            </w:r>
            <w:r>
              <w:t xml:space="preserve"> muuttajien </w:t>
            </w:r>
            <w:r>
              <w:rPr>
                <w:b/>
                <w:i/>
              </w:rPr>
              <w:t>salakuljetusta koskevan tietojenvaihdon yhdenmukaistamiseksi jäsenvaltioiden olisi varmistettava, että niiden nimeämät muuttajien salakuljetuksen torjuntaan erikoistuneet yksiköt ovat suoraan yhteydessä SIENA-sovellukseen tietojenvaihdon helpottamiseksi.</w:t>
            </w:r>
            <w:r>
              <w:t xml:space="preserve"> </w:t>
            </w:r>
            <w:r>
              <w:rPr>
                <w:b/>
                <w:i/>
              </w:rPr>
              <w:t>Tämä on jäsenvaltioiden lainvalvontaviranomaisten välisestä tietojenvaihdosta ja neuvoston puitepäätöksen 2006/960/YOS kumoamisesta 10 päivänä toukokuuta 2023 annetun Euroopan parlamentin ja neuvoston direktiivin (EU) 2023/977 mukaista.</w:t>
            </w:r>
            <w:r>
              <w:t xml:space="preserve"> </w:t>
            </w:r>
            <w:r>
              <w:rPr>
                <w:b/>
                <w:i/>
              </w:rPr>
              <w:t>Myös kolmansiin maihin lähetettyjen</w:t>
            </w:r>
            <w:r>
              <w:t xml:space="preserve"> jäsenvaltioiden </w:t>
            </w:r>
            <w:r>
              <w:rPr>
                <w:b/>
                <w:i/>
              </w:rPr>
              <w:t>maahanmuuttoalan yhteyshenkilöiden olisi vaihdettava tietoja Europolin kanssa;</w:t>
            </w:r>
            <w:r>
              <w:t xml:space="preserve"> </w:t>
            </w:r>
            <w:r>
              <w:rPr>
                <w:b/>
                <w:i/>
              </w:rPr>
              <w:t>tätä varten myös heillä olisi oltava yhteys SIENA-sovellukseen sen varmistamiseksi, että he voivat toteuttaa tietojenvaihtoa tehokkaasti ja tuloksellisesti</w:t>
            </w:r>
            <w:r>
              <w:t>.</w:t>
            </w:r>
          </w:p>
        </w:tc>
        <w:tc>
          <w:tcPr>
            <w:tcW w:w="4876" w:type="dxa"/>
            <w:tcBorders>
              <w:top w:val="nil"/>
              <w:left w:val="nil"/>
              <w:bottom w:val="nil"/>
              <w:right w:val="nil"/>
            </w:tcBorders>
          </w:tcPr>
          <w:p>
            <w:pPr>
              <w:pStyle w:val="Normal6a"/>
            </w:pPr>
            <w:r>
              <w:t>(13)</w:t>
            </w:r>
            <w:r>
              <w:tab/>
            </w:r>
            <w:r>
              <w:t xml:space="preserve">Jäsenvaltioiden aktiivinen yhteistyö ja </w:t>
            </w:r>
            <w:r>
              <w:rPr>
                <w:b/>
                <w:i/>
              </w:rPr>
              <w:t>välttämättömän ja oikeasuhteisen laadukkaan datan ja tiedon vaihto</w:t>
            </w:r>
            <w:r>
              <w:t xml:space="preserve"> Europolin kanssa on keskeistä, jotta voidaan varmistaa </w:t>
            </w:r>
            <w:r>
              <w:rPr>
                <w:b/>
                <w:i/>
              </w:rPr>
              <w:t>tehokas lainvalvontayhteistyö.</w:t>
            </w:r>
            <w:r>
              <w:t xml:space="preserve"> </w:t>
            </w:r>
            <w:r>
              <w:rPr>
                <w:b/>
                <w:i/>
              </w:rPr>
              <w:t>Yhteistyön laadun ja</w:t>
            </w:r>
            <w:r>
              <w:t xml:space="preserve"> jäsenvaltioiden valmiuksien vahvistamiseksi </w:t>
            </w:r>
            <w:r>
              <w:rPr>
                <w:b/>
                <w:i/>
              </w:rPr>
              <w:t>jäsenvaltiot voivat nimetä</w:t>
            </w:r>
            <w:r>
              <w:t xml:space="preserve"> erikoistuneita yksiköitä </w:t>
            </w:r>
            <w:r>
              <w:rPr>
                <w:b/>
                <w:i/>
              </w:rPr>
              <w:t>jäsenvaltioiden lainvalvontaviranomaisten välisestä tietojenvaihdosta ja neuvoston puitepäätöksen 2006/960/YOS kumoamisesta 10 päivänä toukokuuta 2023 annetun Euroopan parlamentin ja neuvoston direktiivin (EU) 2023/977 mukaisesti</w:t>
            </w:r>
            <w:r>
              <w:t xml:space="preserve"> muuttajien </w:t>
            </w:r>
            <w:r>
              <w:rPr>
                <w:b/>
                <w:i/>
              </w:rPr>
              <w:t>salakuljetukseen osallistuvien rikollisjärjestöjen ja -verkostojen torjumiseksi varmistaen, että niillä on riittävät resurssit ehkäistä ja torjua muuttajien salakuljetukseen osallistuvia rikollisjärjestöjä ja -verkostoja ja että ne voivat vaihtaa Europolin kanssa välttämättömiä ja oikeasuhteisia laadukkaita tietoja rikostutkinnoista tehokkaasti ja tuloksellisesti.</w:t>
            </w:r>
            <w:r>
              <w:t xml:space="preserve"> </w:t>
            </w:r>
            <w:r>
              <w:rPr>
                <w:b/>
                <w:i/>
              </w:rPr>
              <w:t>Jotta voidaan yhdenmukaistaa jäsenvaltioiden ja Europolin välinen muuttajien salakuljetukseen osallistuvia rikollisjärjestöjä ja -verkostoja koskevien tietojen vaihto,</w:t>
            </w:r>
            <w:r>
              <w:t xml:space="preserve"> jäsenvaltioiden </w:t>
            </w:r>
            <w:r>
              <w:rPr>
                <w:b/>
                <w:i/>
              </w:rPr>
              <w:t>olisi varmistettava, että niiden muuttajien salakuljetukseen osallistuvien rikollisjärjestöjen ja -verkostojen torjumiseksi nimeämät yksiköt ovat suoraan yhteydessä SIENA-sovellukseen, mikä helpottaa välttämättömän ja oikeasuhteisen laadukkaan datan ja tiedon vaihtoa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a)</w:t>
            </w:r>
            <w:r>
              <w:tab/>
            </w:r>
            <w:r>
              <w:rPr>
                <w:b/>
                <w:i/>
              </w:rPr>
              <w:t>Tässä asetuksessa ei kriminalisoida humanitaarisessa tarkoituksessa toteutettavia humanitaarisia avustustoimia, sanotun kuitenkaan rajoittamatta kansainvälisen oikeuden ja unionin oikeuden, mukaan lukien Euroopan unionin perusoikeuskirjan, mukaisia jäsenvaltioiden velvoitteita;</w:t>
            </w:r>
            <w:r>
              <w:t xml:space="preserve"> </w:t>
            </w:r>
            <w:r>
              <w:rPr>
                <w:b/>
                <w:i/>
              </w:rPr>
              <w:t>ruoan, suojan, oikeusavun tai sairaanhoidon tarjoaminen sitä tarvitseville henkilöille silloin, kun siihen ei liity taloudellista hyötyä tai muuta aineellista hyötyä, ei merkitse avustamista laittomassa maahantulossa, kauttakulussa tai unionissa oleskelussa.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13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w:t>
            </w:r>
            <w:r>
              <w:tab/>
            </w:r>
            <w:r>
              <w:rPr>
                <w:b/>
                <w:i/>
              </w:rPr>
              <w:t>Biometristen tietojen laajamittaisesta käsittelystä mahdollisesti aiheutuvien riskien lisääntymisen vuoksi on otettava käyttöön lieventämismekanismeja muun muassa hyväksymällä sellaisia selkeitä sitovia sääntöjä, joilla säädetään asianmukaisista suojatoimista, erityisesti siltä osin kuin on kyse Europolissa tapahtuvan tällaisten biometristen tietojen käsittelyn ehdottomasta välttämättömyydestä ja oikeasuhteisuudesta.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Jotta voidaan varmistaa muuttajien salakuljetukseen liittyvien tietojen tehokas vaihto jäsenvaltioiden välillä ja Europolin kanssa erityisesti tapauksissa, jotka koskevat suuria rikollisverkostoja ja useita epäiltyjä, jäsenvaltioiden olisi käytettävä Europolin tarjoamia kaikkein tarkoituksenmukaisimpia tukivälineitä, kuten erityisiä tietojen latausohjelmia.</w:t>
            </w:r>
            <w:r>
              <w:t xml:space="preserve"> </w:t>
            </w:r>
            <w:r>
              <w:rPr>
                <w:b/>
                <w:i/>
              </w:rPr>
              <w:t>Toisaalta, jotta kaikkea unionin tasolla saatavilla olevaa tietoa ja tiedustelutietoa voitaisiin vastaavissa tapauksissa tarkastella ja hyödyntää parhaalla mahdollisella tavalla ja täysin asiaankuuluvia tietosuojatakeita noudattaen, jäsenvaltioiden ja unionin virastojen olisi tarkasteltava järjestelmällisesti Europolin tietoja muuttajien salakuljetukseen liittyvien tutkintatoimien yhteydessä, myös käyttämällä Europolin tarjoamia osuma / ei osumaa -välineitä, kuten Querying Europol Systems (QUEST+) -käyttöliittymää.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Jotta voidaan varmistaa muuttajien salakuljetukseen liittyvien tietojen tehokas vaihto jäsenvaltioiden välillä ja Europolin kanssa erityisesti tapauksissa, jotka koskevat suuria rikollisverkostoja ja useita epäiltyjä, jäsenvaltioiden olisi käytettävä Europolin tarjoamia kaikkein tarkoituksenmukaisimpia tukivälineitä, kuten erityisiä tietojen latausohjelmia.</w:t>
            </w:r>
            <w:r>
              <w:t xml:space="preserve"> </w:t>
            </w:r>
            <w:r>
              <w:rPr>
                <w:b/>
                <w:i/>
              </w:rPr>
              <w:t>Toisaalta, jotta kaikkea unionin tasolla saatavilla olevaa tietoa ja tiedustelutietoa voitaisiin vastaavissa tapauksissa tarkastella ja hyödyntää parhaalla mahdollisella tavalla ja täysin asiaankuuluvia tietosuojatakeita noudattaen, jäsenvaltioiden ja unionin virastojen olisi tarkasteltava järjestelmällisesti Europolin tietoja muuttajien salakuljetukseen liittyvien tutkintatoimien yhteydessä, myös käyttämällä Europolin tarjoamia osuma / ei osumaa -välineitä, kuten Querying Europol Systems (QUEST+) -käyttöliittymää.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Biometristen tietojen tehokas ja tuloksellinen vaihto, vertailu ja analysointi tehostavat henkilötietopetosten havaitsemista ja rikosten ehkäisemistä ja torjuntaa.</w:t>
            </w:r>
            <w:r>
              <w:t xml:space="preserve"> </w:t>
            </w:r>
            <w:r>
              <w:rPr>
                <w:b/>
                <w:i/>
              </w:rPr>
              <w:t>Sen vuoksi olisi varmistettava, että biometristen tietojen käsittely sisällytetään selkeämmin osaksi Europolin tehtäviä jäsenvaltioiden tukemisessa.</w:t>
            </w:r>
            <w:r>
              <w:t xml:space="preserve"> </w:t>
            </w:r>
            <w:r>
              <w:rPr>
                <w:b/>
                <w:i/>
              </w:rPr>
              <w:t>Erityistä huomiota olisi kiinnitettävä biometristen tietojen käsittelyyn ja tallennukseen sovellettavien asianmukaisten laatuvaatimusten vahvistamiseen.</w:t>
            </w:r>
            <w:r>
              <w:t xml:space="preserve"> </w:t>
            </w:r>
            <w:r>
              <w:rPr>
                <w:b/>
                <w:i/>
              </w:rPr>
              <w:t>Näiden laatuvaatimusten olisi oltava yhdenmukaisia tällaisten tietojen vertailukelpoista käsittelyä koskevassa EU:n lainsäädännössä vahvistettujen asiaankuuluvien vähimmäislaatuvaatimusten kanssa, jotta varmistetaan vastaava laatutaso, mukaan lukien erityisesti komission asetuksen (EU) 2024/982</w:t>
            </w:r>
            <w:r>
              <w:rPr>
                <w:b/>
                <w:i/>
                <w:vertAlign w:val="superscript"/>
              </w:rPr>
              <w:t>1 a</w:t>
            </w:r>
            <w:r>
              <w:rPr>
                <w:b/>
                <w:i/>
              </w:rPr>
              <w:t> 8, 13 ja 22 artiklan mukaisesti vahvistamat vähimmäislaatuvaatimukset.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parlamentin ja neuvoston asetus (EU) 2024/982, annettu 13 päivänä maaliskuuta 2024, automaattisesta tietojen hausta ja -vaihdosta poliisiyhteistyössä sekä neuvoston päätösten 2008/615/YOS ja 2008/616/YOS ja Euroopan parlamentin ja neuvoston asetusten (EU) 2018/1726, (EU) 2019/817 ja (EU) 2019/818 muuttamisesta (Prüm II -asetus).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Rajatylittävän vakavan järjestäytyneen rikollisuuden ja terrorismin ehkäisemiseksi, havaitsemiseksi ja tutkimiseksi tarvitaan koordinointia ja yhtenäisiä toimia.</w:t>
            </w:r>
            <w:r>
              <w:t xml:space="preserve"> </w:t>
            </w:r>
            <w:r>
              <w:rPr>
                <w:b/>
                <w:i/>
              </w:rPr>
              <w:t>Sen lisäksi, että jäsenvaltioilla on mahdollisuus perustaa yhteinen tutkintaryhmä 13 päivänä kesäkuuta 2002 tehdyn neuvoston puitepäätöksen mukaisesti, niiden pitäisi voida perustaa operatiivinen toimintaryhmä vahvistamaan lainvalvontayhteistyötä Europolin tuella.</w:t>
            </w:r>
            <w:r>
              <w:t xml:space="preserve"> </w:t>
            </w:r>
            <w:r>
              <w:rPr>
                <w:b/>
                <w:i/>
              </w:rPr>
              <w:t>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 erityisesti rikollisverkostoja ja -ryhmiä mutta myös yksittäisiä rikollisia toimijoita, mukaan lukien henkilöt, joiden rikollinen toiminta kuuluu Europolin toimivaltaan kuuluviin rikollisuuden muotoihin ja jotka aiheuttavat suuren turvallisuusriskin.</w:t>
            </w:r>
            <w:r>
              <w:t xml:space="preserve"> </w:t>
            </w:r>
            <w:r>
              <w:rPr>
                <w:b/>
                <w:i/>
              </w:rPr>
              <w:t>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 ja Europolin olisi voitava antaa näille jäsenvaltioille tehokasta analyyttista, operatiivista, teknistä, rikosteknistä ja taloudellista tukea.</w:t>
            </w:r>
            <w:r>
              <w:t xml:space="preserve"> </w:t>
            </w:r>
            <w:r>
              <w:rPr>
                <w:b/>
                <w:i/>
              </w:rPr>
              <w:t>Kolmansien maiden olisi voitava osallistua operatiiviseen toimintaryhmään tai tukea sellaista.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Rajatylittävän vakavan järjestäytyneen rikollisuuden ja terrorismin ehkäisemiseksi, havaitsemiseksi ja tutkimiseksi tarvitaan koordinointia ja yhtenäisiä toimia. Sen </w:t>
            </w:r>
            <w:r>
              <w:rPr>
                <w:b/>
                <w:i/>
              </w:rPr>
              <w:t>lisäksi, että jäsenvaltioilla on mahdollisuus</w:t>
            </w:r>
            <w:r>
              <w:t xml:space="preserve"> perustaa </w:t>
            </w:r>
            <w:r>
              <w:rPr>
                <w:b/>
                <w:i/>
              </w:rPr>
              <w:t>yhteinen tutkintaryhmä</w:t>
            </w:r>
            <w:r>
              <w:t xml:space="preserve"> 13 päivänä kesäkuuta 2002 tehdyn neuvoston puitepäätöksen mukaisesti</w:t>
            </w:r>
            <w:r>
              <w:rPr>
                <w:b/>
                <w:i/>
              </w:rPr>
              <w:t>, niiden pitäisi voida perustaa operatiivinen toimintaryhmä vahvistamaan lainvalvontayhteistyötä Europolin tuella.</w:t>
            </w:r>
            <w:r>
              <w:t xml:space="preserve"> </w:t>
            </w:r>
            <w:r>
              <w:rPr>
                <w:b/>
                <w:i/>
              </w:rPr>
              <w:t>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w:t>
            </w:r>
            <w:r>
              <w:t xml:space="preserve"> erityisesti </w:t>
            </w:r>
            <w:r>
              <w:rPr>
                <w:b/>
                <w:i/>
              </w:rPr>
              <w:t>rikollisverkostoja ja -ryhmiä mutta myös yksittäisiä rikollisia toimijoita, mukaan lukien henkilöt, joiden rikollinen toiminta kuuluu Europolin toimivaltaan kuuluviin rikollisuuden muotoihin ja jotka aiheuttavat suuren turvallisuusriskin.</w:t>
            </w:r>
            <w:r>
              <w:t xml:space="preserve"> </w:t>
            </w:r>
            <w:r>
              <w:rPr>
                <w:b/>
                <w:i/>
              </w:rPr>
              <w:t>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 ja Europolin olisi voitava antaa näille jäsenvaltioille tehokasta analyyttista, operatiivista, teknistä, rikosteknistä ja taloudellista tukea.</w:t>
            </w:r>
            <w:r>
              <w:t xml:space="preserve"> </w:t>
            </w:r>
            <w:r>
              <w:rPr>
                <w:b/>
                <w:i/>
              </w:rPr>
              <w:t>Kolmansien maiden olisi voitava osallistua operatiiviseen toimintaryhmään tai tukea sellaista</w:t>
            </w:r>
            <w:r>
              <w:t>.</w:t>
            </w:r>
          </w:p>
        </w:tc>
        <w:tc>
          <w:tcPr>
            <w:tcW w:w="4876" w:type="dxa"/>
            <w:tcBorders>
              <w:top w:val="nil"/>
              <w:left w:val="nil"/>
              <w:bottom w:val="nil"/>
              <w:right w:val="nil"/>
            </w:tcBorders>
          </w:tcPr>
          <w:p>
            <w:pPr>
              <w:pStyle w:val="Normal6a"/>
            </w:pPr>
            <w:r>
              <w:t>(15)</w:t>
            </w:r>
            <w:r>
              <w:tab/>
            </w:r>
            <w:r>
              <w:t xml:space="preserve">Rajatylittävän vakavan järjestäytyneen rikollisuuden ja terrorismin ehkäisemiseksi, havaitsemiseksi ja tutkimiseksi tarvitaan koordinointia ja yhtenäisiä toimia. Sen </w:t>
            </w:r>
            <w:r>
              <w:rPr>
                <w:b/>
                <w:i/>
              </w:rPr>
              <w:t>vuoksi on aiheellista edistää jäsenvaltioiden mahdollisuutta</w:t>
            </w:r>
            <w:r>
              <w:t xml:space="preserve"> perustaa </w:t>
            </w:r>
            <w:r>
              <w:rPr>
                <w:b/>
                <w:i/>
              </w:rPr>
              <w:t>yhteisiä tutkintaryhmiä</w:t>
            </w:r>
            <w:r>
              <w:t xml:space="preserve"> 13 päivänä kesäkuuta 2002 tehdyn neuvoston puitepäätöksen mukaisesti erityisesti </w:t>
            </w:r>
            <w:r>
              <w:rPr>
                <w:b/>
                <w:i/>
              </w:rPr>
              <w:t>vahvistamalla tukea, jota Europol voi tarjota</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Voidaan pitää suositeltavampana vahvistaa nykyisiä välineitä kuin luoda uusia.</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Rajatylittävän vakavan järjestäytyneen rikollisuuden ja terrorismin ehkäisemiseksi, havaitsemiseksi ja tutkimiseksi tarvitaan koordinointia ja yhtenäisiä toimia. Sen lisäksi, että jäsenvaltioilla on mahdollisuus perustaa yhteinen tutkintaryhmä 13 päivänä kesäkuuta 2002 tehdyn neuvoston puitepäätöksen mukaisesti, niiden pitäisi voida perustaa operatiivinen toimintaryhmä vahvistamaan lainvalvontayhteistyötä Europolin tuella. </w:t>
            </w:r>
            <w:r>
              <w:rPr>
                <w:b/>
                <w:i/>
              </w:rPr>
              <w:t>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 erityisesti rikollisverkostoja ja -ryhmiä mutta myös yksittäisiä rikollisia toimijoita, mukaan lukien henkilöt, joiden rikollinen toiminta kuuluu Europolin toimivaltaan kuuluviin rikollisuuden muotoihin ja jotka aiheuttavat suuren turvallisuusriskin.</w:t>
            </w:r>
            <w:r>
              <w:t xml:space="preserve"> </w:t>
            </w:r>
            <w:r>
              <w:rPr>
                <w:b/>
                <w:i/>
              </w:rPr>
              <w:t>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w:t>
            </w:r>
            <w:r>
              <w:t xml:space="preserve"> Europolille</w:t>
            </w:r>
            <w:r>
              <w:rPr>
                <w:b/>
                <w:i/>
              </w:rPr>
              <w:t>, ja Europolin olisi voitava antaa näille jäsenvaltioille tehokasta analyyttista, operatiivista, teknistä, rikosteknistä ja taloudellista tukea</w:t>
            </w:r>
            <w:r>
              <w:t xml:space="preserve">. </w:t>
            </w:r>
            <w:r>
              <w:rPr>
                <w:b/>
                <w:i/>
              </w:rPr>
              <w:t>Kolmansien maiden olisi voitava osallistua operatiiviseen toimintaryhmään tai tukea sellaista.</w:t>
            </w:r>
          </w:p>
        </w:tc>
        <w:tc>
          <w:tcPr>
            <w:tcW w:w="4876" w:type="dxa"/>
            <w:tcBorders>
              <w:top w:val="nil"/>
              <w:left w:val="nil"/>
              <w:bottom w:val="nil"/>
              <w:right w:val="nil"/>
            </w:tcBorders>
          </w:tcPr>
          <w:p>
            <w:pPr>
              <w:pStyle w:val="Normal6a"/>
            </w:pPr>
            <w:r>
              <w:t>(15)</w:t>
            </w:r>
            <w:r>
              <w:tab/>
            </w:r>
            <w:r>
              <w:t xml:space="preserve">Rajatylittävän vakavan järjestäytyneen rikollisuuden ja terrorismin ehkäisemiseksi, havaitsemiseksi ja tutkimiseksi tarvitaan koordinointia ja yhtenäisiä toimia. Sen lisäksi, että jäsenvaltioilla on mahdollisuus perustaa yhteinen tutkintaryhmä 13 päivänä kesäkuuta 2002 tehdyn neuvoston puitepäätöksen mukaisesti, niiden pitäisi voida perustaa operatiivinen toimintaryhmä vahvistamaan lainvalvontayhteistyötä Europolin tuella. </w:t>
            </w:r>
            <w:r>
              <w:rPr>
                <w:b/>
                <w:i/>
              </w:rPr>
              <w:t>Operatiivisten toimintaryhmien toimintaa ei tule yksityiskohtaisesti säädellä tässä asetuksessa, ja ne tulee pitää joustavina työkaluina</w:t>
            </w:r>
            <w:r>
              <w:t xml:space="preserve"> Europolille.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Rajatylittävän vakavan järjestäytyneen rikollisuuden ja terrorismin ehkäisemiseksi, havaitsemiseksi ja tutkimiseksi tarvitaan koordinointia ja yhtenäisiä toimia. Sen lisäksi, että jäsenvaltioilla on mahdollisuus perustaa yhteinen tutkintaryhmä 13 päivänä kesäkuuta 2002 tehdyn neuvoston puitepäätöksen mukaisesti, niiden pitäisi voida perustaa operatiivinen toimintaryhmä vahvistamaan lainvalvontayhteistyötä Europolin tuella. 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 erityisesti rikollisverkostoja ja -ryhmiä mutta myös yksittäisiä rikollisia toimijoita, mukaan lukien henkilöt, joiden rikollinen toiminta kuuluu Europolin toimivaltaan kuuluviin rikollisuuden muotoihin ja jotka aiheuttavat suuren turvallisuusriskin. 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w:t>
            </w:r>
            <w:r>
              <w:rPr>
                <w:b/>
                <w:i/>
              </w:rPr>
              <w:t>,</w:t>
            </w:r>
            <w:r>
              <w:t xml:space="preserve"> ja Europolin olisi </w:t>
            </w:r>
            <w:r>
              <w:rPr>
                <w:b/>
                <w:i/>
              </w:rPr>
              <w:t>voitava antaa</w:t>
            </w:r>
            <w:r>
              <w:t xml:space="preserve"> näille jäsenvaltioille tehokasta analyyttista, operatiivista, teknistä, rikosteknistä ja taloudellista tukea. Kolmansien maiden olisi voitava osallistua operatiiviseen toimintaryhmään tai tukea sellaista.</w:t>
            </w:r>
          </w:p>
        </w:tc>
        <w:tc>
          <w:tcPr>
            <w:tcW w:w="4876" w:type="dxa"/>
            <w:tcBorders>
              <w:top w:val="nil"/>
              <w:left w:val="nil"/>
              <w:bottom w:val="nil"/>
              <w:right w:val="nil"/>
            </w:tcBorders>
          </w:tcPr>
          <w:p>
            <w:pPr>
              <w:pStyle w:val="Normal6a"/>
            </w:pPr>
            <w:r>
              <w:t>(15)</w:t>
            </w:r>
            <w:r>
              <w:tab/>
            </w:r>
            <w:r>
              <w:t xml:space="preserve">Rajatylittävän vakavan järjestäytyneen rikollisuuden ja terrorismin ehkäisemiseksi, havaitsemiseksi ja tutkimiseksi tarvitaan koordinointia ja yhtenäisiä toimia. Sen lisäksi, että jäsenvaltioilla on mahdollisuus perustaa yhteinen tutkintaryhmä 13 päivänä kesäkuuta 2002 tehdyn neuvoston puitepäätöksen mukaisesti, niiden pitäisi voida perustaa operatiivinen toimintaryhmä vahvistamaan lainvalvontayhteistyötä Europolin tuella. 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 erityisesti rikollisverkostoja ja -ryhmiä mutta myös yksittäisiä rikollisia toimijoita, mukaan lukien henkilöt, joiden rikollinen toiminta kuuluu Europolin toimivaltaan kuuluviin rikollisuuden muotoihin ja jotka aiheuttavat suuren turvallisuusriskin. </w:t>
            </w:r>
            <w:r>
              <w:rPr>
                <w:b/>
                <w:i/>
              </w:rPr>
              <w:t>On tärkeää varmistaa, että operatiivinen toimintaryhmä on joustava ja tehokas operatiivinen mekanismi.</w:t>
            </w:r>
            <w:r>
              <w:t xml:space="preserve"> </w:t>
            </w:r>
            <w:r>
              <w:rPr>
                <w:b/>
                <w:i/>
              </w:rPr>
              <w:t>Siksi hallintoneuvoston olisi hyväksyttävä niiden täytäntöönpanoa koskevat yksityiskohtaiset säännöt pääjohtajan ehdotuksen perusteella.</w:t>
            </w:r>
            <w:r>
              <w:t xml:space="preserve"> </w:t>
            </w:r>
            <w:r>
              <w:rPr>
                <w:b/>
                <w:i/>
              </w:rPr>
              <w:t>Operatiivisten toimintaryhmien olisi voitava panna alulle tiettyjä rikostiedustelu- ja -tutkintatoimia, myös rinnakkaisia talousrikostutkintatoimia, kansallisen ja unionin lainsäädännön mukaisesti rikoksella saatujen varojen tunnistamiseksi ja takavarikoimiseksi.</w:t>
            </w:r>
            <w:r>
              <w:t xml:space="preserve"> 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 ja </w:t>
            </w:r>
            <w:r>
              <w:rPr>
                <w:b/>
                <w:i/>
              </w:rPr>
              <w:t>muille osallistuville jäsenvaltioille.</w:t>
            </w:r>
            <w:r>
              <w:t xml:space="preserve"> Europolin olisi </w:t>
            </w:r>
            <w:r>
              <w:rPr>
                <w:b/>
                <w:i/>
              </w:rPr>
              <w:t>annettava</w:t>
            </w:r>
            <w:r>
              <w:t xml:space="preserve"> näille jäsenvaltioille tehokasta analyyttista, operatiivista, teknistä, rikosteknistä ja taloudellista tukea. Kolmansien maiden olisi voitava osallistua operatiiviseen toimintaryhmään tai tukea sellaista.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Rajatylittävän vakavan järjestäytyneen rikollisuuden ja terrorismin ehkäisemiseksi, havaitsemiseksi ja tutkimiseksi tarvitaan koordinointia ja yhtenäisiä toimia. Sen lisäksi, että jäsenvaltioilla on mahdollisuus perustaa yhteinen tutkintaryhmä </w:t>
            </w:r>
            <w:r>
              <w:rPr>
                <w:b/>
                <w:i/>
              </w:rPr>
              <w:t>13 päivänä kesäkuuta 2002 tehdyn neuvoston puitepäätöksen</w:t>
            </w:r>
            <w:r>
              <w:t xml:space="preserve"> mukaisesti</w:t>
            </w:r>
            <w:r>
              <w:rPr>
                <w:b/>
                <w:i/>
              </w:rPr>
              <w:t>, niiden pitäisi voida perustaa operatiivinen toimintaryhmä vahvistamaan lainvalvontayhteistyötä Europolin tuella</w:t>
            </w:r>
            <w:r>
              <w:t xml:space="preserve">. Tämän jäsenvaltioiden </w:t>
            </w:r>
            <w:r>
              <w:rPr>
                <w:b/>
                <w:i/>
              </w:rPr>
              <w:t>poliisiviranomaisten ja muiden lainvalvontaviranomaisten</w:t>
            </w:r>
            <w:r>
              <w:t xml:space="preserve"> välisen koordinointimekanismin olisi Europolin tuella mahdollistettava se, että jäsenvaltiot voivat toteuttaa yhteisiä, koordinoituja ja etusijalle asetettuja </w:t>
            </w:r>
            <w:r>
              <w:rPr>
                <w:b/>
                <w:i/>
              </w:rPr>
              <w:t>rikostiedustelu- ja tutkintatoimia</w:t>
            </w:r>
            <w:r>
              <w:t xml:space="preserve">, jotka koskevat erityisesti rikollisverkostoja ja -ryhmiä mutta myös yksittäisiä rikollisia toimijoita, </w:t>
            </w:r>
            <w:r>
              <w:rPr>
                <w:b/>
                <w:i/>
              </w:rPr>
              <w:t>mukaan lukien henkilöt,</w:t>
            </w:r>
            <w:r>
              <w:t xml:space="preserve"> joiden rikollinen toiminta kuuluu Europolin toimivaltaan kuuluviin rikollisuuden muotoihin ja jotka aiheuttavat suuren turvallisuusriskin. 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 ja Europolin olisi voitava antaa näille jäsenvaltioille tehokasta analyyttista, operatiivista, teknistä, rikosteknistä ja taloudellista tukea. </w:t>
            </w:r>
            <w:r>
              <w:rPr>
                <w:b/>
                <w:i/>
              </w:rPr>
              <w:t>Kolmansien maiden olisi voitava</w:t>
            </w:r>
            <w:r>
              <w:t xml:space="preserve"> osallistua operatiiviseen toimintaryhmään tai tukea sellaista.</w:t>
            </w:r>
          </w:p>
        </w:tc>
        <w:tc>
          <w:tcPr>
            <w:tcW w:w="4876" w:type="dxa"/>
            <w:tcBorders>
              <w:top w:val="nil"/>
              <w:left w:val="nil"/>
              <w:bottom w:val="nil"/>
              <w:right w:val="nil"/>
            </w:tcBorders>
          </w:tcPr>
          <w:p>
            <w:pPr>
              <w:pStyle w:val="Normal6a"/>
            </w:pPr>
            <w:r>
              <w:t>(15)</w:t>
            </w:r>
            <w:r>
              <w:tab/>
            </w:r>
            <w:r>
              <w:t>Rajatylittävän vakavan järjestäytyneen rikollisuuden ja terrorismin ehkäisemiseksi, havaitsemiseksi ja tutkimiseksi tarvitaan koordinointia ja yhtenäisiä toimia. Sen lisäksi, että jäsenvaltioilla on mahdollisuus perustaa yhteinen tutkintaryhmä</w:t>
            </w:r>
            <w:r>
              <w:rPr>
                <w:b/>
                <w:i/>
              </w:rPr>
              <w:t>, niiden pitäisi voida perustaa Europolin ja Eurojustin tuella väliaikainen operatiivinen työryhmä Europolin päätavoitteiden puitteisiin asetuksen (EU) 2016/794 3 artiklan</w:t>
            </w:r>
            <w:r>
              <w:t xml:space="preserve"> mukaisesti </w:t>
            </w:r>
            <w:r>
              <w:rPr>
                <w:b/>
                <w:i/>
              </w:rPr>
              <w:t>kuuluvaa rikostutkintaa varten, mikä edellyttää koordinoituja ja yhteisiä toimia</w:t>
            </w:r>
            <w:r>
              <w:t xml:space="preserve">. Tämän jäsenvaltioiden </w:t>
            </w:r>
            <w:r>
              <w:rPr>
                <w:b/>
                <w:i/>
              </w:rPr>
              <w:t>poliisi- ja oikeusviranomaisten</w:t>
            </w:r>
            <w:r>
              <w:t xml:space="preserve"> välisen </w:t>
            </w:r>
            <w:r>
              <w:rPr>
                <w:b/>
                <w:i/>
              </w:rPr>
              <w:t>väliaikaisen</w:t>
            </w:r>
            <w:r>
              <w:t xml:space="preserve"> koordinointimekanismin olisi Europolin </w:t>
            </w:r>
            <w:r>
              <w:rPr>
                <w:b/>
                <w:i/>
              </w:rPr>
              <w:t>ja Eurojustin</w:t>
            </w:r>
            <w:r>
              <w:t xml:space="preserve"> tuella mahdollistettava se, että jäsenvaltiot voivat toteuttaa yhteisiä, koordinoituja ja etusijalle asetettuja </w:t>
            </w:r>
            <w:r>
              <w:rPr>
                <w:b/>
                <w:i/>
              </w:rPr>
              <w:t>rikostutkintatoimia</w:t>
            </w:r>
            <w:r>
              <w:t xml:space="preserve">, jotka koskevat erityisesti rikollisverkostoja ja -ryhmiä mutta myös yksittäisiä rikollisia toimijoita, joiden rikollinen toiminta kuuluu Europolin toimivaltaan kuuluviin rikollisuuden muotoihin ja jotka aiheuttavat suuren turvallisuusriskin. 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w:t>
            </w:r>
            <w:r>
              <w:rPr>
                <w:b/>
                <w:i/>
              </w:rPr>
              <w:t>välttämättömien, oikeasuhteisten ja laadukkaiden</w:t>
            </w:r>
            <w:r>
              <w:t xml:space="preserve"> tietojen toimittamista Europolille </w:t>
            </w:r>
            <w:r>
              <w:rPr>
                <w:b/>
                <w:i/>
              </w:rPr>
              <w:t>sekä Eurojustille heti, kun osallisina on oikeusviranomaisia</w:t>
            </w:r>
            <w:r>
              <w:t xml:space="preserve">, ja Europolin olisi voitava antaa näille jäsenvaltioille tehokasta analyyttista, operatiivista, teknistä, rikosteknistä ja taloudellista tukea. </w:t>
            </w:r>
            <w:r>
              <w:rPr>
                <w:b/>
                <w:i/>
              </w:rPr>
              <w:t>Europolin yhteyshenkilöt, jotka on lähetetty kolmansiin maihin, joissa Europolin päätavoitteiden puitteisiin asetuksen (EU) 2016/794 3 artiklan mukaisesti kuuluvia rikoksia tapahtuu, voivat</w:t>
            </w:r>
            <w:r>
              <w:t xml:space="preserve"> osallistua operatiiviseen toimintaryhmään tai tukea sellaista.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Rajatylittävän vakavan järjestäytyneen rikollisuuden ja terrorismin</w:t>
            </w:r>
            <w:r>
              <w:t xml:space="preserve"> ehkäisemiseksi, havaitsemiseksi ja tutkimiseksi tarvitaan koordinointia ja yhtenäisiä toimia. Sen lisäksi, että jäsenvaltioilla on mahdollisuus perustaa yhteinen tutkintaryhmä 13 päivänä kesäkuuta 2002 tehdyn neuvoston puitepäätöksen mukaisesti, niiden pitäisi voida perustaa operatiivinen toimintaryhmä vahvistamaan lainvalvontayhteistyötä Europolin tuella. 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 erityisesti </w:t>
            </w:r>
            <w:r>
              <w:rPr>
                <w:b/>
                <w:i/>
              </w:rPr>
              <w:t>rikollisverkostoja ja -ryhmiä mutta myös yksittäisiä rikollisia toimijoita, mukaan lukien henkilöt, joiden rikollinen toiminta kuuluu Europolin toimivaltaan kuuluviin rikollisuuden muotoihin ja jotka aiheuttavat suuren turvallisuusriskin</w:t>
            </w:r>
            <w:r>
              <w:t>. 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 ja Europolin olisi voitava antaa näille jäsenvaltioille tehokasta analyyttista, operatiivista, teknistä, rikosteknistä ja taloudellista tukea. Kolmansien maiden olisi voitava osallistua operatiiviseen toimintaryhmään tai tukea sellaista.</w:t>
            </w:r>
          </w:p>
        </w:tc>
        <w:tc>
          <w:tcPr>
            <w:tcW w:w="4876" w:type="dxa"/>
            <w:tcBorders>
              <w:top w:val="nil"/>
              <w:left w:val="nil"/>
              <w:bottom w:val="nil"/>
              <w:right w:val="nil"/>
            </w:tcBorders>
          </w:tcPr>
          <w:p>
            <w:pPr>
              <w:pStyle w:val="Normal6a"/>
            </w:pPr>
            <w:r>
              <w:t>(15)</w:t>
            </w:r>
            <w:r>
              <w:tab/>
            </w:r>
            <w:r>
              <w:rPr>
                <w:b/>
                <w:i/>
              </w:rPr>
              <w:t>Muuttajien salakuljetuksen ja ihmiskaupan</w:t>
            </w:r>
            <w:r>
              <w:t xml:space="preserve"> ehkäisemiseksi, havaitsemiseksi ja tutkimiseksi tarvitaan koordinointia ja yhtenäisiä toimia. Sen lisäksi, että jäsenvaltioilla on mahdollisuus perustaa yhteinen tutkintaryhmä 13 päivänä kesäkuuta 2002 tehdyn neuvoston puitepäätöksen mukaisesti, niiden pitäisi voida perustaa </w:t>
            </w:r>
            <w:r>
              <w:rPr>
                <w:b/>
                <w:i/>
              </w:rPr>
              <w:t>muuttajien salakuljetuksen ja ihmiskaupan ehkäisemistä, havaitsemista ja tutkimista koskeva</w:t>
            </w:r>
            <w:r>
              <w:t xml:space="preserve"> operatiivinen toimintaryhmä vahvistamaan lainvalvontayhteistyötä Europolin tuella. Tämän jäsenvaltioiden poliisiviranomaisten ja muiden lainvalvontaviranomaisten välisen koordinointimekanismin olisi Europolin tuella mahdollistettava se, että jäsenvaltiot voivat toteuttaa yhteisiä, koordinoituja ja etusijalle asetettuja rikostiedustelu- ja tutkintatoimia, jotka koskevat erityisesti </w:t>
            </w:r>
            <w:r>
              <w:rPr>
                <w:b/>
                <w:i/>
              </w:rPr>
              <w:t>muuttajien salakuljetukseen ja ihmiskauppaan osallistuvia rikollisverkostoja ja -ryhmiä</w:t>
            </w:r>
            <w:r>
              <w:t>. Jotta voidaan varmistaa mekanismin moitteeton toiminta ja vaikuttavuus, operatiivisen toimintaryhmän perustavien, siihen osallistuvien tai sitä tukevien jäsenvaltioiden olisi voitava täyttää vähimmäisvaatimukset, jotka koskevat niiden aktiivista ja oikea-aikaista osallistumista, kuten kaikkien asiaankuuluvien tietojen toimittamista Europolille, ja Europolin olisi voitava antaa näille jäsenvaltioille tehokasta analyyttista, operatiivista, teknistä, rikosteknistä ja taloudellista tukea. Kolmansien maiden olisi voitava osallistua operatiiviseen toimintaryhmään tai tukea sellaista.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Ehdotuksessa on keskityttävä rikollisverkostoihin, jotka osallistuvat ihmisten salakuljetukseen voittotarkoituksessa.</w:t>
      </w:r>
      <w:r>
        <w:t xml:space="preserve"> </w:t>
      </w:r>
      <w:r>
        <w:t>Jäsenvaltioiden, Europolin ja muiden EU:n virastojen resurssien käyttö yksittäisten laittomien muuttajien syytteeseen asettamiseksi salakuljetuksen nimissä on resurssien tuhlausta, eikä näin torjuta rikollisverkostoja millään tavalla.</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Jos operatiivisen toimintaryhmän toteuttamat rikostiedustelutoimet johtavat rikostutkinnan aloittamiseen yhdessä tai useammassa jäsenvaltiossa, joka voi hyötyä yhteisen tutkintaryhmän perustamisesta, tai jos operatiivisen työryhmän tukemat rikostutkinnat voivat hyötyä yhteisen tutkintaryhmän perustamisesta, Europolin olisi ehdotettava asianomaisille jäsenvaltioille yhteisen tutkintaryhmän perustamista ja toteutettava toimenpiteitä niiden auttamiseksi asetuksen (EU) 2016/794 5 artiklan mukaisesti.</w:t>
            </w:r>
            <w:r>
              <w:t xml:space="preserve"> </w:t>
            </w:r>
            <w:r>
              <w:rPr>
                <w:b/>
                <w:i/>
              </w:rPr>
              <w:t>Tällaisissa tapauksissa Europolin olisi tarvittaessa oltava tiiviisti yhteydessä Eurojustiin.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Jos operatiivisen toimintaryhmän toteuttamat rikostiedustelutoimet johtavat rikostutkinnan aloittamiseen yhdessä tai useammassa jäsenvaltiossa, joka voi hyötyä yhteisen tutkintaryhmän perustamisesta, tai jos operatiivisen työryhmän tukemat rikostutkinnat voivat hyötyä yhteisen tutkintaryhmän perustamisesta, Europolin olisi ehdotettava asianomaisille jäsenvaltioille yhteisen tutkintaryhmän perustamista ja toteutettava toimenpiteitä niiden auttamiseksi asetuksen (EU) 2016/794 5 artiklan mukaisesti.</w:t>
            </w:r>
            <w:r>
              <w:t xml:space="preserve"> </w:t>
            </w:r>
            <w:r>
              <w:rPr>
                <w:b/>
                <w:i/>
              </w:rPr>
              <w:t>Tällaisissa tapauksissa Europolin olisi tarvittaessa oltava tiiviisti yhteydessä Eurojustiin.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Jos operatiivisen </w:t>
            </w:r>
            <w:r>
              <w:rPr>
                <w:b/>
                <w:i/>
              </w:rPr>
              <w:t>toimintaryhmän toteuttamat rikostiedustelutoimet johtavat rikostutkinnan aloittamiseen yhdessä tai useammassa jäsenvaltiossa, joka voi hyötyä yhteisen tutkintaryhmän perustamisesta, tai jos operatiivisen</w:t>
            </w:r>
            <w:r>
              <w:t xml:space="preserve"> työryhmän tukemat rikostutkinnat voivat hyötyä yhteisen tutkintaryhmän perustamisesta, Europolin olisi ehdotettava asianomaisille jäsenvaltioille yhteisen tutkintaryhmän perustamista ja toteutettava toimenpiteitä niiden auttamiseksi asetuksen (EU) 2016/794 5 artiklan mukaisesti. Tällaisissa tapauksissa Europolin olisi tarvittaessa oltava tiiviisti yhteydessä Eurojustiin.</w:t>
            </w:r>
          </w:p>
        </w:tc>
        <w:tc>
          <w:tcPr>
            <w:tcW w:w="4876" w:type="dxa"/>
            <w:tcBorders>
              <w:top w:val="nil"/>
              <w:left w:val="nil"/>
              <w:bottom w:val="nil"/>
              <w:right w:val="nil"/>
            </w:tcBorders>
          </w:tcPr>
          <w:p>
            <w:pPr>
              <w:pStyle w:val="Normal6a"/>
            </w:pPr>
            <w:r>
              <w:t>(16)</w:t>
            </w:r>
            <w:r>
              <w:tab/>
            </w:r>
            <w:r>
              <w:t>Jos operatiivisen työryhmän tukemat rikostutkinnat voivat hyötyä yhteisen tutkintaryhmän perustamisesta, Europolin olisi ehdotettava asianomaisille jäsenvaltioille yhteisen tutkintaryhmän perustamista ja toteutettava toimenpiteitä niiden auttamiseksi asetuksen (EU) 2016/794 5 artiklan mukaisesti. Tällaisissa tapauksissa Europolin olisi tarvittaessa oltava tiiviisti yhteydessä Eurojustiin.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Jos operatiivisen toimintaryhmän toteuttamat rikostiedustelutoimet johtavat rikostutkinnan aloittamiseen yhdessä tai useammassa jäsenvaltiossa, joka voi hyötyä yhteisen tutkintaryhmän perustamisesta, tai jos operatiivisen työryhmän tukemat rikostutkinnat voivat hyötyä yhteisen tutkintaryhmän perustamisesta, Europolin olisi ehdotettava asianomaisille jäsenvaltioille yhteisen tutkintaryhmän perustamista ja toteutettava toimenpiteitä niiden auttamiseksi asetuksen (EU) 2016/794 5 artiklan mukaisesti. Tällaisissa tapauksissa Europolin olisi tarvittaessa oltava tiiviisti yhteydessä Eurojustiin.</w:t>
            </w:r>
          </w:p>
        </w:tc>
        <w:tc>
          <w:tcPr>
            <w:tcW w:w="4876" w:type="dxa"/>
            <w:tcBorders>
              <w:top w:val="nil"/>
              <w:left w:val="nil"/>
              <w:bottom w:val="nil"/>
              <w:right w:val="nil"/>
            </w:tcBorders>
          </w:tcPr>
          <w:p>
            <w:pPr>
              <w:pStyle w:val="Normal6a"/>
            </w:pPr>
            <w:r>
              <w:t>(16)</w:t>
            </w:r>
            <w:r>
              <w:tab/>
            </w:r>
            <w:r>
              <w:t xml:space="preserve">Jos </w:t>
            </w:r>
            <w:r>
              <w:rPr>
                <w:b/>
                <w:i/>
              </w:rPr>
              <w:t>muuttajien salakuljetuksen ja ihmiskaupan ehkäisemistä, havaitsemista tai tutkimista koskevan</w:t>
            </w:r>
            <w:r>
              <w:t xml:space="preserve"> operatiivisen toimintaryhmän toteuttamat rikostiedustelutoimet johtavat rikostutkinnan aloittamiseen yhdessä tai useammassa jäsenvaltiossa, joka voi hyötyä yhteisen tutkintaryhmän perustamisesta, tai jos operatiivisen työryhmän tukemat rikostutkinnat voivat hyötyä yhteisen tutkintaryhmän perustamisesta, Europolin olisi ehdotettava asianomaisille jäsenvaltioille yhteisen tutkintaryhmän perustamista ja toteutettava toimenpiteitä niiden auttamiseksi asetuksen (EU) 2016/794 5 artiklan mukaisesti. Tällaisissa tapauksissa Europolin olisi tarvittaessa oltava tiiviisti yhteydessä Eurojustiin.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Kun otetaan huomioon Europolin suorittaman henkilötietojen käsittelyn luonne, laajuus, asiayhteys ja tarkoitukset sekä luonnollisten henkilöiden oikeuksiin ja vapauksiin kohdistuvat riskit, Europolin olisi toteutettava asianmukaiset toimenpiteet sen varmistamiseksi ja osoittamiseksi, että käsittely tapahtuu tämän asetuksen mukaisesti.</w:t>
            </w:r>
            <w:r>
              <w:t xml:space="preserve"> </w:t>
            </w:r>
            <w:r>
              <w:rPr>
                <w:b/>
                <w:i/>
              </w:rPr>
              <w:t>Tällaisia toimenpiteitä olisi tarvittaessa tarkistettava ja päivitettävä.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w:t>
            </w:r>
            <w:r>
              <w:tab/>
            </w:r>
            <w:r>
              <w:rPr>
                <w:b/>
                <w:i/>
              </w:rPr>
              <w:t>Koska biometriset tiedot muodostavat erityisen henkilötietoryhmän, biometristen tietojen käsittely aiheuttaa vakavan riskin yksityisyyttä ja henkilötietojen suojaa koskeville oikeuksille sekä muille perusoikeuksille, sillä tällaisen käsittelyn mahdollistavia teknologioita käytettäessä ei voida antaa tietoa niille henkilöille, joiden biometrisiä tietoja käsitellään, eikä tehdä yhteistyötä heidän kanssaan.</w:t>
            </w:r>
            <w:r>
              <w:t xml:space="preserve"> </w:t>
            </w:r>
            <w:r>
              <w:rPr>
                <w:b/>
                <w:i/>
              </w:rPr>
              <w:t>Tulosten vääristymisen ja syrjivien seurauksien riski on aiheellinen erityisesti tietyissä ryhmissä, kuten sukupuoli, ikä, hiusten väri, silmien väri, tatuoinnit, etninen alkuperä, terveydentila, henkiset valmiudet, persoonallisuuspiirteet ja seksuaalinen tai poliittinen suuntautuminen, biometristen tai biometriikkaan perustuvien tietojen pohjalta riippumatta siitä, voidaanko näin tunnistaa luonnollinen henkilö tai varmistaa luonnollisen henkilön tunnistaminen.</w:t>
            </w:r>
            <w:r>
              <w:t xml:space="preserve"> </w:t>
            </w:r>
            <w:r>
              <w:rPr>
                <w:b/>
                <w:i/>
              </w:rPr>
              <w:t>EU:n tietosuojakehyksen mukaan biometristen tietojen käsittelyn kieltäminen on sääntö, ja sen toteuttaminen on sallittua vain poikkeuksellisesti.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c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c)</w:t>
            </w:r>
            <w:r>
              <w:tab/>
            </w:r>
            <w:r>
              <w:rPr>
                <w:b/>
                <w:i/>
              </w:rPr>
              <w:t>Biometrisiin tietoihin sovelletaan niiden luonteen ja niihin liittyvien riskien vuoksi erityistä suojelua.</w:t>
            </w:r>
            <w:r>
              <w:t xml:space="preserve"> </w:t>
            </w:r>
            <w:r>
              <w:rPr>
                <w:b/>
                <w:i/>
              </w:rPr>
              <w:t>Tämä koskee erityisesti biometrisiä tietoja, joita käsitellään henkilön tunnistamiseksi.</w:t>
            </w:r>
            <w:r>
              <w:t xml:space="preserve"> </w:t>
            </w:r>
            <w:r>
              <w:rPr>
                <w:b/>
                <w:i/>
              </w:rPr>
              <w:t>Lainvalvontatarkoituksessa tapahtuvan erityisten henkilötietoryhmien käsittelyn osalta EU:n tuomioistuin on vahvistanut, että vaatimusta, jonka mukaan biometristen tietojen käsittely olisi sallittava vain, jos se on ehdottoman välttämätöntä, on tulkittava siten, että sillä vahvistetaan tiukemmat edellytykset arkaluonteisten tietojen lailliselle käsittelylle.</w:t>
            </w:r>
            <w:r>
              <w:t xml:space="preserve"> </w:t>
            </w:r>
            <w:r>
              <w:rPr>
                <w:b/>
                <w:i/>
              </w:rPr>
              <w:t>Se, että kyseisten tietojen käsittelyn välttämättömyys on ”absoluuttista”, tarkoittaa myös, että välttämättömyyttä on arvioitava erityisen tarkasti. Lisäksi unionin tuomioistuimen mukaan vaatimus siitä, että arkaluonteisten tietojen käsittelyn on oltava ”ehdottoman välttämätöntä”, edellyttää tietojen minimoinnin periaatteen noudattamisen erityisen tiukkaa valvontaa</w:t>
            </w:r>
            <w:r>
              <w:rPr>
                <w:b/>
                <w:i/>
                <w:vertAlign w:val="superscript"/>
              </w:rPr>
              <w:t>1 a</w:t>
            </w:r>
            <w:r>
              <w:rPr>
                <w:b/>
                <w:i/>
              </w:rPr>
              <w:t>.</w:t>
            </w:r>
            <w:r>
              <w:t xml:space="preserve"> </w:t>
            </w:r>
            <w:r>
              <w:rPr>
                <w:b/>
                <w:i/>
              </w:rPr>
              <w:t>Sen vuoksi kaikessa lainvalvontatarkoituksessa tapahtuvassa biometristen tietojen käsittelyssä olisi noudatettava perusoikeuskirjassa vahvistettuja perusoikeuksia ja -vapauksia sekä kaikkia vaatimuksia, jotka johtuvat EU:n tietosuojakehyksestä ja oikeuskäytännöstä, mukaan lukien direktiivin (EU) 2016/680 10 artikla, jossa sallitaan tällainen käsittely vain, jos se on ehdottoman välttämätöntä ja edellyttäen, että rekisteröidyn oikeuksia ja vapauksia koskevia asianmukaisia suojatoimia noudatetaan, ja jos se sallitaan unionin oikeudessa tai jäsenvaltion lainsäädännössä.</w:t>
            </w:r>
            <w:r>
              <w:t xml:space="preserve"> </w:t>
            </w:r>
            <w:r>
              <w:rPr>
                <w:b/>
                <w:i/>
              </w:rPr>
              <w:t>Tällaisen käytön yhteydessä, silloin kun siihen on lupa, on myös noudatettava direktiivin (EU) 2016/680</w:t>
            </w:r>
            <w:r>
              <w:rPr>
                <w:b/>
                <w:i/>
                <w:vertAlign w:val="superscript"/>
              </w:rPr>
              <w:t>2 a</w:t>
            </w:r>
            <w:r>
              <w:t xml:space="preserve"> </w:t>
            </w:r>
            <w:r>
              <w:rPr>
                <w:b/>
                <w:i/>
              </w:rPr>
              <w:t>4 artiklan 1 kohdassa säädettyjä periaatteita, kuten lainmukaisuutta, oikeudenmukaisuutta ja avoimuutta, käyttötarkoituksen rajoittamista, tarkkuutta ja säilytystä koskevia rajoituksia.</w:t>
            </w:r>
            <w:r>
              <w:t xml:space="preserve"> </w:t>
            </w:r>
            <w:r>
              <w:rPr>
                <w:b/>
                <w:i/>
              </w:rPr>
              <w:t>Muita tarkoituksia kuin lainvalvontaa varten asetuksen (EU) 2016/679 9 artiklan 1 kohdassa ja asetuksen (EU) 2018/1725 10 artiklan 1 kohdassa kielletään biometristen tietojen käsittely joitakin kyseisissä artikloissa säädettyjä rajoitettuja poikkeuksia lukuun ottamatta.</w:t>
            </w:r>
            <w:r>
              <w:t xml:space="preserve"> </w:t>
            </w:r>
            <w:r>
              <w:rPr>
                <w:b/>
                <w:i/>
              </w:rPr>
              <w:t>Koska Europolilla on laajat valtuudet ja se käsittelee erittäin arkaluonteisia tietoja, olisi toteutettava tiivistä valvontaa ja asianmukaisia suojatoimia.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https://eur-lex.europa.eu/legal-content/FI/TXT/?uri=celex:62023CJ0080.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Euroopan parlamentin ja neuvoston direktiivi (EU) 2016/680, annettu 27 päivänä huhtikuuta 2016, luonnollisten henkilöiden suojelusta toimivaltaisten viranomaisten suorittamassa henkilötietojen käsittelyssä rikosten ennalta estämistä, tutkimista, paljastamista tai rikoksiin liittyviä syytetoimia tai rikosoikeudellisten seuraamusten täytäntöönpanoa varten sekä näiden tietojen vapaasta liikkuvuudesta ja neuvoston puitepäätöksen 2008/977/YOS kumoamisesta.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d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d)</w:t>
            </w:r>
            <w:r>
              <w:tab/>
            </w:r>
            <w:r>
              <w:rPr>
                <w:b/>
                <w:i/>
              </w:rPr>
              <w:t>Koska biometristen tietojen käsittely merkitsee yksityisyyttä ja henkilötietojen suojaa koskevien perusoikeuksien rajoittamista, kaikessa biometristen tietojen käsittelyssä, kuten kaikessa perusoikeuteen puuttumisessa, olisi noudatettava myös Euroopan unionin perusoikeuskirjan 52 artiklan 1 kohdassa vahvistettuja kriteerejä.</w:t>
            </w:r>
            <w:r>
              <w:t xml:space="preserve"> </w:t>
            </w:r>
            <w:r>
              <w:rPr>
                <w:b/>
                <w:i/>
              </w:rPr>
              <w:t>Sen lisäksi, mitä laissa säädetään, rajoituksissa olisi kunnioitettava oikeuden keskeistä sisältöä, niihin olisi sovellettava ehdottoman välttämättömyyden ja suhteellisuuden periaatetta ja niiden olisi suojeltava muiden henkilöiden oikeuksia ja vapauksia.</w:t>
            </w:r>
            <w:r>
              <w:t xml:space="preserve"> </w:t>
            </w:r>
            <w:r>
              <w:rPr>
                <w:b/>
                <w:i/>
              </w:rPr>
              <w:t>Tietosuojavastaavalle ja perusoikeusvastaavalle olisi annettava yhdessä Euroopan tietosuojavaltuutetun kanssa tehtäväksi eettisen kehyksen ja mekanismin laatiminen ja ylläpito, jotta voidaan luoda menettely ja vaatimukset järjestelmällisten ehdotonta välttämättömyyttä koskevien testien, tietojen laadun valvontatoimien ja perusoikeuksiin kohdistuvien vaikutusten ennakkoarviointien toteuttamiseksi ja siten varmistaa asianomaiset suojatoimet biometristen tietojen käsittelyn yhteydessä.</w:t>
            </w:r>
            <w:r>
              <w:t xml:space="preserve"> </w:t>
            </w:r>
            <w:r>
              <w:rPr>
                <w:b/>
                <w:i/>
              </w:rPr>
              <w:t>Tällaiseen eettiseen ja mekanismiin olisi sisällyttävä muun muassa tietojen laatua ja laaduntarkastuksia koskevat vähimmäisvaatimukset ja -määrät.</w:t>
            </w:r>
            <w:r>
              <w:t xml:space="preserve"> </w:t>
            </w:r>
            <w:r>
              <w:rPr>
                <w:b/>
                <w:i/>
              </w:rPr>
              <w:t>Komissiolle olisi siirrettävä valta hyväksyä tällainen eettinen kehys ja mekanismi SEUT-sopimuksen 290 artiklan mukaisilla delegoiduilla säädöksillä, jotta sillä olisi sitovia oikeusvaikutuksia.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Europolin olisi pystyttävä lähettämään henkilöstöä, myös kansallisia asiantuntijoita, asetuksen (EU) 2016/794 mukaisesti jäsenvaltion alueelle kyseisen jäsenvaltion pyynnöstä antamaan </w:t>
            </w:r>
            <w:r>
              <w:rPr>
                <w:b/>
                <w:i/>
              </w:rPr>
              <w:t>analyyttista,</w:t>
            </w:r>
            <w:r>
              <w:t xml:space="preserve"> operatiivista</w:t>
            </w:r>
            <w:r>
              <w:rPr>
                <w:b/>
                <w:i/>
              </w:rPr>
              <w:t>, teknistä ja rikosteknistä</w:t>
            </w:r>
            <w:r>
              <w:t xml:space="preserve">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taikka operatiivisten toimintaryhmien kanssa. </w:t>
            </w:r>
            <w:r>
              <w:rPr>
                <w:b/>
                <w:i/>
              </w:rPr>
              <w:t>Henkilöstön lähettämisellä olisi myös tuettava Europolin tietokannoista tai kansallisista tietokannoista tehtäviä lisäturvallisuustarkastuksia, jotta voidaan helpottaa nopeaa tietojenvaihtoa unionin ulkorajoilla tehtävien tarkastusten (ylemmän tason turvatarkastukset) tehostamiseksi, tai muuttoliikkeen hallinnan tukiryhmiä Euroopan parlamentin ja neuvoston asetuksen (EU) 2019/1896</w:t>
            </w:r>
            <w:r>
              <w:rPr>
                <w:b/>
                <w:i/>
                <w:vertAlign w:val="superscript"/>
              </w:rPr>
              <w:t>2</w:t>
            </w:r>
            <w:r>
              <w:rPr>
                <w:b/>
                <w:i/>
              </w:rPr>
              <w:t>mukaisesti.</w:t>
            </w:r>
            <w:r>
              <w:t xml:space="preserve"> </w:t>
            </w:r>
            <w:r>
              <w:rPr>
                <w:b/>
                <w:i/>
              </w:rPr>
              <w:t>Europolin olisi hyödynnettävä tällaista lähettämistä myös tukeakseen jäsenvaltioita merkittävien kansainvälisten tapahtumien osalta.</w:t>
            </w:r>
            <w:r>
              <w:t xml:space="preserve"> </w:t>
            </w:r>
            <w:r>
              <w:rPr>
                <w:b/>
                <w:i/>
              </w:rPr>
              <w:t>Europolin olisi myös voitava lähettää henkilöstöä ja kansallisia 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p>
        </w:tc>
        <w:tc>
          <w:tcPr>
            <w:tcW w:w="4876" w:type="dxa"/>
            <w:tcBorders>
              <w:top w:val="nil"/>
              <w:left w:val="nil"/>
              <w:bottom w:val="nil"/>
              <w:right w:val="nil"/>
            </w:tcBorders>
          </w:tcPr>
          <w:p>
            <w:pPr>
              <w:pStyle w:val="Normal6a"/>
            </w:pPr>
            <w:r>
              <w:t>(17)</w:t>
            </w:r>
            <w:r>
              <w:tab/>
            </w:r>
            <w:r>
              <w:t xml:space="preserve">Europolin olisi pystyttävä lähettämään henkilöstöä, myös kansallisia asiantuntijoita, asetuksen (EU) 2016/794 mukaisesti jäsenvaltion alueelle kyseisen jäsenvaltion pyynnöstä antamaan operatiivista </w:t>
            </w:r>
            <w:r>
              <w:rPr>
                <w:b/>
                <w:i/>
              </w:rPr>
              <w:t>ja teknistä</w:t>
            </w:r>
            <w:r>
              <w:t xml:space="preserve">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taikka operatiivisten toimintaryhmien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Euroopan parlamentin ja neuvoston asetus (EU) 2019/1896, annettu 13 päivänä marraskuuta 2019, eurooppalaisesta raja- ja merivartiostosta sekä asetusten (EU) N:o 1052/2013 ja (EU) 2016/1624 kumoamisesta (EUVL L 295,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Europolin olisi pystyttävä lähettämään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taikka operatiivisten toimintaryhmien kanssa. </w:t>
            </w:r>
            <w:r>
              <w:rPr>
                <w:b/>
                <w:i/>
              </w:rPr>
              <w:t>Henkilöstön lähettämisellä olisi myös tuettava Europolin tietokannoista tai kansallisista tietokannoista tehtäviä lisäturvallisuustarkastuksia, jotta voidaan helpottaa nopeaa tietojenvaihtoa unionin ulkorajoilla tehtävien tarkastusten (ylemmän tason turvatarkastukset) tehostamiseksi, tai muuttoliikkeen hallinnan tukiryhmiä Euroopan parlamentin ja neuvoston asetuksen (EU) 2019/1896</w:t>
            </w:r>
            <w:r>
              <w:rPr>
                <w:b/>
                <w:i/>
                <w:vertAlign w:val="superscript"/>
              </w:rPr>
              <w:t>2</w:t>
            </w:r>
            <w:r>
              <w:rPr>
                <w:b/>
                <w:i/>
              </w:rPr>
              <w:t>mukaisesti.</w:t>
            </w:r>
            <w:r>
              <w:t xml:space="preserve"> </w:t>
            </w:r>
            <w:r>
              <w:rPr>
                <w:b/>
                <w:i/>
              </w:rPr>
              <w:t>Europolin olisi hyödynnettävä tällaista lähettämistä myös tukeakseen jäsenvaltioita merkittävien kansainvälisten tapahtumien osalta.</w:t>
            </w:r>
            <w:r>
              <w:t xml:space="preserve"> </w:t>
            </w:r>
            <w:r>
              <w:rPr>
                <w:b/>
                <w:i/>
              </w:rPr>
              <w:t>Europolin olisi myös voitava lähettää henkilöstöä ja kansallisia 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p>
        </w:tc>
        <w:tc>
          <w:tcPr>
            <w:tcW w:w="4876" w:type="dxa"/>
            <w:tcBorders>
              <w:top w:val="nil"/>
              <w:left w:val="nil"/>
              <w:bottom w:val="nil"/>
              <w:right w:val="nil"/>
            </w:tcBorders>
          </w:tcPr>
          <w:p>
            <w:pPr>
              <w:pStyle w:val="Normal6a"/>
            </w:pPr>
            <w:r>
              <w:t>(17)</w:t>
            </w:r>
            <w:r>
              <w:tab/>
            </w:r>
            <w:r>
              <w:t xml:space="preserve">Europolin olisi pystyttävä lähettämään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erityisesti </w:t>
            </w:r>
            <w:r>
              <w:rPr>
                <w:b/>
                <w:i/>
              </w:rPr>
              <w:t>muuttajien salakuljetuksen ja ihmiskaupan torjumiseksi toteutettavien</w:t>
            </w:r>
            <w:r>
              <w:t xml:space="preserve"> monimutkaisten, laajamittaisten ja korkean profiilin tutkintatoimien, myös yhteisten tutkintaryhmien, yhteydessä yhteistyössä tarvittaessa Eurojustin taikka operatiivisten toimintaryhmien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Euroopan parlamentin ja neuvoston asetus (EU) 2019/1896, annettu 13 päivänä marraskuuta 2019, eurooppalaisesta raja- ja merivartiostosta sekä asetusten (EU) N:o 1052/2013 ja (EU) 2016/1624 kumoamisesta (EUVL L 295,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 xml:space="preserve">Ulkorajoilla tehtävien tarkastusten tehostaminen ei kuulu Europolin toimeksiantoon. Tässä Europol-asetuksen tarkistamisessa on tarkoitus käsitellä muuttajien salakuljetuksen ja ihmiskaupan ehkäisemistä, havaitsemista ja tutkimista. </w:t>
      </w:r>
      <w:r>
        <w:t xml:space="preserve"> </w:t>
      </w:r>
      <w:r>
        <w:t>Tarkoituksena ei ole uudistaa perusteellisesti Europol-asetusta.</w:t>
      </w:r>
      <w:r>
        <w:t xml:space="preserve"> </w:t>
      </w:r>
      <w:r>
        <w:t>Operatiivisen henkilöstön kolmansiin maihin lähettämisen sääntely ei kuulu tämän asetuksen soveltamisalaan.</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Europolin olisi pystyttävä lähettämään</w:t>
            </w:r>
            <w:r>
              <w:t xml:space="preserve">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w:t>
            </w:r>
            <w:r>
              <w:rPr>
                <w:b/>
                <w:i/>
              </w:rPr>
              <w:t>erityisesti</w:t>
            </w:r>
            <w:r>
              <w:t xml:space="preserve"> monimutkaisten, laajamittaisten ja korkean profiilin tutkintatoimien, myös yhteisten tutkintaryhmien, yhteydessä yhteistyössä </w:t>
            </w:r>
            <w:r>
              <w:rPr>
                <w:b/>
                <w:i/>
              </w:rPr>
              <w:t>tarvittaessa</w:t>
            </w:r>
            <w:r>
              <w:t xml:space="preserve"> Eurojustin </w:t>
            </w:r>
            <w:r>
              <w:rPr>
                <w:b/>
                <w:i/>
              </w:rPr>
              <w:t>taikka operatiivisten toimintaryhmien</w:t>
            </w:r>
            <w:r>
              <w:t xml:space="preserve"> kanssa. </w:t>
            </w:r>
            <w:r>
              <w:rPr>
                <w:b/>
                <w:i/>
              </w:rPr>
              <w:t>Henkilöstön lähettämisellä olisi myös tuettava</w:t>
            </w:r>
            <w:r>
              <w:t xml:space="preserve"> Europolin </w:t>
            </w:r>
            <w:r>
              <w:rPr>
                <w:b/>
                <w:i/>
              </w:rPr>
              <w:t>tietokannoista tai kansallisista tietokannoista tehtäviä lisäturvallisuustarkastuksia, jotta voidaan helpottaa nopeaa tietojenvaihtoa unionin ulkorajoilla tehtävien tarkastusten (ylemmän tason turvatarkastukset) tehostamiseksi, tai muuttoliikkeen hallinnan tukiryhmiä Euroopan parlamentin ja neuvoston asetuksen (EU) 2019/1896</w:t>
            </w:r>
            <w:r>
              <w:rPr>
                <w:b/>
                <w:i/>
                <w:vertAlign w:val="superscript"/>
              </w:rPr>
              <w:t>2</w:t>
            </w:r>
            <w:r>
              <w:rPr>
                <w:b/>
                <w:i/>
              </w:rPr>
              <w:t>mukaisesti.</w:t>
            </w:r>
            <w:r>
              <w:t xml:space="preserve"> </w:t>
            </w:r>
            <w:r>
              <w:rPr>
                <w:b/>
                <w:i/>
              </w:rPr>
              <w:t>Europolin</w:t>
            </w:r>
            <w:r>
              <w:t xml:space="preserve"> olisi </w:t>
            </w:r>
            <w:r>
              <w:rPr>
                <w:b/>
                <w:i/>
              </w:rPr>
              <w:t>hyödynnettävä tällaista lähettämistä myös tukeakseen jäsenvaltioita merkittävien kansainvälisten tapahtumien osalta.</w:t>
            </w:r>
            <w:r>
              <w:t xml:space="preserve"> </w:t>
            </w:r>
            <w:r>
              <w:rPr>
                <w:b/>
                <w:i/>
              </w:rPr>
              <w:t>Europolin olisi myös voitava lähettää henkilöstöä ja</w:t>
            </w:r>
            <w:r>
              <w:t xml:space="preserve"> kansallisia </w:t>
            </w:r>
            <w:r>
              <w:rPr>
                <w:b/>
                <w:i/>
              </w:rPr>
              <w:t>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r>
              <w:t>.</w:t>
            </w:r>
          </w:p>
        </w:tc>
        <w:tc>
          <w:tcPr>
            <w:tcW w:w="4876" w:type="dxa"/>
            <w:tcBorders>
              <w:top w:val="nil"/>
              <w:left w:val="nil"/>
              <w:bottom w:val="nil"/>
              <w:right w:val="nil"/>
            </w:tcBorders>
          </w:tcPr>
          <w:p>
            <w:pPr>
              <w:pStyle w:val="Normal6a"/>
            </w:pPr>
            <w:r>
              <w:t>(17)</w:t>
            </w:r>
            <w:r>
              <w:tab/>
            </w:r>
            <w:r>
              <w:rPr>
                <w:b/>
                <w:i/>
              </w:rPr>
              <w:t>Europol voi lähettää rajoitetuksi ajaksi</w:t>
            </w:r>
            <w:r>
              <w:t xml:space="preserve"> henkilöstöä, myös kansallisia asiantuntijoita, asetuksen (EU) 2016/794 mukaisesti jäsenvaltion alueelle kyseisen jäsenvaltion pyynnöstä antamaan analyyttista, operatiivista, teknistä ja rikosteknistä tukea </w:t>
            </w:r>
            <w:r>
              <w:rPr>
                <w:b/>
                <w:i/>
              </w:rPr>
              <w:t>Europolin tavoitteisiin kuuluvien rikosten ehkäisemiseksi ja torjumiseksi kyseisen asetuksen 3 artiklan mukaisesti</w:t>
            </w:r>
            <w:r>
              <w:t xml:space="preserve"> yhteistyössä kyseisen jäsenvaltion toimivaltaisten viranomaisten kanssa ja niiden suostumuksella. Näin olisi tehtävä </w:t>
            </w:r>
            <w:r>
              <w:rPr>
                <w:b/>
                <w:i/>
              </w:rPr>
              <w:t>vain</w:t>
            </w:r>
            <w:r>
              <w:t xml:space="preserve"> monimutkaisten, laajamittaisten ja korkean profiilin tutkintatoimien, myös yhteisten tutkintaryhmien, yhteydessä </w:t>
            </w:r>
            <w:r>
              <w:rPr>
                <w:b/>
                <w:i/>
              </w:rPr>
              <w:t>ja</w:t>
            </w:r>
            <w:r>
              <w:t xml:space="preserve"> yhteistyössä Eurojustin kanssa. </w:t>
            </w:r>
            <w:r>
              <w:rPr>
                <w:b/>
                <w:i/>
              </w:rPr>
              <w:t>Jos</w:t>
            </w:r>
            <w:r>
              <w:t xml:space="preserve"> Europolin </w:t>
            </w:r>
            <w:r>
              <w:rPr>
                <w:b/>
                <w:i/>
              </w:rPr>
              <w:t>henkilöstö syyllistyy lähettämisten aikana väärinkäytöksiin,</w:t>
            </w:r>
            <w:r>
              <w:t xml:space="preserve"> olisi </w:t>
            </w:r>
            <w:r>
              <w:rPr>
                <w:b/>
                <w:i/>
              </w:rPr>
              <w:t>sovellettava myös</w:t>
            </w:r>
            <w:r>
              <w:t xml:space="preserve"> kansallisia </w:t>
            </w:r>
            <w:r>
              <w:rPr>
                <w:b/>
                <w:i/>
              </w:rPr>
              <w:t>ilmoitus- ja seurantamekanismeja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Euroopan parlamentin ja neuvoston asetus (EU) 2019/1896, annettu 13 päivänä marraskuuta 2019, eurooppalaisesta raja- ja merivartiostosta sekä asetusten (EU) N:o 1052/2013 ja (EU) 2016/1624 kumoamisesta (EUVL L 295,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Europolin olisi pystyttävä lähettämään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w:t>
            </w:r>
            <w:r>
              <w:rPr>
                <w:b/>
                <w:i/>
              </w:rPr>
              <w:t>taikka operatiivisten toimintaryhmien</w:t>
            </w:r>
            <w:r>
              <w:t xml:space="preserve"> kanssa. Henkilöstön lähettämisellä olisi myös tuettava Europolin tietokannoista tai kansallisista tietokannoista tehtäviä lisäturvallisuustarkastuksia, jotta voidaan helpottaa nopeaa tietojenvaihtoa unionin ulkorajoilla tehtävien tarkastusten (ylemmän tason turvatarkastukset) tehostamiseksi, tai muuttoliikkeen hallinnan tukiryhmiä Euroopan parlamentin ja neuvoston asetuksen (EU) 2019/1896</w:t>
            </w:r>
            <w:r>
              <w:rPr>
                <w:vertAlign w:val="superscript"/>
              </w:rPr>
              <w:t>2</w:t>
            </w:r>
            <w:r>
              <w:rPr>
                <w:b/>
                <w:i/>
              </w:rPr>
              <w:t>mukaisesti.</w:t>
            </w:r>
            <w:r>
              <w:t xml:space="preserve"> </w:t>
            </w:r>
            <w:r>
              <w:rPr>
                <w:b/>
                <w:i/>
              </w:rPr>
              <w:t>Europolin olisi hyödynnettävä tällaista lähettämistä myös tukeakseen jäsenvaltioita merkittävien kansainvälisten tapahtumien osalta</w:t>
            </w:r>
            <w:r>
              <w:t>. Europolin olisi myös voitava lähettää henkilöstöä ja kansallisia 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p>
        </w:tc>
        <w:tc>
          <w:tcPr>
            <w:tcW w:w="4876" w:type="dxa"/>
            <w:tcBorders>
              <w:top w:val="nil"/>
              <w:left w:val="nil"/>
              <w:bottom w:val="nil"/>
              <w:right w:val="nil"/>
            </w:tcBorders>
          </w:tcPr>
          <w:p>
            <w:pPr>
              <w:pStyle w:val="Normal6a"/>
            </w:pPr>
            <w:r>
              <w:t>(17)</w:t>
            </w:r>
            <w:r>
              <w:tab/>
            </w:r>
            <w:r>
              <w:t>Europolin olisi pystyttävä lähettämään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kanssa. Henkilöstön lähettämisellä olisi myös tuettava Europolin tietokannoista tai kansallisista tietokannoista tehtäviä lisäturvallisuustarkastuksia, jotta voidaan helpottaa nopeaa tietojenvaihtoa unionin ulkorajoilla tehtävien tarkastusten (ylemmän tason turvatarkastukset) tehostamiseksi, tai muuttoliikkeen hallinnan tukiryhmiä Euroopan parlamentin ja neuvoston asetuksen (EU) 2019/1896</w:t>
            </w:r>
            <w:r>
              <w:rPr>
                <w:vertAlign w:val="superscript"/>
              </w:rPr>
              <w:t>2</w:t>
            </w:r>
            <w:r>
              <w:t xml:space="preserve"> </w:t>
            </w:r>
            <w:r>
              <w:rPr>
                <w:b/>
                <w:i/>
              </w:rPr>
              <w:t>mukaisesti</w:t>
            </w:r>
            <w:r>
              <w:t>. Europolin olisi myös voitava lähettää henkilöstöä ja kansallisia 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Euroopan parlamentin ja neuvoston asetus (EU) 2019/1896, annettu 13 päivänä marraskuuta 2019, eurooppalaisesta raja- ja merivartiostosta sekä asetusten (EU) N:o 1052/2013 ja (EU) 2016/1624 kumoamisesta (EUVL L 295, 14.11.2019, s. 1, ELI: http://data.europa.eu/eli/reg/2019/1896/oj).</w:t>
            </w:r>
          </w:p>
        </w:tc>
        <w:tc>
          <w:tcPr>
            <w:tcW w:w="4876" w:type="dxa"/>
            <w:tcBorders>
              <w:top w:val="nil"/>
              <w:left w:val="nil"/>
              <w:bottom w:val="nil"/>
              <w:right w:val="nil"/>
            </w:tcBorders>
          </w:tcPr>
          <w:p>
            <w:pPr>
              <w:pStyle w:val="Normal6a"/>
            </w:pPr>
            <w:r>
              <w:rPr>
                <w:vertAlign w:val="superscript"/>
              </w:rPr>
              <w:t>2</w:t>
            </w:r>
            <w:r>
              <w:t xml:space="preserve"> </w:t>
            </w:r>
            <w:r>
              <w:t>Euroopan parlamentin ja neuvoston asetus (EU) 2019/1896, annettu 13 päivänä marraskuuta 2019, eurooppalaisesta raja- ja merivartiostosta sekä asetusten (EU) N:o 1052/2013 ja (EU) 2016/1624 kumoamisesta (EUVL L 295, 14.11.2019, s. 1, ELI: http://data.europa.eu/eli/reg/2019/1896/oj).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Europolin olisi pystyttävä lähettämään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taikka operatiivisten toimintaryhmien kanssa. Henkilöstön lähettämisellä olisi myös tuettava Europolin tietokannoista tai kansallisista tietokannoista tehtäviä lisäturvallisuustarkastuksia, jotta voidaan helpottaa nopeaa tietojenvaihtoa unionin ulkorajoilla tehtävien tarkastusten (ylemmän tason turvatarkastukset) tehostamiseksi</w:t>
            </w:r>
            <w:r>
              <w:rPr>
                <w:b/>
                <w:i/>
              </w:rPr>
              <w:t>, tai muuttoliikkeen hallinnan tukiryhmiä Euroopan parlamentin ja neuvoston asetuksen (EU) 2019/1896</w:t>
            </w:r>
            <w:r>
              <w:rPr>
                <w:b/>
                <w:i/>
                <w:vertAlign w:val="superscript"/>
              </w:rPr>
              <w:t>2</w:t>
            </w:r>
            <w:r>
              <w:rPr>
                <w:b/>
                <w:i/>
              </w:rPr>
              <w:t>mukaisesti</w:t>
            </w:r>
            <w:r>
              <w:t>. Europolin olisi hyödynnettävä tällaista lähettämistä myös tukeakseen jäsenvaltioita merkittävien kansainvälisten tapahtumien osalta. Europolin olisi myös voitava lähettää henkilöstöä ja kansallisia 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p>
        </w:tc>
        <w:tc>
          <w:tcPr>
            <w:tcW w:w="4876" w:type="dxa"/>
            <w:tcBorders>
              <w:top w:val="nil"/>
              <w:left w:val="nil"/>
              <w:bottom w:val="nil"/>
              <w:right w:val="nil"/>
            </w:tcBorders>
          </w:tcPr>
          <w:p>
            <w:pPr>
              <w:pStyle w:val="Normal6a"/>
            </w:pPr>
            <w:r>
              <w:t>(17)</w:t>
            </w:r>
            <w:r>
              <w:tab/>
            </w:r>
            <w:r>
              <w:t>Europolin olisi pystyttävä lähettämään henkilöstöä, myös kansallisia asiantuntijoita, asetuksen (EU) 2016/794 mukaisesti jäsenvaltion alueelle kyseisen jäsenvaltion pyynnöstä antamaan analyyttista, operatiivista, teknistä ja rikosteknistä tukea yhteistyössä kyseisen jäsenvaltion toimivaltaisten viranomaisten kanssa ja niiden suostumuksella. Näin olisi tehtävä erityisesti monimutkaisten, laajamittaisten ja korkean profiilin tutkintatoimien, myös yhteisten tutkintaryhmien, yhteydessä yhteistyössä tarvittaessa Eurojustin taikka operatiivisten toimintaryhmien kanssa. Henkilöstön lähettämisellä olisi myös tuettava Europolin tietokannoista tai kansallisista tietokannoista tehtäviä lisäturvallisuustarkastuksia, jotta voidaan helpottaa nopeaa tietojenvaihtoa unionin ulkorajoilla tehtävien tarkastusten (ylemmän tason turvatarkastukset) tehostamiseksi. Europolin olisi hyödynnettävä tällaista lähettämistä myös tukeakseen jäsenvaltioita merkittävien kansainvälisten tapahtumien osalta. Europolin olisi myös voitava lähettää henkilöstöä ja kansallisia asiantuntijoita kolmansiin maihin, joiden kanssa se tekee yhteistyötä tietosuojan riittävyyttä koskevan päätöksen, unionin ja kyseisen kolmannen maan välillä SEUT-sopimuksen 218 artiklan nojalla tehdyn kansainvälisen sopimuksen tai Europolin ja kyseisen kolmannen maan välillä ennen 1 päivää toukokuuta 2017 tehdyn yhteistyösopimuksen perusteella.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Euroopan parlamentin ja neuvoston asetus (EU) 2019/1896, annettu 13 päivänä marraskuuta 2019, eurooppalaisesta raja- ja merivartiostosta sekä asetusten (EU) N:o 1052/2013 ja (EU) 2016/1624 kumoamisesta (EUVL L 295, 14.11.2019, s.</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Sen varmistamiseksi, että Europolin lähettämä tuki on vaikuttavaa, vastaanottavan jäsenvaltion olisi voitava </w:t>
            </w:r>
            <w:r>
              <w:rPr>
                <w:b/>
                <w:i/>
              </w:rPr>
              <w:t>varmistaa, että vähimmäisvaatimukset, kuten kaikkien asiaankuuluvien tietojen toimittaminen</w:t>
            </w:r>
            <w:r>
              <w:t xml:space="preserve"> Europolille</w:t>
            </w:r>
            <w:r>
              <w:rPr>
                <w:b/>
                <w:i/>
              </w:rPr>
              <w:t>, täyttyvät.</w:t>
            </w:r>
            <w:r>
              <w:t xml:space="preserve"> </w:t>
            </w:r>
            <w:r>
              <w:rPr>
                <w:b/>
                <w:i/>
              </w:rPr>
              <w:t>Europolin olisi voitava lähettää henkilöstöä ja kansallisia asiantuntijoita nopeasti, myös poikkeuksellisissa kiireellisissä tapauksissa.</w:t>
            </w:r>
            <w:r>
              <w:t xml:space="preserve"> </w:t>
            </w:r>
            <w:r>
              <w:rPr>
                <w:b/>
                <w:i/>
              </w:rPr>
              <w:t>Europolin lähettämän henkilöstön ja kansallisten asiantuntijoiden olisi voitava toteuttaa tietojen käsittelyyn liittyviä muita kuin pakkokeinoja käsittäviä tutkintatoimenpiteitä yhteistyössä kyseisen jäsenvaltion toimivaltaisten viranomaisten kanssa ja niiden suostumuksella asetuksen (EU) 2016/794 ja kyseisen jäsenvaltion kansallisen lainsäädännön mukaisesti</w:t>
            </w:r>
            <w:r>
              <w:t>.</w:t>
            </w:r>
          </w:p>
        </w:tc>
        <w:tc>
          <w:tcPr>
            <w:tcW w:w="4876" w:type="dxa"/>
            <w:tcBorders>
              <w:top w:val="nil"/>
              <w:left w:val="nil"/>
              <w:bottom w:val="nil"/>
              <w:right w:val="nil"/>
            </w:tcBorders>
          </w:tcPr>
          <w:p>
            <w:pPr>
              <w:pStyle w:val="Normal6a"/>
            </w:pPr>
            <w:r>
              <w:t>(18)</w:t>
            </w:r>
            <w:r>
              <w:tab/>
            </w:r>
            <w:r>
              <w:t xml:space="preserve">Sen varmistamiseksi, että Europolin lähettämä tuki on vaikuttavaa, vastaanottavan jäsenvaltion olisi voitava </w:t>
            </w:r>
            <w:r>
              <w:rPr>
                <w:b/>
                <w:i/>
              </w:rPr>
              <w:t>toimittaa</w:t>
            </w:r>
            <w:r>
              <w:t xml:space="preserve"> Europolille </w:t>
            </w:r>
            <w:r>
              <w:rPr>
                <w:b/>
                <w:i/>
              </w:rPr>
              <w:t>kaikki asiaankuuluvat, välttämättömät, oikeasuhteiset ja laadukkaat tiedot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Sen varmistamiseksi, että Europolin lähettämä tuki on vaikuttavaa, vastaanottavan jäsenvaltion olisi voitava varmistaa, että vähimmäisvaatimukset, kuten kaikkien asiaankuuluvien tietojen toimittaminen Europolille, täyttyvät. Europolin olisi voitava lähettää henkilöstöä ja kansallisia asiantuntijoita nopeasti, myös poikkeuksellisissa kiireellisissä tapauksissa. </w:t>
            </w:r>
            <w:r>
              <w:rPr>
                <w:b/>
                <w:i/>
              </w:rPr>
              <w:t>Europolin lähettämän henkilöstön ja kansallisten asiantuntijoiden olisi voitava toteuttaa tietojen käsittelyyn liittyviä muita kuin pakkokeinoja käsittäviä tutkintatoimenpiteitä yhteistyössä kyseisen jäsenvaltion toimivaltaisten viranomaisten kanssa ja niiden suostumuksella asetuksen (EU) 2016/794 ja kyseisen jäsenvaltion kansallisen lainsäädännön mukaisesti.</w:t>
            </w:r>
          </w:p>
        </w:tc>
        <w:tc>
          <w:tcPr>
            <w:tcW w:w="4876" w:type="dxa"/>
            <w:tcBorders>
              <w:top w:val="nil"/>
              <w:left w:val="nil"/>
              <w:bottom w:val="nil"/>
              <w:right w:val="nil"/>
            </w:tcBorders>
          </w:tcPr>
          <w:p>
            <w:pPr>
              <w:pStyle w:val="Normal6a"/>
            </w:pPr>
            <w:r>
              <w:t>(18)</w:t>
            </w:r>
            <w:r>
              <w:tab/>
            </w:r>
            <w:r>
              <w:t>Sen varmistamiseksi, että Europolin lähettämä tuki on vaikuttavaa, vastaanottavan jäsenvaltion olisi voitava varmistaa, että vähimmäisvaatimukset, kuten kaikkien asiaankuuluvien tietojen toimittaminen Europolille, täyttyvät. Europolin olisi voitava lähettää henkilöstöä ja kansallisia asiantuntijoita nopeasti, myös poikkeuksellisissa kiireellisissä tapauksissa.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Sen varmistamiseksi, että Europolin lähettämä tuki on vaikuttavaa, vastaanottavan jäsenvaltion olisi voitava varmistaa, että vähimmäisvaatimukset, kuten kaikkien asiaankuuluvien tietojen toimittaminen Europolille, täyttyvät. Europolin olisi voitava lähettää henkilöstöä ja kansallisia asiantuntijoita nopeasti, myös poikkeuksellisissa kiireellisissä tapauksissa. </w:t>
            </w:r>
            <w:r>
              <w:rPr>
                <w:b/>
                <w:i/>
              </w:rPr>
              <w:t>Europolin lähettämän henkilöstön ja kansallisten asiantuntijoiden olisi voitava toteuttaa tietojen käsittelyyn liittyviä muita kuin pakkokeinoja käsittäviä tutkintatoimenpiteitä yhteistyössä kyseisen jäsenvaltion toimivaltaisten viranomaisten kanssa ja niiden suostumuksella asetuksen (EU) 2016/794 ja kyseisen jäsenvaltion kansallisen lainsäädännön mukaisesti.</w:t>
            </w:r>
          </w:p>
        </w:tc>
        <w:tc>
          <w:tcPr>
            <w:tcW w:w="4876" w:type="dxa"/>
            <w:tcBorders>
              <w:top w:val="nil"/>
              <w:left w:val="nil"/>
              <w:bottom w:val="nil"/>
              <w:right w:val="nil"/>
            </w:tcBorders>
          </w:tcPr>
          <w:p>
            <w:pPr>
              <w:pStyle w:val="Normal6a"/>
            </w:pPr>
            <w:r>
              <w:t>(18)</w:t>
            </w:r>
            <w:r>
              <w:tab/>
            </w:r>
            <w:r>
              <w:t>Sen varmistamiseksi, että Europolin lähettämä tuki on vaikuttavaa, vastaanottavan jäsenvaltion olisi voitava varmistaa, että vähimmäisvaatimukset, kuten kaikkien asiaankuuluvien tietojen toimittaminen Europolille, täyttyvät. Europolin olisi voitava lähettää henkilöstöä ja kansallisia asiantuntijoita nopeasti, myös poikkeuksellisissa kiireellisissä tapauksissa.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Jotta oltaisiin johdonmukaisia tämän asetuksen 9 artiklaan (Europol-asetuksen 4 artikla) esitettyjen tarkistusten kanssa.</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w:t>
            </w:r>
            <w:r>
              <w:rPr>
                <w:b/>
                <w:i/>
              </w:rPr>
              <w:t>.</w:t>
            </w:r>
            <w:r>
              <w:t xml:space="preserve"> </w:t>
            </w:r>
            <w:r>
              <w:rPr>
                <w:b/>
                <w:i/>
              </w:rPr>
              <w:t>Asiantuntijoiden reserviin olisi kuuluttava rikosanalyysin, rikosteknisen tutkimuksen, tutkinnan, kielten ja koordinoinnin asiantuntijoita.</w:t>
            </w:r>
            <w:r>
              <w:t xml:space="preserve"> </w:t>
            </w:r>
            <w:r>
              <w:rPr>
                <w:b/>
                <w:i/>
              </w:rPr>
              <w:t>Jäsenvaltioiden olisi varmistettava, että niiden asiantuntijat ovat käytettävissä osallistumaan Europolin lähettämään operatiiviseen tukeen kansallisina asiantuntijoina Europolin pyynnöstä.</w:t>
            </w:r>
            <w:r>
              <w:t xml:space="preserve"> </w:t>
            </w:r>
            <w:r>
              <w:rPr>
                <w:b/>
                <w:i/>
              </w:rPr>
              <w:t>Tätä velvoitetta ei tulisi soveltaa kolmansiin maihin, joihin Europol lähettää henkilöstöä ja kansallisia asiantuntijoita operatiivista tukea varten</w:t>
            </w:r>
            <w:r>
              <w:t>.</w:t>
            </w:r>
          </w:p>
        </w:tc>
        <w:tc>
          <w:tcPr>
            <w:tcW w:w="4876" w:type="dxa"/>
            <w:tcBorders>
              <w:top w:val="nil"/>
              <w:left w:val="nil"/>
              <w:bottom w:val="nil"/>
              <w:right w:val="nil"/>
            </w:tcBorders>
          </w:tcPr>
          <w:p>
            <w:pPr>
              <w:pStyle w:val="Normal6a"/>
            </w:pPr>
            <w:r>
              <w:t>(19)</w:t>
            </w:r>
            <w:r>
              <w:tab/>
            </w:r>
            <w:r>
              <w:t xml:space="preserve">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w:t>
            </w:r>
            <w:r>
              <w:rPr>
                <w:b/>
                <w:i/>
              </w:rPr>
              <w:t>muuttajien salakuljetuksen ja ihmiskaupan torjumiseksi tehtävissä toimissa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Jotta oltaisiin johdonmukaisia 5 b artiklan 6 kohtaan tehdyn tarkistuksen kanssa.</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Tätä velvoitetta ei tulisi soveltaa kolmansiin maihin, joihin Europol lähettää henkilöstöä ja kansallisia asiantuntijoita operatiivista tukea varten.</w:t>
            </w:r>
          </w:p>
        </w:tc>
        <w:tc>
          <w:tcPr>
            <w:tcW w:w="4876" w:type="dxa"/>
            <w:tcBorders>
              <w:top w:val="nil"/>
              <w:left w:val="nil"/>
              <w:bottom w:val="nil"/>
              <w:right w:val="nil"/>
            </w:tcBorders>
          </w:tcPr>
          <w:p>
            <w:pPr>
              <w:pStyle w:val="Normal6a"/>
            </w:pPr>
            <w:r>
              <w:t>(19)</w:t>
            </w:r>
            <w:r>
              <w:tab/>
            </w:r>
            <w:r>
              <w:t xml:space="preserve">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w:t>
            </w:r>
            <w:r>
              <w:rPr>
                <w:b/>
                <w:i/>
              </w:rPr>
              <w:t>Europolin olisi sovittava jäsenvaltioiden kanssa siitä, miten korkeasti koulutettujen asiantuntijoiden reservin ylläpitämisestä aiheutuvat kustannukset korvataan.</w:t>
            </w:r>
            <w:r>
              <w:t xml:space="preserve"> Tätä velvoitetta ei tulisi soveltaa kolmansiin maihin, joihin Europol lähettää henkilöstöä ja kansallisia asiantuntijoita operatiivista tukea varten.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Lisäksi Europolin olisi lähettämänsä operatiivisen tuen yhteydessä </w:t>
            </w:r>
            <w:r>
              <w:rPr>
                <w:b/>
                <w:i/>
              </w:rPr>
              <w:t>perustettava</w:t>
            </w:r>
            <w:r>
              <w:t xml:space="preserve"> jäsenvaltioiden erittäin pätevien, erityisprofiilin omaavien lainvalvonta-asiantuntijoiden reservi, joka voidaan asettaa </w:t>
            </w:r>
            <w:r>
              <w:rPr>
                <w:b/>
                <w:i/>
              </w:rPr>
              <w:t>välittömästi</w:t>
            </w:r>
            <w:r>
              <w:t xml:space="preserve">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w:t>
            </w:r>
            <w:r>
              <w:rPr>
                <w:b/>
                <w:i/>
              </w:rPr>
              <w:t>Tätä velvoitetta ei tulisi soveltaa kolmansiin maihin, joihin Europol lähettää henkilöstöä ja kansallisia asiantuntijoita operatiivista tukea varten.</w:t>
            </w:r>
          </w:p>
        </w:tc>
        <w:tc>
          <w:tcPr>
            <w:tcW w:w="4876" w:type="dxa"/>
            <w:tcBorders>
              <w:top w:val="nil"/>
              <w:left w:val="nil"/>
              <w:bottom w:val="nil"/>
              <w:right w:val="nil"/>
            </w:tcBorders>
          </w:tcPr>
          <w:p>
            <w:pPr>
              <w:pStyle w:val="Normal6a"/>
            </w:pPr>
            <w:r>
              <w:t>(19)</w:t>
            </w:r>
            <w:r>
              <w:tab/>
            </w:r>
            <w:r>
              <w:t xml:space="preserve">Lisäksi Europolin olisi </w:t>
            </w:r>
            <w:r>
              <w:rPr>
                <w:b/>
                <w:i/>
              </w:rPr>
              <w:t>voitava perustaa </w:t>
            </w:r>
            <w:r>
              <w:t xml:space="preserve">lähettämänsä operatiivisen tuen yhteydessä jäsenvaltioiden erittäin pätevien, erityisprofiilin omaavien lainvalvonta-asiantuntijoiden reservi, joka voidaan asettaa Europolin käyttöön lähetettäväksi operatiivisiin tehtäviin antamaan erityistukea. Asiantuntijoiden reserviin olisi kuuluttava rikosanalyysin, rikosteknisen tutkimuksen, tutkinnan, kielten ja koordinoinnin asiantuntijoita. </w:t>
            </w:r>
            <w:r>
              <w:rPr>
                <w:b/>
                <w:i/>
              </w:rPr>
              <w:t>Osallistuvien</w:t>
            </w:r>
            <w:r>
              <w:t xml:space="preserve"> jäsenvaltioiden olisi varmistettava, että niiden asiantuntijat ovat käytettävissä osallistumaan Europolin lähettämään operatiiviseen tukeen kansallisina asiantuntijoina Europolin pyynnöstä.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Tätä velvoitetta ei tulisi soveltaa kolmansiin maihin, joihin Europol lähettää henkilöstöä ja kansallisia asiantuntijoita operatiivista tukea varten.</w:t>
            </w:r>
          </w:p>
        </w:tc>
        <w:tc>
          <w:tcPr>
            <w:tcW w:w="4876" w:type="dxa"/>
            <w:tcBorders>
              <w:top w:val="nil"/>
              <w:left w:val="nil"/>
              <w:bottom w:val="nil"/>
              <w:right w:val="nil"/>
            </w:tcBorders>
          </w:tcPr>
          <w:p>
            <w:pPr>
              <w:pStyle w:val="Normal6a"/>
            </w:pPr>
            <w:r>
              <w:t>(19)</w:t>
            </w:r>
            <w:r>
              <w:tab/>
            </w:r>
            <w:r>
              <w:t xml:space="preserve">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w:t>
            </w:r>
            <w:r>
              <w:rPr>
                <w:b/>
                <w:i/>
              </w:rPr>
              <w:t>käytettävissään olevin keinoin ja maansa senhetkisen tilanteen perusteella</w:t>
            </w:r>
            <w:r>
              <w:t>, että niiden asiantuntijat ovat käytettävissä osallistumaan Europolin lähettämään operatiiviseen tukeen kansallisina asiantuntijoina Europolin pyynnöstä. Tätä velvoitetta ei tulisi soveltaa kolmansiin maihin, joihin Europol lähettää henkilöstöä ja kansallisia asiantuntijoita operatiivista tukea varten.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Tätä velvoitetta ei tulisi soveltaa kolmansiin maihin, joihin Europol lähettää henkilöstöä ja kansallisia asiantuntijoita operatiivista tukea varten.</w:t>
            </w:r>
          </w:p>
        </w:tc>
        <w:tc>
          <w:tcPr>
            <w:tcW w:w="4876" w:type="dxa"/>
            <w:tcBorders>
              <w:top w:val="nil"/>
              <w:left w:val="nil"/>
              <w:bottom w:val="nil"/>
              <w:right w:val="nil"/>
            </w:tcBorders>
          </w:tcPr>
          <w:p>
            <w:pPr>
              <w:pStyle w:val="Normal6a"/>
            </w:pPr>
            <w:r>
              <w:t>(19)</w:t>
            </w:r>
            <w:r>
              <w:tab/>
            </w:r>
            <w:r>
              <w:t xml:space="preserve">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w:t>
            </w:r>
            <w:r>
              <w:rPr>
                <w:b/>
                <w:i/>
              </w:rPr>
              <w:t>resurssiensa, valmiuksiensa ja operatiivisten tarpeidensa rajoissa</w:t>
            </w:r>
            <w:r>
              <w:t>, että niiden asiantuntijat ovat käytettävissä osallistumaan Europolin lähettämään operatiiviseen tukeen kansallisina asiantuntijoina Europolin pyynnöstä. Tätä velvoitetta ei tulisi soveltaa kolmansiin maihin, joihin Europol lähettää henkilöstöä ja kansallisia asiantuntijoita operatiivista tukea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Tätä velvoitetta ei tulisi soveltaa kolmansiin maihin, joihin Europol lähettää henkilöstöä ja kansallisia asiantuntijoita operatiivista tukea varten.</w:t>
            </w:r>
          </w:p>
        </w:tc>
        <w:tc>
          <w:tcPr>
            <w:tcW w:w="4876" w:type="dxa"/>
            <w:tcBorders>
              <w:top w:val="nil"/>
              <w:left w:val="nil"/>
              <w:bottom w:val="nil"/>
              <w:right w:val="nil"/>
            </w:tcBorders>
          </w:tcPr>
          <w:p>
            <w:pPr>
              <w:pStyle w:val="Normal6a"/>
            </w:pPr>
            <w:r>
              <w:t>(19)</w:t>
            </w:r>
            <w:r>
              <w:tab/>
            </w:r>
            <w:r>
              <w:t xml:space="preserve">Lisäksi Europolin olisi lähettämänsä operatiivisen tuen yhteydessä perustettava jäsenvaltioiden erittäin pätevien, erityisprofiilin omaavien lainvalvonta-asiantuntijoiden reservi,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w:t>
            </w:r>
            <w:r>
              <w:rPr>
                <w:b/>
                <w:i/>
              </w:rPr>
              <w:t>ottaen kuitenkin huomioon kansalliset erityistarpeet</w:t>
            </w:r>
            <w:r>
              <w:t>. Tätä velvoitetta ei tulisi soveltaa kolmansiin maihin, joihin Europol lähettää henkilöstöä ja kansallisia asiantuntijoita operatiivista tukea varten.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Lisäksi </w:t>
            </w:r>
            <w:r>
              <w:rPr>
                <w:b/>
                <w:i/>
              </w:rPr>
              <w:t>Europolin olisi</w:t>
            </w:r>
            <w:r>
              <w:t xml:space="preserve"> lähettämänsä operatiivisen tuen yhteydessä </w:t>
            </w:r>
            <w:r>
              <w:rPr>
                <w:b/>
                <w:i/>
              </w:rPr>
              <w:t>perustettava</w:t>
            </w:r>
            <w:r>
              <w:t xml:space="preserve"> jäsenvaltioiden erittäin pätevien, erityisprofiilin omaavien lainvalvonta-asiantuntijoiden </w:t>
            </w:r>
            <w:r>
              <w:rPr>
                <w:b/>
                <w:i/>
              </w:rPr>
              <w:t>reservi</w:t>
            </w:r>
            <w:r>
              <w:t>,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Tätä velvoitetta ei tulisi soveltaa kolmansiin maihin</w:t>
            </w:r>
            <w:r>
              <w:rPr>
                <w:b/>
                <w:i/>
              </w:rPr>
              <w:t>, joihin Europol lähettää henkilöstöä ja kansallisia asiantuntijoita operatiivista tukea varten</w:t>
            </w:r>
            <w:r>
              <w:t>.</w:t>
            </w:r>
          </w:p>
        </w:tc>
        <w:tc>
          <w:tcPr>
            <w:tcW w:w="4876" w:type="dxa"/>
            <w:tcBorders>
              <w:top w:val="nil"/>
              <w:left w:val="nil"/>
              <w:bottom w:val="nil"/>
              <w:right w:val="nil"/>
            </w:tcBorders>
          </w:tcPr>
          <w:p>
            <w:pPr>
              <w:pStyle w:val="Normal6a"/>
            </w:pPr>
            <w:r>
              <w:t>(19)</w:t>
            </w:r>
            <w:r>
              <w:tab/>
            </w:r>
            <w:r>
              <w:t xml:space="preserve">Lisäksi </w:t>
            </w:r>
            <w:r>
              <w:rPr>
                <w:b/>
                <w:i/>
              </w:rPr>
              <w:t>Europol voi väliaikaisesti</w:t>
            </w:r>
            <w:r>
              <w:t xml:space="preserve"> lähettämänsä operatiivisen tuen yhteydessä </w:t>
            </w:r>
            <w:r>
              <w:rPr>
                <w:b/>
                <w:i/>
              </w:rPr>
              <w:t>perustaa</w:t>
            </w:r>
            <w:r>
              <w:t xml:space="preserve"> jäsenvaltioiden erittäin pätevien, erityisprofiilin omaavien lainvalvonta-asiantuntijoiden </w:t>
            </w:r>
            <w:r>
              <w:rPr>
                <w:b/>
                <w:i/>
              </w:rPr>
              <w:t>reservin</w:t>
            </w:r>
            <w:r>
              <w:t>, joka voidaan asettaa välittömästi Europolin käyttöön lähetettäväksi operatiivisiin tehtäviin antamaan erityistukea. Asiantuntijoiden reserviin olisi kuuluttava rikosanalyysin, rikosteknisen tutkimuksen, tutkinnan, kielten ja koordinoinnin asiantuntijoita. Jäsenvaltioiden olisi varmistettava, että niiden asiantuntijat ovat käytettävissä osallistumaan Europolin lähettämään operatiiviseen tukeen kansallisina asiantuntijoina Europolin pyynnöstä. Tätä velvoitetta ei tulisi soveltaa kolmansiin maihin.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Europolin oikeudellisen kehyksen vahvistaminen antaa mahdollisuuden selventää, että Europolin tavoitteiden olisi katettava nimenomaisesti myös unionin rajoittavien toimenpiteiden rikkominen.</w:t>
            </w:r>
            <w:r>
              <w:t xml:space="preserve"> </w:t>
            </w:r>
            <w:r>
              <w:rPr>
                <w:b/>
                <w:i/>
              </w:rPr>
              <w:t>Unionin rajoittavat toimenpiteet ovat keskeinen väline unionin arvojen, turvallisuuden, riippumattomuuden ja koskemattomuuden turvaamisessa, demokratian, oikeusvaltion, ihmisoikeuksien ja kansainvälisen oikeuden periaatteiden lujittamisessa ja tukemisessa sekä kansainvälisen rauhan säilyttämisessä, konfliktien estämisessä ja kansainvälisen turvallisuuden lujittamisessa Yhdistyneiden kansakuntien peruskirjan päämäärien ja periaatteiden mukaisesti.</w:t>
            </w:r>
            <w:r>
              <w:t xml:space="preserve"> </w:t>
            </w:r>
            <w:r>
              <w:rPr>
                <w:b/>
                <w:i/>
              </w:rPr>
              <w:t>Unionin rajoittavien toimenpiteiden rikkominen on näin ollen rikollisuuden muoto, joka vaikuttaa unionin politiikan alaan kuuluvaan yhteiseen etuun ja jonka osalta Europolilla olisi oltava toimivalta toimia jäsenvaltioiden toimien tukemiseksi ja vahvistamiseksi.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Johdanto-osan kappale ei liity millään tavalla asiasisältöön.</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Europolin </w:t>
            </w:r>
            <w:r>
              <w:rPr>
                <w:b/>
                <w:i/>
              </w:rPr>
              <w:t>oikeudellisen kehyksen vahvistaminen antaa mahdollisuuden selventää, että Europolin tavoitteiden olisi</w:t>
            </w:r>
            <w:r>
              <w:t xml:space="preserve"> katettava nimenomaisesti myös unionin rajoittavien toimenpiteiden rikkominen. Unionin rajoittavat toimenpiteet ovat keskeinen väline unionin arvojen, turvallisuuden, riippumattomuuden ja koskemattomuuden turvaamisessa, demokratian, oikeusvaltion, ihmisoikeuksien ja kansainvälisen oikeuden periaatteiden lujittamisessa ja tukemisessa sekä kansainvälisen rauhan säilyttämisessä, konfliktien estämisessä ja kansainvälisen turvallisuuden lujittamisessa Yhdistyneiden kansakuntien peruskirjan päämäärien ja periaatteiden mukaisesti. Unionin rajoittavien toimenpiteiden </w:t>
            </w:r>
            <w:r>
              <w:rPr>
                <w:b/>
                <w:i/>
              </w:rPr>
              <w:t>rikkominen on näin ollen rikollisuuden muoto, joka vaikuttaa unionin politiikan alaan kuuluvaan yhteiseen etuun ja jonka osalta Europolilla olisi oltava toimivalta toimia jäsenvaltioiden toimien tukemiseksi ja vahvistamiseksi</w:t>
            </w:r>
            <w:r>
              <w:t>.</w:t>
            </w:r>
          </w:p>
        </w:tc>
        <w:tc>
          <w:tcPr>
            <w:tcW w:w="4876" w:type="dxa"/>
            <w:tcBorders>
              <w:top w:val="nil"/>
              <w:left w:val="nil"/>
              <w:bottom w:val="nil"/>
              <w:right w:val="nil"/>
            </w:tcBorders>
          </w:tcPr>
          <w:p>
            <w:pPr>
              <w:pStyle w:val="Normal6a"/>
            </w:pPr>
            <w:r>
              <w:t>(20)</w:t>
            </w:r>
            <w:r>
              <w:tab/>
            </w:r>
            <w:r>
              <w:t xml:space="preserve">Europolin </w:t>
            </w:r>
            <w:r>
              <w:rPr>
                <w:b/>
                <w:i/>
              </w:rPr>
              <w:t>tavoitteiden olisi direktiivin (EU) 2024/1226 mukaisesti</w:t>
            </w:r>
            <w:r>
              <w:t xml:space="preserve"> katettava nimenomaisesti myös unionin rajoittavien toimenpiteiden rikkominen. Unionin rajoittavat toimenpiteet ovat keskeinen väline unionin arvojen, turvallisuuden, riippumattomuuden ja koskemattomuuden turvaamisessa, demokratian, oikeusvaltion, ihmisoikeuksien ja kansainvälisen oikeuden periaatteiden lujittamisessa ja tukemisessa sekä kansainvälisen rauhan säilyttämisessä, konfliktien estämisessä ja kansainvälisen turvallisuuden lujittamisessa Yhdistyneiden kansakuntien peruskirjan päämäärien ja periaatteiden mukaisesti. Unionin rajoittavien toimenpiteiden </w:t>
            </w:r>
            <w:r>
              <w:rPr>
                <w:b/>
                <w:i/>
              </w:rPr>
              <w:t>rikkomisten tehokkaan tutkinnan ja syytteeseenpanon varmistamiseksi jäsenvaltioiden toimivaltaisten viranomaisten olisi tehtävä yhteistyötä keskenään Europolin, Eurojustin ja Euroopan syyttäjänviraston välityksellä ja niiden kanssa kunkin toimivaltuuksien puitteissa ja sovellettavan oikeudellisen kehyksen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Jäsenvaltiot eivät voi yksinään riittävällä tavalla saavuttaa tämän asetuksen tavoitteita, jotka ovat muuttajien salakuljetuksen ja ihmiskaupan ehkäiseminen, havaitseminen ja tutkiminen, vaan ne voidaan näiden rikosten rajatylittävän luonteen vuoksi sekä yhteistyön ja tietojenvaihdon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c>
          <w:tcPr>
            <w:tcW w:w="4876" w:type="dxa"/>
            <w:tcBorders>
              <w:top w:val="nil"/>
              <w:left w:val="nil"/>
              <w:bottom w:val="nil"/>
              <w:right w:val="nil"/>
            </w:tcBorders>
          </w:tcPr>
          <w:p>
            <w:pPr>
              <w:pStyle w:val="Normal6a"/>
            </w:pPr>
            <w:r>
              <w:t>(25)</w:t>
            </w:r>
            <w:r>
              <w:tab/>
            </w:r>
            <w:r>
              <w:t xml:space="preserve">Jäsenvaltiot eivät voi yksinään riittävällä tavalla saavuttaa tämän asetuksen tavoitteita, jotka ovat </w:t>
            </w:r>
            <w:r>
              <w:rPr>
                <w:b/>
                <w:i/>
              </w:rPr>
              <w:t>hyväksikäyttöön perustuvien</w:t>
            </w:r>
            <w:r>
              <w:t xml:space="preserve"> muuttajien salakuljetuksen </w:t>
            </w:r>
            <w:r>
              <w:rPr>
                <w:b/>
                <w:i/>
              </w:rPr>
              <w:t>muotojen</w:t>
            </w:r>
            <w:r>
              <w:t xml:space="preserve"> ja ihmiskaupan ehkäiseminen, havaitseminen ja tutkiminen, vaan ne voidaan näiden rikosten rajatylittävän luonteen vuoksi sekä yhteistyön ja tietojenvaihdon vaikutusten vuoksi saavuttaa paremmin unionin tasolla. Sen vuoksi unioni voi toteuttaa toimenpiteitä Euroopan unionista tehdyn sopimuksen 5 artiklassa vahvistetun toissijaisuusperiaatteen mukaisesti. Mainitussa artiklassa vahvistetun suhteellisuusperiaatteen mukaisesti tässä asetuksessa ei ylitetä sitä, mikä on tarpeen näiden tavoitteiden saavuttamiseksi.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26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Lisäresursseilla on Europolille keskeinen merkitys, erityisesti mahdollisia uusia vastuualueita ja tehtäviä ajatellen, ja lisähenkilöstöä tarvitaan, jotta voidaan tukea yhä useampia operatiivisia toimintaryhmiä ja muuta järjestäytyneen muuttajien salakuljetuksen ja siihen liittyvän rikollisuuden tutkintaa, joten on olennaisen tärkeää palkata 15 uutta väliaikaista toimihenkilöä, 15 sopimussuhteista toimihenkilöä ja 20 kansallista asiantuntijaa.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Kohde ja soveltamisala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perustamalla Europoliin muuttajien salakuljetuksen eurooppalainen torjuntakeskus sekä hallintokehys sääntelemään ja tukemaan sen toimintaa;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tehostamalla yhteistyötä ja koordinointia jäsenvaltioiden, Europolin ja muiden unionin virastojen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vahvistamalla tietojenvaihtoa jäsenvaltioiden välillä ja Europolin kanssa;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tarjoamalla Europolille tarvittavat välineet tukea ja lujittaa jäsenvaltioiden toimivaltaisten viranomaisten toimia ja niiden keskinäistä yhteistyötä Europolin tavoitteiden piiriin kuuluvien rikosten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tehostamalla yhteistyötä Europolin ja kolmansien maiden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Määritelmät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tarkoitetaan: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’muuttajien salakuljetuksella’ [vähimmäissäännöistä laittomassa maahantulossa unioniin, kauttakulussa unionin kautta ja unionin alueella oleskelussa avustamisen ehkäisemiseksi ja torjumiseksi sekä neuvoston direktiivin 2002/90/EY ja neuvoston puitepäätöksen 2002/946/YOS korvaamisesta] annetun direktiivin [XXX]</w:t>
            </w:r>
            <w:r>
              <w:rPr>
                <w:b/>
                <w:i/>
                <w:vertAlign w:val="superscript"/>
              </w:rPr>
              <w:t>5</w:t>
            </w:r>
            <w:r>
              <w:rPr>
                <w:b/>
                <w:i/>
              </w:rPr>
              <w:t>3–5 artiklassa tarkoitettuja toimia;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’ihmiskaupalla’ Euroopan parlamentin ja neuvoston direktiivin 2011/36/EU</w:t>
            </w:r>
            <w:r>
              <w:rPr>
                <w:b/>
                <w:i/>
                <w:vertAlign w:val="superscript"/>
              </w:rPr>
              <w:t>6</w:t>
            </w:r>
            <w:r>
              <w:rPr>
                <w:b/>
                <w:i/>
              </w:rPr>
              <w:t>2 ja 3 artiklassa tarkoitettua rikosta;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’toimivaltaisilla viranomaisilla’ asetuksen (EU) 2016/794 2 artiklan a alakohdassa määriteltyjä jäsenvaltioiden toimivaltaisia viranomaisia;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’maahanmuuttoalan yhteyshenkilöllä’ jäsenvaltion toimivaltaisten viranomaisten kolmanteen maahan kansallisen lainsäädäntönsä mukaisesti lähettämää yhteyshenkilöä, joka käsittelee maahanmuuttoon liittyviä kysymyksiä, myös silloin, kun kyseisten kysymysten käsittely on vain osa yhteyshenkilön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[please add the title and the publication reference]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Euroopan parlamentin ja neuvoston direktiivi 2011/36/EU, annettu 5 päivänä huhtikuuta 2011, ihmiskaupan ehkäisemisestä ja torjumisesta sekä ihmiskaupan uhrien suojelemisesta ja neuvoston puitepäätöksen 2002/629/YOS korvaamisesta (EUVL L 101,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Kohde ja soveltamisala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perustamalla Europoliin muuttajien salakuljetuksen eurooppalainen torjuntakeskus sekä hallintokehys sääntelemään ja tukemaan sen toimintaa;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tehostamalla yhteistyötä ja koordinointia jäsenvaltioiden, Europolin ja muiden unionin virastojen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vahvistamalla tietojenvaihtoa jäsenvaltioiden välillä ja Europolin kanssa;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tarjoamalla Europolille tarvittavat välineet tukea ja lujittaa jäsenvaltioiden toimivaltaisten viranomaisten toimia ja niiden keskinäistä yhteistyötä Europolin tavoitteiden piiriin kuuluvien rikosten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tehostamalla yhteistyötä Europolin ja kolmansien maiden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Määritelmät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tarkoitetaan: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’muuttajien salakuljetuksella’ [vähimmäissäännöistä laittomassa maahantulossa unioniin, kauttakulussa unionin kautta ja unionin alueella oleskelussa avustamisen ehkäisemiseksi ja torjumiseksi sekä neuvoston direktiivin 2002/90/EY ja neuvoston puitepäätöksen 2002/946/YOS korvaamisesta] annetun direktiivin [XXX]</w:t>
            </w:r>
            <w:r>
              <w:rPr>
                <w:b/>
                <w:i/>
                <w:vertAlign w:val="superscript"/>
              </w:rPr>
              <w:t>5</w:t>
            </w:r>
            <w:r>
              <w:rPr>
                <w:b/>
                <w:i/>
              </w:rPr>
              <w:t>3–5 artiklassa tarkoitettuja toimia;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’ihmiskaupalla’ Euroopan parlamentin ja neuvoston direktiivin 2011/36/EU</w:t>
            </w:r>
            <w:r>
              <w:rPr>
                <w:b/>
                <w:i/>
                <w:vertAlign w:val="superscript"/>
              </w:rPr>
              <w:t>6</w:t>
            </w:r>
            <w:r>
              <w:rPr>
                <w:b/>
                <w:i/>
              </w:rPr>
              <w:t>2 ja 3 artiklassa tarkoitettua rikosta;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’toimivaltaisilla viranomaisilla’ asetuksen (EU) 2016/794 2 artiklan a alakohdassa määriteltyjä jäsenvaltioiden toimivaltaisia viranomaisia;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’maahanmuuttoalan yhteyshenkilöllä’ jäsenvaltion toimivaltaisten viranomaisten kolmanteen maahan kansallisen lainsäädäntönsä mukaisesti lähettämää yhteyshenkilöä, joka käsittelee maahanmuuttoon liittyviä kysymyksiä, myös silloin, kun kyseisten kysymysten käsittely on vain osa yhteyshenkilön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[please add the title and the publication reference]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Euroopan parlamentin ja neuvoston direktiivi 2011/36/EU, annettu 5 päivänä huhtikuuta 2011, ihmiskaupan ehkäisemisestä ja torjumisesta sekä ihmiskaupan uhrien suojelemisesta ja neuvoston puitepäätöksen 2002/629/YOS korvaamisesta (EUVL L 101,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Kohde ja soveltamisala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perustamalla Europoliin muuttajien salakuljetuksen eurooppalainen torjuntakeskus sekä hallintokehys sääntelemään ja tukemaan sen toimintaa;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tehostamalla yhteistyötä ja koordinointia jäsenvaltioiden, Europolin ja muiden unionin virastojen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vahvistamalla tietojenvaihtoa jäsenvaltioiden välillä ja Europolin kanssa;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tarjoamalla Europolille tarvittavat välineet tukea ja lujittaa jäsenvaltioiden toimivaltaisten viranomaisten toimia ja niiden keskinäistä yhteistyötä Europolin tavoitteiden piiriin kuuluvien rikosten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tehostamalla yhteistyötä Europolin ja kolmansien maiden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Määritelmät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tarkoitetaan: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’muuttajien salakuljetuksella’ [vähimmäissäännöistä laittomassa maahantulossa unioniin, kauttakulussa unionin kautta ja unionin alueella oleskelussa avustamisen ehkäisemiseksi ja torjumiseksi sekä neuvoston direktiivin 2002/90/EY ja neuvoston puitepäätöksen 2002/946/YOS korvaamisesta] annetun direktiivin [XXX]</w:t>
            </w:r>
            <w:r>
              <w:rPr>
                <w:b/>
                <w:i/>
                <w:vertAlign w:val="superscript"/>
              </w:rPr>
              <w:t>5</w:t>
            </w:r>
            <w:r>
              <w:rPr>
                <w:b/>
                <w:i/>
              </w:rPr>
              <w:t>3–5 artiklassa tarkoitettuja toimia;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’ihmiskaupalla’ Euroopan parlamentin ja neuvoston direktiivin 2011/36/EU</w:t>
            </w:r>
            <w:r>
              <w:rPr>
                <w:b/>
                <w:i/>
                <w:vertAlign w:val="superscript"/>
              </w:rPr>
              <w:t>6</w:t>
            </w:r>
            <w:r>
              <w:rPr>
                <w:b/>
                <w:i/>
              </w:rPr>
              <w:t>2 ja 3 artiklassa tarkoitettua rikosta;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’toimivaltaisilla viranomaisilla’ asetuksen (EU) 2016/794 2 artiklan a alakohdassa määriteltyjä jäsenvaltioiden toimivaltaisia viranomaisia;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’maahanmuuttoalan yhteyshenkilöllä’ jäsenvaltion toimivaltaisten viranomaisten kolmanteen maahan kansallisen lainsäädäntönsä mukaisesti lähettämää yhteyshenkilöä, joka käsittelee maahanmuuttoon liittyviä kysymyksiä, myös silloin, kun kyseisten kysymysten käsittely on vain osa yhteyshenkilön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[please add the title and the publication reference]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Euroopan parlamentin ja neuvoston direktiivi 2011/36/EU, annettu 5 päivänä huhtikuuta 2011, ihmiskaupan ehkäisemisestä ja torjumisesta sekä ihmiskaupan uhrien suojelemisesta ja neuvoston puitepäätöksen 2002/629/YOS korvaamisesta (EUVL L 101,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Erillisen asetuksen poistaminen.</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Kohde ja soveltamisala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perustamalla Europoliin muuttajien salakuljetuksen eurooppalainen torjuntakeskus sekä hallintokehys sääntelemään ja tukemaan sen toimintaa;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tehostamalla yhteistyötä ja koordinointia jäsenvaltioiden, Europolin ja muiden unionin virastojen välillä;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vahvistamalla tietojenvaihtoa jäsenvaltioiden välillä ja Europolin kanssa;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tarjoamalla Europolille tarvittavat välineet tukea ja lujittaa jäsenvaltioiden toimivaltaisten viranomaisten toimia ja niiden keskinäistä yhteistyötä Europolin tavoitteiden piiriin kuuluvien rikosten ehkäisemisessä ja torjunnassa;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tehostamalla yhteistyötä Europolin ja kolmansien maiden välillä.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Tässä asetuksessa vahvistetaan säännöt poliisiyhteistyön ja Euroopan unionin lainvalvontayhteistyöviraston (Europol) tuen tehostamiseksi muuttajien salakuljetuksen ja ihmiskaupan ehkäisemisessä ja torjunnassa</w:t>
            </w:r>
          </w:p>
        </w:tc>
        <w:tc>
          <w:tcPr>
            <w:tcW w:w="4876" w:type="dxa"/>
            <w:tcBorders>
              <w:top w:val="nil"/>
              <w:left w:val="nil"/>
              <w:bottom w:val="nil"/>
              <w:right w:val="nil"/>
            </w:tcBorders>
          </w:tcPr>
          <w:p>
            <w:pPr>
              <w:pStyle w:val="Normal6a"/>
            </w:pPr>
            <w:r>
              <w:t xml:space="preserve">Tässä asetuksessa vahvistetaan säännöt poliisiyhteistyön ja Euroopan unionin lainvalvontayhteistyöviraston (Europol) tuen tehostamiseksi </w:t>
            </w:r>
            <w:r>
              <w:rPr>
                <w:b/>
                <w:i/>
              </w:rPr>
              <w:t>hyväksikäyttöön perustuvien</w:t>
            </w:r>
            <w:r>
              <w:t xml:space="preserve"> muuttajien salakuljetuksen </w:t>
            </w:r>
            <w:r>
              <w:rPr>
                <w:b/>
                <w:i/>
              </w:rPr>
              <w:t>muotojen</w:t>
            </w:r>
            <w:r>
              <w:t xml:space="preserve"> ja ihmiskaupan ehkäisemisessä ja torjunnassa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perustamalla Europoliin muuttajien salakuljetuksen eurooppalainen torjuntakeskus </w:t>
            </w:r>
            <w:r>
              <w:rPr>
                <w:b/>
                <w:i/>
              </w:rPr>
              <w:t>sekä hallintokehys sääntelemään ja tukemaan sen toimintaa</w:t>
            </w:r>
            <w:r>
              <w:t>;</w:t>
            </w:r>
          </w:p>
        </w:tc>
        <w:tc>
          <w:tcPr>
            <w:tcW w:w="4876" w:type="dxa"/>
            <w:tcBorders>
              <w:top w:val="nil"/>
              <w:left w:val="nil"/>
              <w:bottom w:val="nil"/>
              <w:right w:val="nil"/>
            </w:tcBorders>
          </w:tcPr>
          <w:p>
            <w:pPr>
              <w:pStyle w:val="Normal6a"/>
            </w:pPr>
            <w:r>
              <w:t>a)</w:t>
            </w:r>
            <w:r>
              <w:tab/>
            </w:r>
            <w:r>
              <w:t>perustamalla Europoliin muuttajien salakuljetuksen eurooppalainen torjuntakeskus;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Europol-asetuksessa säädetään keskuksen hallintokehyksestä, joka on jo riittävä.</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tarjoamalla Europolille tarvittavat välineet tukea ja lujittaa jäsenvaltioiden toimivaltaisten viranomaisten toimia ja niiden keskinäistä yhteistyötä Europolin tavoitteiden piiriin kuuluvien rikosten ehkäisemisessä ja torjunnassa;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1 artikla – 1 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tehostamalla yhteistyötä Europolin ja kolmansien maiden välillä.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2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Määritelmät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Tässä asetuksessa tarkoitetaan: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’muuttajien salakuljetuksella’ [vähimmäissäännöistä laittomassa maahantulossa unioniin, kauttakulussa unionin kautta ja unionin alueella oleskelussa avustamisen ehkäisemiseksi ja torjumiseksi sekä neuvoston direktiivin 2002/90/EY ja neuvoston puitepäätöksen 2002/946/YOS korvaamisesta] annetun direktiivin [XXX]</w:t>
            </w:r>
            <w:r>
              <w:rPr>
                <w:b/>
                <w:i/>
                <w:vertAlign w:val="superscript"/>
              </w:rPr>
              <w:t>5</w:t>
            </w:r>
            <w:r>
              <w:rPr>
                <w:b/>
                <w:i/>
              </w:rPr>
              <w:t>3–5 artiklassa tarkoitettuja toimia;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’ihmiskaupalla’ Euroopan parlamentin ja neuvoston direktiivin 2011/36/EU</w:t>
            </w:r>
            <w:r>
              <w:rPr>
                <w:b/>
                <w:i/>
                <w:vertAlign w:val="superscript"/>
              </w:rPr>
              <w:t>6</w:t>
            </w:r>
            <w:r>
              <w:rPr>
                <w:b/>
                <w:i/>
              </w:rPr>
              <w:t>2 ja 3 artiklassa tarkoitettua rikosta;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’toimivaltaisilla viranomaisilla’ asetuksen (EU) 2016/794 2 artiklan a alakohdassa määriteltyjä jäsenvaltioiden toimivaltaisia viranomaisia;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’maahanmuuttoalan yhteyshenkilöllä’ jäsenvaltion toimivaltaisten viranomaisten kolmanteen maahan kansallisen lainsäädäntönsä mukaisesti lähettämää yhteyshenkilöä, joka käsittelee maahanmuuttoon liittyviä kysymyksiä, myös silloin, kun kyseisten kysymysten käsittely on vain osa yhteyshenkilön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[please add the title and the publication reference]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Euroopan parlamentin ja neuvoston direktiivi 2011/36/EU, annettu 5 päivänä huhtikuuta 2011, ihmiskaupan ehkäisemisestä ja torjumisesta sekä ihmiskaupan uhrien suojelemisesta ja neuvoston puitepäätöksen 2002/629/YOS korvaamisesta (EUVL L 101, 15.4.2011, s.</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’muuttajien </w:t>
            </w:r>
            <w:r>
              <w:rPr>
                <w:b/>
                <w:i/>
              </w:rPr>
              <w:t>salakuljetuksella</w:t>
            </w:r>
            <w:r>
              <w:t>’ [vähimmäissäännöistä laittomassa maahantulossa unioniin, kauttakulussa unionin kautta ja unionin alueella oleskelussa avustamisen ehkäisemiseksi ja torjumiseksi sekä neuvoston direktiivin 2002/90/EY ja neuvoston puitepäätöksen 2002/946/YOS korvaamisesta] annetun direktiivin [XXX]</w:t>
            </w:r>
            <w:r>
              <w:rPr>
                <w:vertAlign w:val="superscript"/>
              </w:rPr>
              <w:t>5</w:t>
            </w:r>
            <w:r>
              <w:rPr>
                <w:b/>
                <w:i/>
              </w:rPr>
              <w:t>3–5</w:t>
            </w:r>
            <w:r>
              <w:t xml:space="preserve"> artiklassa tarkoitettuja toimia;</w:t>
            </w:r>
          </w:p>
        </w:tc>
        <w:tc>
          <w:tcPr>
            <w:tcW w:w="4876" w:type="dxa"/>
            <w:tcBorders>
              <w:top w:val="nil"/>
              <w:left w:val="nil"/>
              <w:bottom w:val="nil"/>
              <w:right w:val="nil"/>
            </w:tcBorders>
          </w:tcPr>
          <w:p>
            <w:pPr>
              <w:pStyle w:val="Normal6a"/>
            </w:pPr>
            <w:r>
              <w:t>1)</w:t>
            </w:r>
            <w:r>
              <w:tab/>
            </w:r>
            <w:r>
              <w:t>’</w:t>
            </w:r>
            <w:r>
              <w:rPr>
                <w:b/>
                <w:i/>
              </w:rPr>
              <w:t>hyväksikäyttöön perustuvilla</w:t>
            </w:r>
            <w:r>
              <w:t xml:space="preserve"> muuttajien </w:t>
            </w:r>
            <w:r>
              <w:rPr>
                <w:b/>
                <w:i/>
              </w:rPr>
              <w:t>salakuljetuksen muodoilla</w:t>
            </w:r>
            <w:r>
              <w:t>’ [vähimmäissäännöistä laittomassa maahantulossa unioniin, kauttakulussa unionin kautta ja unionin alueella oleskelussa avustamisen ehkäisemiseksi ja torjumiseksi sekä neuvoston direktiivin 2002/90/EY ja neuvoston puitepäätöksen 2002/946/YOS korvaamisesta] annetun direktiivin [XXX]</w:t>
            </w:r>
            <w:r>
              <w:rPr>
                <w:vertAlign w:val="superscript"/>
              </w:rPr>
              <w:t>5</w:t>
            </w:r>
            <w:r>
              <w:t xml:space="preserve"> </w:t>
            </w:r>
            <w:r>
              <w:rPr>
                <w:b/>
                <w:i/>
              </w:rPr>
              <w:t>3 ja 4</w:t>
            </w:r>
            <w:r>
              <w:t> artiklassa tarkoitettuja toimia;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[please add the title and the publication reference]</w:t>
            </w:r>
          </w:p>
        </w:tc>
        <w:tc>
          <w:tcPr>
            <w:tcW w:w="4876" w:type="dxa"/>
            <w:tcBorders>
              <w:top w:val="nil"/>
              <w:left w:val="nil"/>
              <w:bottom w:val="nil"/>
              <w:right w:val="nil"/>
            </w:tcBorders>
          </w:tcPr>
          <w:p>
            <w:pPr>
              <w:pStyle w:val="Normal6a"/>
            </w:pPr>
            <w:r>
              <w:rPr>
                <w:vertAlign w:val="superscript"/>
              </w:rPr>
              <w:t>5</w:t>
            </w:r>
            <w:r>
              <w:t xml:space="preserve"> </w:t>
            </w:r>
            <w:r>
              <w:t>[please add the title and the publication reference]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3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’toimivaltaisilla viranomaisilla’ asetuksen (EU) 2016/794 2 artiklan a alakohdassa määriteltyjä jäsenvaltioiden toimivaltaisia viranomaisia;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Poisto on seurausta erillisen asetuksen poistamisesta.</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4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’maahanmuuttoalan yhteyshenkilöllä’ jäsenvaltion toimivaltaisten viranomaisten kolmanteen maahan kansallisen lainsäädäntönsä mukaisesti lähettämää yhteyshenkilöä, joka käsittelee maahanmuuttoon liittyviä kysymyksiä, myös silloin, kun kyseisten kysymysten käsittely on vain osa yhteyshenkilön tehtäviä.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Yhteistyöhön kolmansien maiden kanssa liittyvä poisto, joka johtuu muista tarkistuksista.</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Perustetaan Europoliin muuttajien salakuljetuksen eurooppalainen torjuntakeskus asetuksen (EU) 2016/794 4 artiklan 1 kohdan l alakohdassa tarkoitetuksi unionin erikoistuneeksi keskukseksi.</w:t>
            </w:r>
            <w:r>
              <w:t xml:space="preserve"> </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Europolissa toimivien keskusten hallintorakennetta säännellään jo riittävästi nykyisessä Europol-asetuksessa.</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MUUTTAJIEN SALAKULJETUKSEN EUROOPPALAISEN TORJUNTAKESKUKSEN HALLINTOKEHYS</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Perustetaan Europoliin muuttajien salakuljetuksen eurooppalainen torjuntakeskus asetuksen (EU) 2016/794 4 artiklan 1 kohdan l alakohdassa tarkoitetuksi unionin erikoistuneeksi keskukseksi.</w:t>
            </w:r>
            <w:r>
              <w:t xml:space="preserve"> </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Perustetaan Europoliin muuttajien salakuljetuksen eurooppalainen torjuntakeskus asetuksen (EU) 2016/794 4 artiklan 1 kohdan l alakohdassa tarkoitetuksi unionin erikoistuneeksi keskukseksi.</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Perustetaan Europoliin muuttajien salakuljetuksen eurooppalainen torjuntakeskus asetuksen (EU) 2016/794 4 artiklan 1 kohdan l alakohdassa tarkoitetuksi unionin erikoistuneeksi keskukseksi.</w:t>
            </w:r>
            <w:r>
              <w:rPr>
                <w:b/>
                <w:i/>
              </w:rPr>
              <w:t xml:space="preserve"> </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Perustetaan Europoliin muuttajien salakuljetuksen eurooppalainen torjuntakeskus asetuksen (EU) 2016/794 4 artiklan 1 kohdan l alakohdassa tarkoitetuksi unionin erikoistuneeksi keskukseksi.</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Perustetaan Europoliin muuttajien salakuljetuksen eurooppalainen torjuntakeskus asetuksen (EU) 2016/794 4 artiklan 1 kohdan l alakohdassa tarkoitetuksi unionin erikoistuneeksi keskukseksi.</w:t>
            </w:r>
            <w:r>
              <w:rPr>
                <w:b/>
                <w:i/>
              </w:rPr>
              <w:t xml:space="preserve"> </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Perustetaan Europoliin muuttajien salakuljetuksen eurooppalainen torjuntakeskus asetuksen (EU) 2016/794 4 artiklan 1 kohdan l alakohdassa tarkoitetuksi unionin erikoistuneeksi keskukseksi.</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Perustetaan Europoliin muuttajien salakuljetuksen eurooppalainen torjuntakeskus asetuksen (EU) 2016/794 4 artiklan 1 kohdan l alakohdassa tarkoitetuksi unionin erikoistuneeksi keskukseksi.</w:t>
            </w:r>
            <w:r>
              <w:rPr>
                <w:b/>
                <w:i/>
              </w:rPr>
              <w:t xml:space="preserve"> </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Perustetaan Europoliin muuttajien salakuljetuksen eurooppalainen torjuntakeskus asetuksen (EU) 2016/794 4 artiklan 1 kohdan l alakohdassa tarkoitetuksi unionin erikoistuneeksi keskukseksi.</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Perustetaan Europoliin muuttajien salakuljetuksen eurooppalainen torjuntakeskus asetuksen (EU) 2016/794 4 artiklan 1 kohdan l alakohdassa tarkoitetuksi unionin erikoistuneeksi keskukseksi.</w:t>
            </w:r>
            <w:r>
              <w:rPr>
                <w:b/>
                <w:i/>
              </w:rPr>
              <w:t xml:space="preserve"> </w:t>
            </w:r>
            <w:r>
              <w:rPr>
                <w:b/>
                <w:i/>
              </w:rPr>
              <w:t>Se tukee jäsenvaltioita muuttajien salakuljetuksen ja ihmiskaupan ehkäisemisessä ja torjunnassa ja hoitaa 5 ja 6 artiklassa säädettyjä tehtäviä.</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Muuttajien salakuljetuksen eurooppalaisen torjuntakeskuksen kokoonpano</w:t>
            </w:r>
          </w:p>
        </w:tc>
        <w:tc>
          <w:tcPr>
            <w:tcW w:w="4876" w:type="dxa"/>
            <w:tcBorders>
              <w:top w:val="nil"/>
              <w:left w:val="nil"/>
              <w:bottom w:val="nil"/>
              <w:right w:val="nil"/>
            </w:tcBorders>
          </w:tcPr>
          <w:p>
            <w:pPr>
              <w:pStyle w:val="Normal6a"/>
            </w:pPr>
            <w: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Muuttajien salakuljetuksen eurooppalaisen torjuntakeskuksen kokoonpano</w:t>
            </w:r>
          </w:p>
        </w:tc>
        <w:tc>
          <w:tcPr>
            <w:tcW w:w="4876" w:type="dxa"/>
            <w:tcBorders>
              <w:top w:val="nil"/>
              <w:left w:val="nil"/>
              <w:bottom w:val="nil"/>
              <w:right w:val="nil"/>
            </w:tcBorders>
          </w:tcPr>
          <w:p>
            <w:pPr>
              <w:pStyle w:val="Normal6a"/>
            </w:pPr>
            <w: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1 kohta – 1 alakohta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Euroopan unionin perusoikeusviraston edustaja;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1 kohta – 1 alakohta – c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Euroopan unionin turvapaikkaviraston edustaja;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1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Muuttajien salakuljetuksen eurooppalainen torjuntakeskus järjestää a–d alakohdassa tarkoitettujen tahojen kokouksen vähintään kaksi kertaa vuodessa, ja komissio osallistuu näihin kokouksiin.</w:t>
            </w:r>
          </w:p>
        </w:tc>
        <w:tc>
          <w:tcPr>
            <w:tcW w:w="4876" w:type="dxa"/>
            <w:tcBorders>
              <w:top w:val="nil"/>
              <w:left w:val="nil"/>
              <w:bottom w:val="nil"/>
              <w:right w:val="nil"/>
            </w:tcBorders>
          </w:tcPr>
          <w:p>
            <w:pPr>
              <w:pStyle w:val="Normal6a"/>
            </w:pPr>
            <w:r>
              <w:t>Muuttajien salakuljetuksen eurooppalainen torjuntakeskus järjestää a–d alakohdassa tarkoitettujen tahojen kokouksen vähintään kaksi kertaa vuodessa, ja komissio osallistuu näihin kokouksiin.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tarjoaa vähintään joka toinen vuosi koulutusta muuttajien salakuljetuksen eurooppalaisen torjuntakeskuksen kanssa yhteistyötä tekevien jäsenvaltioiden yksiköiden edustajille.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2 kohta – 1 alakohta – b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Euroopan unionin perusoikeusviraston edustaja;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Tämän artiklan 2 kohdan soveltamiseksi ja Euroopan parlamentin ja neuvoston asetuksen (EU) 2018/1727</w:t>
            </w:r>
            <w:r>
              <w:rPr>
                <w:vertAlign w:val="superscript"/>
              </w:rPr>
              <w:t>7</w:t>
            </w:r>
            <w:r>
              <w:t>4 artiklan 1 kohdan g alakohdan mukaisesti Eurojust lähettää kyseisen asetuksen mukaisesti toimivan yhteyshenkilön muuttajien salakuljetuksen eurooppalaiseen torjuntakeskukseen.</w:t>
            </w:r>
          </w:p>
        </w:tc>
        <w:tc>
          <w:tcPr>
            <w:tcW w:w="4876" w:type="dxa"/>
            <w:tcBorders>
              <w:top w:val="nil"/>
              <w:left w:val="nil"/>
              <w:bottom w:val="nil"/>
              <w:right w:val="nil"/>
            </w:tcBorders>
          </w:tcPr>
          <w:p>
            <w:pPr>
              <w:pStyle w:val="Normal6a"/>
            </w:pPr>
            <w:r>
              <w:t>3.</w:t>
            </w:r>
            <w:r>
              <w:tab/>
            </w:r>
            <w:r>
              <w:t>Tämän artiklan 2 kohdan soveltamiseksi ja Euroopan parlamentin ja neuvoston asetuksen (EU) 2018/1727</w:t>
            </w:r>
            <w:r>
              <w:rPr>
                <w:vertAlign w:val="superscript"/>
              </w:rPr>
              <w:t>7</w:t>
            </w:r>
            <w:r>
              <w:t xml:space="preserve"> 4 artiklan 1 kohdan g alakohdan mukaisesti Eurojust lähettää kyseisen asetuksen mukaisesti toimivan yhteyshenkilön muuttajien salakuljetuksen eurooppalaiseen torjuntakeskukseen. </w:t>
            </w:r>
            <w:r>
              <w:rPr>
                <w:b/>
                <w:i/>
              </w:rPr>
              <w:t>Jotta lähettäminen ei rajoittaisi Eurojustin toimivaltuuksiensa mukaisesti maahanmuuttajien salakuljetusverkostojen torjuntaan osoittamia resursseja, kustannukset katetaan Euroopan unionin yleisestä talousarviosta.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Euroopan parlamentin ja neuvoston asetus (EU) 2018/1727, annettu 14 päivänä marraskuuta 2018, Euroopan unionin rikosoikeudellisen yhteistyön virastosta (Eurojust) ja neuvoston päätöksen 2002/187/YOS korvaamisesta ja kumoamisesta (EUVL L 295, 21.11.2018, s. 138, ELI: http://data.europa.eu/eli/reg/2018/1727/oj).</w:t>
            </w:r>
          </w:p>
        </w:tc>
        <w:tc>
          <w:tcPr>
            <w:tcW w:w="4876" w:type="dxa"/>
            <w:tcBorders>
              <w:top w:val="nil"/>
              <w:left w:val="nil"/>
              <w:bottom w:val="nil"/>
              <w:right w:val="nil"/>
            </w:tcBorders>
          </w:tcPr>
          <w:p>
            <w:pPr>
              <w:pStyle w:val="Normal6a"/>
            </w:pPr>
            <w:r>
              <w:rPr>
                <w:vertAlign w:val="superscript"/>
              </w:rPr>
              <w:t>7</w:t>
            </w:r>
            <w:r>
              <w:t xml:space="preserve"> </w:t>
            </w:r>
            <w:r>
              <w:t>Euroopan parlamentin ja neuvoston asetus (EU) 2018/1727, annettu 14 päivänä marraskuuta 2018, Euroopan unionin rikosoikeudellisen yhteistyön virastosta (Eurojust) ja neuvoston päätöksen 2002/187/YOS korvaamisesta ja kumoamisesta (EUVL L 295, 21.11.2018, s. 138, ELI: http://data.europa.eu/eli/reg/2018/1727/oj).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Muuttajien salakuljetuksen eurooppalaisen torjuntakeskuksen strategiset tehtävät</w:t>
            </w:r>
          </w:p>
        </w:tc>
        <w:tc>
          <w:tcPr>
            <w:tcW w:w="4876" w:type="dxa"/>
            <w:tcBorders>
              <w:top w:val="nil"/>
              <w:left w:val="nil"/>
              <w:bottom w:val="nil"/>
              <w:right w:val="nil"/>
            </w:tcBorders>
          </w:tcPr>
          <w:p>
            <w:pPr>
              <w:pStyle w:val="Normal6a"/>
            </w:pPr>
            <w: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Muuttajien salakuljetuksen eurooppalaisen torjuntakeskuksen strategiset tehtävät</w:t>
            </w:r>
          </w:p>
        </w:tc>
        <w:tc>
          <w:tcPr>
            <w:tcW w:w="4876" w:type="dxa"/>
            <w:tcBorders>
              <w:top w:val="nil"/>
              <w:left w:val="nil"/>
              <w:bottom w:val="nil"/>
              <w:right w:val="nil"/>
            </w:tcBorders>
          </w:tcPr>
          <w:p>
            <w:pPr>
              <w:pStyle w:val="Normal6a"/>
            </w:pPr>
            <w: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strategisten analyysien ja uhka-arvioiden laatiminen asetuksen (EU) 2016/794 4 artiklan 2 kohdan mukaisesti neuvoston ja komission avustamiseksi unionin strategisten ja operatiivisten painopisteiden vahvistamisessa muuttajien salakuljetuksen ja ihmiskaupan ehkäisemiseksi ja torjumiseksi;</w:t>
            </w:r>
          </w:p>
        </w:tc>
        <w:tc>
          <w:tcPr>
            <w:tcW w:w="4876" w:type="dxa"/>
            <w:tcBorders>
              <w:top w:val="nil"/>
              <w:left w:val="nil"/>
              <w:bottom w:val="nil"/>
              <w:right w:val="nil"/>
            </w:tcBorders>
          </w:tcPr>
          <w:p>
            <w:pPr>
              <w:pStyle w:val="Normal6a"/>
            </w:pPr>
            <w:r>
              <w:t>a)</w:t>
            </w:r>
            <w:r>
              <w:tab/>
            </w:r>
            <w:r>
              <w:t xml:space="preserve">strategisten analyysien ja uhka-arvioiden laatiminen asetuksen (EU) 2016/794 4 artiklan 2 kohdan mukaisesti </w:t>
            </w:r>
            <w:r>
              <w:rPr>
                <w:b/>
                <w:i/>
              </w:rPr>
              <w:t>Euroopan parlamentin,</w:t>
            </w:r>
            <w:r>
              <w:t xml:space="preserve"> neuvoston ja komission avustamiseksi unionin strategisten ja operatiivisten painopisteiden vahvistamisessa muuttajien salakuljetuksen ja ihmiskaupan ehkäisemiseksi ja torjumiseksi;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muuttajien salakuljetusta ja ihmiskauppaa koskevan koordinoinnin, yhteistyön ja tietojenvaihdon tukeminen asetuksen (EU) 2016/794 4 artiklan 1 kohdan j alakohdan mukaisesti unionin virastojen, erityisesti Euroopan raja- ja merivartioviraston ja Eurojustin, ja tarvittaessa muiden asiaankuuluvien unionin elinten tai virastojen välillä niiden oikeudellisten kehysten mukaisesti, mukaan lukien niiden välisten työjärjestelyjen avulla;</w:t>
            </w:r>
          </w:p>
        </w:tc>
        <w:tc>
          <w:tcPr>
            <w:tcW w:w="4876" w:type="dxa"/>
            <w:tcBorders>
              <w:top w:val="nil"/>
              <w:left w:val="nil"/>
              <w:bottom w:val="nil"/>
              <w:right w:val="nil"/>
            </w:tcBorders>
          </w:tcPr>
          <w:p>
            <w:pPr>
              <w:pStyle w:val="Normal6a"/>
            </w:pPr>
            <w:r>
              <w:t>c)</w:t>
            </w:r>
            <w:r>
              <w:tab/>
            </w:r>
            <w:r>
              <w:t xml:space="preserve">muuttajien salakuljetusta ja ihmiskauppaa koskevan koordinoinnin, yhteistyön ja tietojenvaihdon tukeminen </w:t>
            </w:r>
            <w:r>
              <w:rPr>
                <w:b/>
                <w:i/>
              </w:rPr>
              <w:t>– samalla varmistaen, että tämä yhteistyö ei johda päällekkäisyyksiin tai epäselvyyteen ja että se tarjoaa todellista lisäarvoa –</w:t>
            </w:r>
            <w:r>
              <w:t xml:space="preserve"> asetuksen (EU) 2016/794 4 artiklan 1 kohdan j alakohdan mukaisesti unionin virastojen, erityisesti Euroopan raja- ja merivartioviraston ja Eurojustin, ja tarvittaessa muiden asiaankuuluvien unionin elinten tai virastojen välillä niiden oikeudellisten kehysten mukaisesti, mukaan lukien niiden välisten työjärjestelyjen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muuttajien salakuljetusta ja ihmiskauppaa koskevan koordinoinnin, yhteistyön ja tietojenvaihdon tukeminen asetuksen (EU) 2016/794 4 artiklan 1 kohdan j alakohdan mukaisesti unionin virastojen, erityisesti Euroopan raja- ja merivartioviraston ja Eurojustin, ja tarvittaessa muiden asiaankuuluvien unionin elinten tai virastojen välillä niiden oikeudellisten kehysten mukaisesti, mukaan lukien niiden välisten työjärjestelyjen avulla;</w:t>
            </w:r>
          </w:p>
        </w:tc>
        <w:tc>
          <w:tcPr>
            <w:tcW w:w="4876" w:type="dxa"/>
            <w:tcBorders>
              <w:top w:val="nil"/>
              <w:left w:val="nil"/>
              <w:bottom w:val="nil"/>
              <w:right w:val="nil"/>
            </w:tcBorders>
          </w:tcPr>
          <w:p>
            <w:pPr>
              <w:pStyle w:val="Normal6a"/>
            </w:pPr>
            <w:r>
              <w:t>c)</w:t>
            </w:r>
            <w:r>
              <w:tab/>
            </w:r>
            <w:r>
              <w:t>muuttajien salakuljetusta ja ihmiskauppaa koskevan koordinoinnin, yhteistyön ja tietojenvaihdon tukeminen asetuksen (EU) 2016/794 4 artiklan 1 kohdan j alakohdan mukaisesti unionin virastojen, erityisesti Euroopan raja- ja merivartioviraston</w:t>
            </w:r>
            <w:r>
              <w:rPr>
                <w:b/>
                <w:i/>
              </w:rPr>
              <w:t>, Euroopan unionin turvapaikkaviraston</w:t>
            </w:r>
            <w:r>
              <w:t xml:space="preserve"> ja Eurojustin, ja tarvittaessa muiden asiaankuuluvien unionin elinten tai virastojen välillä niiden oikeudellisten kehysten mukaisesti, mukaan lukien niiden välisten työjärjestelyjen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 kohta – h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muuttajien salakuljetuksen ja ihmiskaupan ehkäisemistä ja torjumista koskevien strategisten analyysien ja uhka-arvioiden laatiminen jäsenvaltioille ja komissiolle sekä tarvittaessa asiaankuuluville unionin virastoille tai elimille asetuksen (EU) 2016/794 4 artiklan 1 kohdan f alakohdan mukaisesti;</w:t>
            </w:r>
          </w:p>
        </w:tc>
        <w:tc>
          <w:tcPr>
            <w:tcW w:w="4876" w:type="dxa"/>
            <w:tcBorders>
              <w:top w:val="nil"/>
              <w:left w:val="nil"/>
              <w:bottom w:val="nil"/>
              <w:right w:val="nil"/>
            </w:tcBorders>
          </w:tcPr>
          <w:p>
            <w:pPr>
              <w:pStyle w:val="Normal6a"/>
            </w:pPr>
            <w:r>
              <w:t>h)</w:t>
            </w:r>
            <w:r>
              <w:tab/>
            </w:r>
            <w:r>
              <w:t xml:space="preserve">muuttajien salakuljetuksen ja ihmiskaupan ehkäisemistä ja torjumista koskevien strategisten analyysien </w:t>
            </w:r>
            <w:r>
              <w:rPr>
                <w:b/>
                <w:i/>
              </w:rPr>
              <w:t>sekä riski-</w:t>
            </w:r>
            <w:r>
              <w:t xml:space="preserve"> ja uhka-arvioiden laatiminen jäsenvaltioille ja komissiolle sekä tarvittaessa asiaankuuluville unionin virastoille tai elimille asetuksen (EU) 2016/794 4 artiklan 1 kohdan f alakohdan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 kohta – i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a)</w:t>
            </w:r>
            <w:r>
              <w:tab/>
            </w:r>
            <w:r>
              <w:rPr>
                <w:b/>
                <w:i/>
              </w:rPr>
              <w:t>sellaisten tiedotustoimien toteuttaminen Euroopan tasolla ja jäsenvaltioissa, joilla kannustetaan kehittämään ketjumuotoinen lähestymistapa kaikkien muuttajien salakuljetuksen ja ihmiskaupan torjuntaan osallistuvien toimijoiden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tutkinta- ja operatiivisten toimien koordinointi, organisointi ja toteuttaminen asetuksen (EU) 2016/794 4 artiklan 1 kohdan c ja m alakohdan mukaisesti, jotta voidaan tukea ja vahvistaa jäsenvaltioiden toimivaltaisten viranomaisten toimia muuttajien salakuljetuksen ja ihmiskaupan ehkäisemiseksi ja torjumiseksi, </w:t>
            </w:r>
            <w:r>
              <w:rPr>
                <w:b/>
                <w:i/>
              </w:rPr>
              <w:t>myös tilanteissa</w:t>
            </w:r>
            <w:r>
              <w:t xml:space="preserve">, joissa </w:t>
            </w:r>
            <w:r>
              <w:rPr>
                <w:b/>
                <w:i/>
              </w:rPr>
              <w:t>näitä</w:t>
            </w:r>
            <w:r>
              <w:t xml:space="preserve"> rikoksia helpotetaan, edistetään tai tehdään käyttäen internetiä, </w:t>
            </w:r>
            <w:r>
              <w:rPr>
                <w:b/>
                <w:i/>
              </w:rPr>
              <w:t>sosiaalinen media</w:t>
            </w:r>
            <w:r>
              <w:t xml:space="preserve"> mukaan lukien, ja Europolin lähettämän operatiivisen tuen yhteydessä;</w:t>
            </w:r>
          </w:p>
        </w:tc>
        <w:tc>
          <w:tcPr>
            <w:tcW w:w="4876" w:type="dxa"/>
            <w:tcBorders>
              <w:top w:val="nil"/>
              <w:left w:val="nil"/>
              <w:bottom w:val="nil"/>
              <w:right w:val="nil"/>
            </w:tcBorders>
          </w:tcPr>
          <w:p>
            <w:pPr>
              <w:pStyle w:val="Normal6a"/>
            </w:pPr>
            <w:r>
              <w:t>a)</w:t>
            </w:r>
            <w:r>
              <w:tab/>
            </w:r>
            <w:r>
              <w:t xml:space="preserve">tutkinta- ja operatiivisten toimien koordinointi, organisointi ja toteuttaminen asetuksen (EU) 2016/794 4 artiklan 1 kohdan c ja m alakohdan mukaisesti, jotta voidaan tukea ja vahvistaa jäsenvaltioiden toimivaltaisten viranomaisten toimia muuttajien salakuljetuksen ja ihmiskaupan ehkäisemiseksi ja torjumiseksi, </w:t>
            </w:r>
            <w:r>
              <w:rPr>
                <w:b/>
                <w:i/>
              </w:rPr>
              <w:t>kiinnittäen erityistä huomiota tilanteisiin</w:t>
            </w:r>
            <w:r>
              <w:t xml:space="preserve">, joissa </w:t>
            </w:r>
            <w:r>
              <w:rPr>
                <w:b/>
                <w:i/>
              </w:rPr>
              <w:t>tällaisia</w:t>
            </w:r>
            <w:r>
              <w:t xml:space="preserve"> rikoksia helpotetaan, </w:t>
            </w:r>
            <w:r>
              <w:rPr>
                <w:b/>
                <w:i/>
              </w:rPr>
              <w:t>mahdollistetaan,</w:t>
            </w:r>
            <w:r>
              <w:t xml:space="preserve"> edistetään tai tehdään käyttäen internetiä, </w:t>
            </w:r>
            <w:r>
              <w:rPr>
                <w:b/>
                <w:i/>
              </w:rPr>
              <w:t>erityisesti erittäin suurilla verkkoalustoilla,</w:t>
            </w:r>
            <w:r>
              <w:t xml:space="preserve"> mukaan lukien </w:t>
            </w:r>
            <w:r>
              <w:rPr>
                <w:b/>
                <w:i/>
              </w:rPr>
              <w:t>esimerkiksi sosiaalisen median alustat sekä seuranhaku-, palvelu-, kimppakyyti- ja majoituspalvelualustat</w:t>
            </w:r>
            <w:r>
              <w:t>, ja Europolin lähettämän operatiivisen tuen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tutkinta- ja</w:t>
            </w:r>
            <w:r>
              <w:t xml:space="preserve"> operatiivisten toimien koordinointi</w:t>
            </w:r>
            <w:r>
              <w:rPr>
                <w:b/>
                <w:i/>
              </w:rPr>
              <w:t>, organisointi ja toteuttaminen</w:t>
            </w:r>
            <w:r>
              <w:t xml:space="preserve"> asetuksen (EU) 2016/794 4 artiklan 1 kohdan c ja m alakohdan mukaisesti, jotta voidaan tukea ja vahvistaa jäsenvaltioiden toimivaltaisten viranomaisten toimia muuttajien salakuljetuksen ja ihmiskaupan ehkäisemiseksi ja torjumiseksi, myös tilanteissa, joissa näitä rikoksia helpotetaan, edistetään tai tehdään käyttäen internetiä, sosiaalinen media mukaan lukien, ja Europolin lähettämän operatiivisen tuen yhteydessä;</w:t>
            </w:r>
          </w:p>
        </w:tc>
        <w:tc>
          <w:tcPr>
            <w:tcW w:w="4876" w:type="dxa"/>
            <w:tcBorders>
              <w:top w:val="nil"/>
              <w:left w:val="nil"/>
              <w:bottom w:val="nil"/>
              <w:right w:val="nil"/>
            </w:tcBorders>
          </w:tcPr>
          <w:p>
            <w:pPr>
              <w:pStyle w:val="Normal6a"/>
            </w:pPr>
            <w:r>
              <w:t>a)</w:t>
            </w:r>
            <w:r>
              <w:tab/>
            </w:r>
            <w:r>
              <w:t xml:space="preserve">operatiivisten toimien koordinointi </w:t>
            </w:r>
            <w:r>
              <w:rPr>
                <w:b/>
                <w:i/>
              </w:rPr>
              <w:t>ja organisointi</w:t>
            </w:r>
            <w:r>
              <w:t xml:space="preserve"> asetuksen (EU) 2016/794 4 artiklan 1 kohdan c ja m alakohdan mukaisesti, jotta voidaan tukea ja vahvistaa jäsenvaltioiden toimivaltaisten viranomaisten toimia muuttajien salakuljetuksen ja ihmiskaupan ehkäisemiseksi ja torjumiseksi, myös tilanteissa, joissa näitä rikoksia helpotetaan, edistetään tai tehdään käyttäen internetiä, sosiaalinen media mukaan lukien, ja Europolin lähettämän operatiivisen tuen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h a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sellaisen Europolin hallinnoiman tuomittujen salakuljettajien eurooppalaisen rekisterin perustaminen, johon lisätään tuomittujen henkilöiden lisäksi myös pidätetyt epäillyt henkilöt, jotta voidaan parantaa kansainvälistä lainvalvontayhteistyötä;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III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III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 myös rikostutkinnan avulla.</w:t>
            </w:r>
            <w:r>
              <w:t xml:space="preserve"> </w:t>
            </w:r>
            <w:r>
              <w:rPr>
                <w:b/>
                <w:i/>
              </w:rPr>
              <w:t>Jokaisen jäsenvaltion on ilmoitettava tällaisesta nimeämisestä välittömästi komissiolle.</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III luku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7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salakuljetuksen ja ihmiskaupan ehkäisyyn ja torjuntaan erikoistuneet kansalliset yksiköt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 myös rikostutkinnan avulla.</w:t>
            </w:r>
            <w:r>
              <w:rPr>
                <w:b/>
                <w:i/>
              </w:rPr>
              <w:t xml:space="preserve"> </w:t>
            </w:r>
            <w:r>
              <w:rPr>
                <w:b/>
                <w:i/>
              </w:rPr>
              <w:t>Jokaisen jäsenvaltion on ilmoitettava tällaisesta nimeämisestä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mahdollisimman pian Europolin ja muiden jäsenvaltioiden kanssa 8 artiklan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viimeistään vuoden kuluttua tämän asetuksen voimaantulosta yhdistettävä tämän artiklan 1 kohdan mukaisesti nimetyt erikoistuneet yksikkönsä suoraan asetuksen (EU) 2016/794 2 artiklan w alakohdassa tarkoitettuun Europolin suojatun tiedonvaihdon verkkosovellukseen (SIENA).</w:t>
            </w:r>
            <w:r>
              <w:rPr>
                <w:b/>
                <w:i/>
              </w:rPr>
              <w:t xml:space="preserve"> </w:t>
            </w:r>
            <w:r>
              <w:rPr>
                <w:b/>
                <w:i/>
              </w:rPr>
              <w:t>Jokaisen jäsenvaltion on ilmoitettava tällaisesta yhdistämisestä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asetettava saataville asianmukainen määrä tämän artiklan 1 kohdan mukaisesti nimettyjen erikoistuneiden yksiköiden henkilöstön jäseniä asetuksen (EU) 2016/794 5 b artiklan 6 kohdassa tarkoitettua reserviä varten, jotta kyseiset henkilöstön jäsenet voivat osallistua Europolin lähettämään operatiiviseen tukeen kansallisina asiantuntijoina.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7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salakuljetuksen ja ihmiskaupan ehkäisyyn ja torjuntaan erikoistuneet kansalliset yksiköt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 myös rikostutkinnan avulla.</w:t>
            </w:r>
            <w:r>
              <w:rPr>
                <w:b/>
                <w:i/>
              </w:rPr>
              <w:t xml:space="preserve"> </w:t>
            </w:r>
            <w:r>
              <w:rPr>
                <w:b/>
                <w:i/>
              </w:rPr>
              <w:t>Jokaisen jäsenvaltion on ilmoitettava tällaisesta nimeämisestä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mahdollisimman pian Europolin ja muiden jäsenvaltioiden kanssa 8 artiklan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viimeistään vuoden kuluttua tämän asetuksen voimaantulosta yhdistettävä tämän artiklan 1 kohdan mukaisesti nimetyt erikoistuneet yksikkönsä suoraan asetuksen (EU) 2016/794 2 artiklan w alakohdassa tarkoitettuun Europolin suojatun tiedonvaihdon verkkosovellukseen (SIENA).</w:t>
            </w:r>
            <w:r>
              <w:rPr>
                <w:b/>
                <w:i/>
              </w:rPr>
              <w:t xml:space="preserve"> </w:t>
            </w:r>
            <w:r>
              <w:rPr>
                <w:b/>
                <w:i/>
              </w:rPr>
              <w:t>Jokaisen jäsenvaltion on ilmoitettava tällaisesta yhdistämisestä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asetettava saataville asianmukainen määrä tämän artiklan 1 kohdan mukaisesti nimettyjen erikoistuneiden yksiköiden henkilöstön jäseniä asetuksen (EU) 2016/794 5 b artiklan 6 kohdassa tarkoitettua reserviä varten, jotta kyseiset henkilöstön jäsenet voivat osallistua Europolin lähettämään operatiiviseen tukeen kansallisina asiantuntijoina.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 xml:space="preserve">Tämä artikla heikentää ihmiskauppaa koskevan direktiivin 19 artiklaa, jossa säädetään jo erikoistuneista yksiköistä ja kansallisista ihmiskaupan torjunnan koordinaattoreista. </w:t>
      </w:r>
    </w:p>
    <w:p>
      <w:r>
        <w:rPr>
          <w:rStyle w:val="HideTWBExt"/>
        </w:rPr>
        <w:t>&lt;/Amend&gt;</w:t>
      </w:r>
    </w:p>
    <w:p>
      <w:pPr>
        <w:pStyle w:val="AmNumberTabs"/>
      </w:pPr>
      <w:r>
        <w:rPr>
          <w:rStyle w:val="HideTWBExt"/>
        </w:rPr>
        <w:t>&lt;Amend&gt;</w:t>
      </w:r>
      <w:r>
        <w:t>Tarkistus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7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salakuljetuksen ja ihmiskaupan ehkäisyyn ja torjuntaan erikoistuneet kansalliset yksiköt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 myös rikostutkinnan avulla.</w:t>
            </w:r>
            <w:r>
              <w:rPr>
                <w:b/>
                <w:i/>
              </w:rPr>
              <w:t xml:space="preserve"> </w:t>
            </w:r>
            <w:r>
              <w:rPr>
                <w:b/>
                <w:i/>
              </w:rPr>
              <w:t>Jokaisen jäsenvaltion on ilmoitettava tällaisesta nimeämisestä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mahdollisimman pian Europolin ja muiden jäsenvaltioiden kanssa 8 artiklan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viimeistään vuoden kuluttua tämän asetuksen voimaantulosta yhdistettävä tämän artiklan 1 kohdan mukaisesti nimetyt erikoistuneet yksikkönsä suoraan asetuksen (EU) 2016/794 2 artiklan w alakohdassa tarkoitettuun Europolin suojatun tiedonvaihdon verkkosovellukseen (SIENA).</w:t>
            </w:r>
            <w:r>
              <w:rPr>
                <w:b/>
                <w:i/>
              </w:rPr>
              <w:t xml:space="preserve"> </w:t>
            </w:r>
            <w:r>
              <w:rPr>
                <w:b/>
                <w:i/>
              </w:rPr>
              <w:t>Jokaisen jäsenvaltion on ilmoitettava tällaisesta yhdistämisestä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asetettava saataville asianmukainen määrä tämän artiklan 1 kohdan mukaisesti nimettyjen erikoistuneiden yksiköiden henkilöstön jäseniä asetuksen (EU) 2016/794 5 b artiklan 6 kohdassa tarkoitettua reserviä varten, jotta kyseiset henkilöstön jäsenet voivat osallistua Europolin lähettämään operatiiviseen tukeen kansallisina asiantuntijoina.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7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salakuljetuksen ja ihmiskaupan ehkäisyyn ja torjuntaan erikoistuneet kansalliset yksiköt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 myös rikostutkinnan avulla.</w:t>
            </w:r>
            <w:r>
              <w:rPr>
                <w:b/>
                <w:i/>
              </w:rPr>
              <w:t xml:space="preserve"> </w:t>
            </w:r>
            <w:r>
              <w:rPr>
                <w:b/>
                <w:i/>
              </w:rPr>
              <w:t>Jokaisen jäsenvaltion on ilmoitettava tällaisesta nimeämisestä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mahdollisimman pian Europolin ja muiden jäsenvaltioiden kanssa 8 artiklan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viimeistään vuoden kuluttua tämän asetuksen voimaantulosta yhdistettävä tämän artiklan 1 kohdan mukaisesti nimetyt erikoistuneet yksikkönsä suoraan asetuksen (EU) 2016/794 2 artiklan w alakohdassa tarkoitettuun Europolin suojatun tiedonvaihdon verkkosovellukseen (SIENA).</w:t>
            </w:r>
            <w:r>
              <w:rPr>
                <w:b/>
                <w:i/>
              </w:rPr>
              <w:t xml:space="preserve"> </w:t>
            </w:r>
            <w:r>
              <w:rPr>
                <w:b/>
                <w:i/>
              </w:rPr>
              <w:t>Jokaisen jäsenvaltion on ilmoitettava tällaisesta yhdistämisestä välittömästi komissiolle.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asetettava saataville asianmukainen määrä tämän artiklan 1 kohdan mukaisesti nimettyjen erikoistuneiden yksiköiden henkilöstön jäseniä asetuksen (EU) 2016/794 5 b artiklan 6 kohdassa tarkoitettua reserviä varten, jotta kyseiset henkilöstön jäsenet voivat osallistua Europolin lähettämään operatiiviseen tukeen kansallisina asiantuntijoina.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w:t>
            </w:r>
            <w:r>
              <w:rPr>
                <w:b/>
                <w:i/>
              </w:rPr>
              <w:t>, myös rikostutkinnan avulla</w:t>
            </w:r>
            <w:r>
              <w:t>. Jokaisen jäsenvaltion on ilmoitettava tällaisesta nimeämisestä välittömästi komissiolle.</w:t>
            </w:r>
          </w:p>
        </w:tc>
        <w:tc>
          <w:tcPr>
            <w:tcW w:w="4876" w:type="dxa"/>
            <w:tcBorders>
              <w:top w:val="nil"/>
              <w:left w:val="nil"/>
              <w:bottom w:val="nil"/>
              <w:right w:val="nil"/>
            </w:tcBorders>
          </w:tcPr>
          <w:p>
            <w:pPr>
              <w:pStyle w:val="Normal6a"/>
            </w:pPr>
            <w:r>
              <w:t>1.</w:t>
            </w:r>
            <w:r>
              <w:tab/>
            </w:r>
            <w:r>
              <w:t>Jokaisen jäsenvaltion on nimettävä viimeistään vuoden kuluttua tämän asetuksen voimaantulosta toimivaltaisten viranomaistensa yhteyteen kansallisen lainsäädännön mukaisesti yksi tai useampi erikoistunut yksikkö ehkäisemään ja torjumaan muuttajien salakuljetusta ja ihmiskauppaa. Jokaisen jäsenvaltion on ilmoitettava tällaisesta nimeämisestä välittömästi komissiolle.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Rikostutkinta kuuluu oikeuslaitoksen toimivaltaan. Oikeuslaitos on riippumaton, eikä sen toiminta ole todellakaan riippuvainen jäsenvaltioiden erillisistä nimeämisistä.</w:t>
      </w:r>
    </w:p>
    <w:p>
      <w:r>
        <w:rPr>
          <w:rStyle w:val="HideTWBExt"/>
        </w:rPr>
        <w:t>&lt;/Amend&gt;</w:t>
      </w:r>
    </w:p>
    <w:p>
      <w:pPr>
        <w:pStyle w:val="AmNumberTabs"/>
      </w:pPr>
      <w:r>
        <w:rPr>
          <w:rStyle w:val="HideTWBExt"/>
        </w:rPr>
        <w:t>&lt;Amend&gt;</w:t>
      </w:r>
      <w:r>
        <w:t>Tarkistus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mahdollisimman pian Europolin ja muiden jäsenvaltioiden kanssa 8 artiklan mukaisesti.</w:t>
            </w:r>
          </w:p>
        </w:tc>
        <w:tc>
          <w:tcPr>
            <w:tcW w:w="4876" w:type="dxa"/>
            <w:tcBorders>
              <w:top w:val="nil"/>
              <w:left w:val="nil"/>
              <w:bottom w:val="nil"/>
              <w:right w:val="nil"/>
            </w:tcBorders>
          </w:tcPr>
          <w:p>
            <w:pPr>
              <w:pStyle w:val="Normal6a"/>
            </w:pPr>
            <w:r>
              <w:t>2.</w:t>
            </w:r>
            <w:r>
              <w:tab/>
            </w:r>
            <w:r>
              <w:t xml:space="preserve">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mahdollisimman pian Europolin ja muiden jäsenvaltioiden kanssa 8 artiklan mukaisesti </w:t>
            </w:r>
            <w:r>
              <w:rPr>
                <w:b/>
                <w:i/>
              </w:rPr>
              <w:t>vain silloin, kun rikos on tehty osana neuvoston puitepäätöksessä 2008/841/YOS</w:t>
            </w:r>
            <w:r>
              <w:rPr>
                <w:b/>
                <w:i/>
                <w:vertAlign w:val="superscript"/>
              </w:rPr>
              <w:t>1 a</w:t>
            </w:r>
            <w:r>
              <w:t xml:space="preserve"> </w:t>
            </w:r>
            <w:r>
              <w:rPr>
                <w:b/>
                <w:i/>
              </w:rPr>
              <w:t>tarkoitetun rikollisjärjestön toimintaa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Neuvoston puitepäätös 2008/841/YOS, tehty 24 päivänä lokakuuta 2008, järjestäytyneen rikollisuuden torjunnasta, EUVL L 300, 11.11.2008, s.</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w:t>
            </w:r>
            <w:r>
              <w:rPr>
                <w:b/>
                <w:i/>
              </w:rPr>
              <w:t>mahdollisimman pian</w:t>
            </w:r>
            <w:r>
              <w:t xml:space="preserve"> Europolin ja muiden jäsenvaltioiden kanssa 8 artiklan mukaisesti.</w:t>
            </w:r>
          </w:p>
        </w:tc>
        <w:tc>
          <w:tcPr>
            <w:tcW w:w="4876" w:type="dxa"/>
            <w:tcBorders>
              <w:top w:val="nil"/>
              <w:left w:val="nil"/>
              <w:bottom w:val="nil"/>
              <w:right w:val="nil"/>
            </w:tcBorders>
          </w:tcPr>
          <w:p>
            <w:pPr>
              <w:pStyle w:val="Normal6a"/>
            </w:pPr>
            <w:r>
              <w:t>2.</w:t>
            </w:r>
            <w:r>
              <w:tab/>
            </w:r>
            <w:r>
              <w:t xml:space="preserve">Jokaisen jäsenvaltion on varmistettava, että sen tämän artiklan 1 kohdan mukaisesti nimetyt erikoistuneet yksiköt keräävät kaikki asiaankuuluvat tiedot, jotka koskevat muuttajien salakuljetusta ja ihmiskauppaa koskevia rikostutkintatoimia ja ovat niiden tulosta, ja jakavat ne </w:t>
            </w:r>
            <w:r>
              <w:rPr>
                <w:b/>
                <w:i/>
              </w:rPr>
              <w:t>ilman aiheetonta viivästystä</w:t>
            </w:r>
            <w:r>
              <w:t xml:space="preserve"> Europolin ja muiden jäsenvaltioiden kanssa 8 artiklan mukaisesti.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p>
        </w:tc>
        <w:tc>
          <w:tcPr>
            <w:tcW w:w="4876" w:type="dxa"/>
            <w:tcBorders>
              <w:top w:val="nil"/>
              <w:left w:val="nil"/>
              <w:bottom w:val="nil"/>
              <w:right w:val="nil"/>
            </w:tcBorders>
          </w:tcPr>
          <w:p>
            <w:pPr>
              <w:pStyle w:val="Normal6a"/>
            </w:pPr>
            <w:r>
              <w:t>4.</w:t>
            </w:r>
            <w:r>
              <w:tab/>
            </w:r>
            <w: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r>
              <w:rPr>
                <w:b/>
                <w:i/>
              </w:rPr>
              <w:t>, vain silloin, kun rikos on tehty osana neuvoston puitepäätöksessä 2008/841/YOS tarkoitetun rikollisjärjestön toimintaa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Jokaisen jäsenvaltion on annettava 1 kohdan mukaisesti nimetyille erikoistuneille yksiköilleen asianmukaiset resurssit sen varmistamiseksi, että niillä on valmiudet ehkäistä ja torjua tehokkaasti muuttajien salakuljetusta ja ihmiskauppaa sekä kerätä ja jakaa tietoja 2 kohdan mukaisesti vaikuttavasti ja tehokkaasti.</w:t>
            </w:r>
          </w:p>
        </w:tc>
        <w:tc>
          <w:tcPr>
            <w:tcW w:w="4876" w:type="dxa"/>
            <w:tcBorders>
              <w:top w:val="nil"/>
              <w:left w:val="nil"/>
              <w:bottom w:val="nil"/>
              <w:right w:val="nil"/>
            </w:tcBorders>
          </w:tcPr>
          <w:p>
            <w:pPr>
              <w:pStyle w:val="Normal6a"/>
            </w:pPr>
            <w:r>
              <w:t>4.</w:t>
            </w:r>
            <w:r>
              <w:tab/>
            </w:r>
            <w:r>
              <w:t xml:space="preserve">Jokaisen jäsenvaltion on annettava </w:t>
            </w:r>
            <w:r>
              <w:rPr>
                <w:b/>
                <w:i/>
              </w:rPr>
              <w:t>mahdollisuuksien mukaan</w:t>
            </w:r>
            <w:r>
              <w:t xml:space="preserve"> 1 kohdan mukaisesti nimetyille erikoistuneille yksiköilleen asianmukaiset resurssit</w:t>
            </w:r>
            <w:r>
              <w:rPr>
                <w:b/>
                <w:i/>
              </w:rPr>
              <w:t>, myös henkilöstön ja koulutuksen osalta,</w:t>
            </w:r>
            <w:r>
              <w:t xml:space="preserve"> sen varmistamiseksi, että niillä on valmiudet ehkäistä ja torjua tehokkaasti muuttajien salakuljetusta ja ihmiskauppaa sekä kerätä ja jakaa tietoja 2 kohdan mukaisesti vaikuttavasti ja tehokkaasti.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Jokaisen jäsenvaltion on asetettava saataville asianmukainen määrä tämän artiklan 1 kohdan mukaisesti nimettyjen erikoistuneiden yksiköiden henkilöstön jäseniä asetuksen (EU) 2016/794 5 b artiklan 6 kohdassa tarkoitettua reserviä varten, jotta kyseiset henkilöstön jäsenet voivat osallistua Europolin lähettämään operatiiviseen tukeen kansallisina asiantuntijoina.</w:t>
            </w:r>
          </w:p>
        </w:tc>
        <w:tc>
          <w:tcPr>
            <w:tcW w:w="4876" w:type="dxa"/>
            <w:tcBorders>
              <w:top w:val="nil"/>
              <w:left w:val="nil"/>
              <w:bottom w:val="nil"/>
              <w:right w:val="nil"/>
            </w:tcBorders>
          </w:tcPr>
          <w:p>
            <w:pPr>
              <w:pStyle w:val="Normal6a"/>
            </w:pPr>
            <w:r>
              <w:t>5.</w:t>
            </w:r>
            <w:r>
              <w:tab/>
            </w:r>
            <w:r>
              <w:t xml:space="preserve">Jokaisen jäsenvaltion on asetettava saataville </w:t>
            </w:r>
            <w:r>
              <w:rPr>
                <w:b/>
                <w:i/>
              </w:rPr>
              <w:t>resurssiensa, valmiuksiensa ja operatiivisten tarpeidensa asettamissa rajoissa</w:t>
            </w:r>
            <w:r>
              <w:t xml:space="preserve"> asianmukainen määrä tämän artiklan 1 kohdan mukaisesti nimettyjen erikoistuneiden yksiköiden henkilöstön jäseniä asetuksen (EU) 2016/794 5 b artiklan 6 kohdassa tarkoitettua reserviä varten, jotta kyseiset henkilöstön jäsenet voivat osallistua Europolin lähettämään operatiiviseen tukeen kansallisina asiantuntijoina.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8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salakuljetukseen ja ihmiskauppaan liittyviä rikoksia koskevien tietojen toimittaminen Europolille ja jäsenvaltioille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asetuksen (EU) 2016/794 mukaisesti toimitettava Europolille toimivaltaisten viranomaistensa hallussa olevat muuttajien salakuljetukseen ja ihmiskauppaan liittyviä rikoksia koskevat tiedot.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toimitettava tämän artiklan 1 kohdassa tarkoitetut tiedot Europolille kohtuullisessa ajassa.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toimitettava muille jäsenvaltioille ja samaan aikaan Europolille toimivaltaisten viranomaistensa hallussa olevat muuttajien salakuljetukseen ja ihmiskauppaan liittyviä rikoksia koskevat tiedot, jos on objektiivisia syitä uskoa, että tällaisilla tiedoilla voisi olla merkitystä kyseisille muille jäsenvaltioille tällaisten rikosten ehkäisemiseksi, havaitsemiseksi tai tutkimiseksi kyseisissä jäsenvaltioissa.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käytettävä SIENA-sovellusta toimittaakseen tämän artiklan 3 kohdassa tarkoitetut tiedot muille jäsenvaltioille ja Europolille asetuksen (EU) 2016/794 8 artiklan 4 kohdan ja 18 artiklan 2 kohdan d alakohdan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yhdistettävä maahanmuuttoalan yhteyshenkilönsä SIENA-sovellukseen.</w:t>
            </w:r>
            <w:r>
              <w:rPr>
                <w:b/>
                <w:i/>
              </w:rPr>
              <w:t xml:space="preserve"> </w:t>
            </w:r>
            <w:r>
              <w:rPr>
                <w:b/>
                <w:i/>
              </w:rPr>
              <w:t>Jos maahanmuuttoalan yhteyshenkilöä ei ole mahdollista yhdistää SIENA-sovellukseen hänen työskentelymaansa tilanteeseen liittyvien pakottavien teknisten syiden vuoksi, kyseisen maahanmuuttoalan yhteyshenkilön on toimitettava 1 kohdassa tarkoitetut tiedot kansalliselle toimivaltaiselle viranomaiselle muiden suojattujen kanavien kautta.</w:t>
            </w:r>
            <w:r>
              <w:rPr>
                <w:b/>
                <w:i/>
              </w:rPr>
              <w:t xml:space="preserve"> </w:t>
            </w:r>
            <w:r>
              <w:rPr>
                <w:b/>
                <w:i/>
              </w:rPr>
              <w:t>Kyseisen toimivaltaisen viranomaisen on toimitettava tiedot Europolille suoraan tai Europolin kansallisen yksikön välityksellä SIENA-sovellusta käyttäen.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8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salakuljetukseen ja ihmiskauppaan liittyviä rikoksia koskevien tietojen toimittaminen Europolille ja jäsenvaltioille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asetuksen (EU) 2016/794 mukaisesti toimitettava Europolille toimivaltaisten viranomaistensa hallussa olevat muuttajien salakuljetukseen ja ihmiskauppaan liittyviä rikoksia koskevat tiedot.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toimitettava tämän artiklan 1 kohdassa tarkoitetut tiedot Europolille kohtuullisessa ajassa.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toimitettava muille jäsenvaltioille ja samaan aikaan Europolille toimivaltaisten viranomaistensa hallussa olevat muuttajien salakuljetukseen ja ihmiskauppaan liittyviä rikoksia koskevat tiedot, jos on objektiivisia syitä uskoa, että tällaisilla tiedoilla voisi olla merkitystä kyseisille muille jäsenvaltioille tällaisten rikosten ehkäisemiseksi, havaitsemiseksi tai tutkimiseksi kyseisissä jäsenvaltioissa.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käytettävä SIENA-sovellusta toimittaakseen tämän artiklan 3 kohdassa tarkoitetut tiedot muille jäsenvaltioille ja Europolille asetuksen (EU) 2016/794 8 artiklan 4 kohdan ja 18 artiklan 2 kohdan d alakohdan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yhdistettävä maahanmuuttoalan yhteyshenkilönsä SIENA-sovellukseen.</w:t>
            </w:r>
            <w:r>
              <w:rPr>
                <w:b/>
                <w:i/>
              </w:rPr>
              <w:t xml:space="preserve"> </w:t>
            </w:r>
            <w:r>
              <w:rPr>
                <w:b/>
                <w:i/>
              </w:rPr>
              <w:t>Jos maahanmuuttoalan yhteyshenkilöä ei ole mahdollista yhdistää SIENA-sovellukseen hänen työskentelymaansa tilanteeseen liittyvien pakottavien teknisten syiden vuoksi, kyseisen maahanmuuttoalan yhteyshenkilön on toimitettava 1 kohdassa tarkoitetut tiedot kansalliselle toimivaltaiselle viranomaiselle muiden suojattujen kanavien kautta.</w:t>
            </w:r>
            <w:r>
              <w:rPr>
                <w:b/>
                <w:i/>
              </w:rPr>
              <w:t xml:space="preserve"> </w:t>
            </w:r>
            <w:r>
              <w:rPr>
                <w:b/>
                <w:i/>
              </w:rPr>
              <w:t>Kyseisen toimivaltaisen viranomaisen on toimitettava tiedot Europolille suoraan tai Europolin kansallisen yksikön välityksellä SIENA-sovellusta käyttäen.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8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salakuljetukseen ja ihmiskauppaan liittyviä rikoksia koskevien tietojen toimittaminen Europolille ja jäsenvaltioille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asetuksen (EU) 2016/794 mukaisesti toimitettava Europolille toimivaltaisten viranomaistensa hallussa olevat muuttajien salakuljetukseen ja ihmiskauppaan liittyviä rikoksia koskevat tiedot.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toimitettava tämän artiklan 1 kohdassa tarkoitetut tiedot Europolille kohtuullisessa ajassa.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toimitettava muille jäsenvaltioille ja samaan aikaan Europolille toimivaltaisten viranomaistensa hallussa olevat muuttajien salakuljetukseen ja ihmiskauppaan liittyviä rikoksia koskevat tiedot, jos on objektiivisia syitä uskoa, että tällaisilla tiedoilla voisi olla merkitystä kyseisille muille jäsenvaltioille tällaisten rikosten ehkäisemiseksi, havaitsemiseksi tai tutkimiseksi kyseisissä jäsenvaltioissa.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käytettävä SIENA-sovellusta toimittaakseen tämän artiklan 3 kohdassa tarkoitetut tiedot muille jäsenvaltioille ja Europolille asetuksen (EU) 2016/794 8 artiklan 4 kohdan ja 18 artiklan 2 kohdan d alakohdan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yhdistettävä maahanmuuttoalan yhteyshenkilönsä SIENA-sovellukseen.</w:t>
            </w:r>
            <w:r>
              <w:rPr>
                <w:b/>
                <w:i/>
              </w:rPr>
              <w:t xml:space="preserve"> </w:t>
            </w:r>
            <w:r>
              <w:rPr>
                <w:b/>
                <w:i/>
              </w:rPr>
              <w:t>Jos maahanmuuttoalan yhteyshenkilöä ei ole mahdollista yhdistää SIENA-sovellukseen hänen työskentelymaansa tilanteeseen liittyvien pakottavien teknisten syiden vuoksi, kyseisen maahanmuuttoalan yhteyshenkilön on toimitettava 1 kohdassa tarkoitetut tiedot kansalliselle toimivaltaiselle viranomaiselle muiden suojattujen kanavien kautta.</w:t>
            </w:r>
            <w:r>
              <w:rPr>
                <w:b/>
                <w:i/>
              </w:rPr>
              <w:t xml:space="preserve"> </w:t>
            </w:r>
            <w:r>
              <w:rPr>
                <w:b/>
                <w:i/>
              </w:rPr>
              <w:t>Kyseisen toimivaltaisen viranomaisen on toimitettava tiedot Europolille suoraan tai Europolin kansallisen yksikön välityksellä SIENA-sovellusta käyttäen.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8 artikla</w:t>
            </w:r>
            <w:r>
              <w:tab/>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Muuttajien salakuljetukseen ja ihmiskauppaan liittyviä rikoksia koskevien tietojen toimittaminen Europolille ja jäsenvaltioille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Jokaisen jäsenvaltion on asetuksen (EU) 2016/794 mukaisesti toimitettava Europolille toimivaltaisten viranomaistensa hallussa olevat muuttajien salakuljetukseen ja ihmiskauppaan liittyviä rikoksia koskevat tiedot.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Jokaisen jäsenvaltion on toimitettava tämän artiklan 1 kohdassa tarkoitetut tiedot Europolille kohtuullisessa ajassa.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Jokaisen jäsenvaltion on toimitettava muille jäsenvaltioille ja samaan aikaan Europolille toimivaltaisten viranomaistensa hallussa olevat muuttajien salakuljetukseen ja ihmiskauppaan liittyviä rikoksia koskevat tiedot, jos on objektiivisia syitä uskoa, että tällaisilla tiedoilla voisi olla merkitystä kyseisille muille jäsenvaltioille tällaisten rikosten ehkäisemiseksi, havaitsemiseksi tai tutkimiseksi kyseisissä jäsenvaltioissa.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Jokaisen jäsenvaltion on käytettävä SIENA-sovellusta toimittaakseen tämän artiklan 3 kohdassa tarkoitetut tiedot muille jäsenvaltioille ja Europolille asetuksen (EU) 2016/794 8 artiklan 4 kohdan ja 18 artiklan 2 kohdan d alakohdan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Jokaisen jäsenvaltion on yhdistettävä maahanmuuttoalan yhteyshenkilönsä SIENA-sovellukseen.</w:t>
            </w:r>
            <w:r>
              <w:rPr>
                <w:b/>
                <w:i/>
              </w:rPr>
              <w:t xml:space="preserve"> </w:t>
            </w:r>
            <w:r>
              <w:rPr>
                <w:b/>
                <w:i/>
              </w:rPr>
              <w:t>Jos maahanmuuttoalan yhteyshenkilöä ei ole mahdollista yhdistää SIENA-sovellukseen hänen työskentelymaansa tilanteeseen liittyvien pakottavien teknisten syiden vuoksi, kyseisen maahanmuuttoalan yhteyshenkilön on toimitettava 1 kohdassa tarkoitetut tiedot kansalliselle toimivaltaiselle viranomaiselle muiden suojattujen kanavien kautta.</w:t>
            </w:r>
            <w:r>
              <w:rPr>
                <w:b/>
                <w:i/>
              </w:rPr>
              <w:t xml:space="preserve"> </w:t>
            </w:r>
            <w:r>
              <w:rPr>
                <w:b/>
                <w:i/>
              </w:rPr>
              <w:t>Kyseisen toimivaltaisen viranomaisen on toimitettava tiedot Europolille suoraan tai Europolin kansallisen yksikön välityksellä SIENA-sovellusta käyttäen.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Jokaisen jäsenvaltion on asetuksen (EU) 2016/794 mukaisesti toimitettava Europolille toimivaltaisten viranomaistensa hallussa olevat muuttajien salakuljetukseen ja ihmiskauppaan liittyviä rikoksia koskevat tiedot.</w:t>
            </w:r>
          </w:p>
        </w:tc>
        <w:tc>
          <w:tcPr>
            <w:tcW w:w="4876" w:type="dxa"/>
            <w:tcBorders>
              <w:top w:val="nil"/>
              <w:left w:val="nil"/>
              <w:bottom w:val="nil"/>
              <w:right w:val="nil"/>
            </w:tcBorders>
          </w:tcPr>
          <w:p>
            <w:pPr>
              <w:pStyle w:val="Normal6a"/>
            </w:pPr>
            <w:r>
              <w:t>1.</w:t>
            </w:r>
            <w:r>
              <w:tab/>
            </w:r>
            <w:r>
              <w:t xml:space="preserve">Jokaisen jäsenvaltion on asetuksen (EU) 2016/794 mukaisesti toimitettava Europolille toimivaltaisten viranomaistensa hallussa olevat muuttajien salakuljetukseen ja ihmiskauppaan liittyviä rikoksia koskevat tiedot. </w:t>
            </w:r>
            <w:r>
              <w:rPr>
                <w:b/>
                <w:i/>
              </w:rPr>
              <w:t>Komissio tekee ennen tämän artiklan nojalla tapahtuvaa biometristen tietojen keruuseen, käsittelyyn tai vaihtoon liittyvien toimenpiteiden toteuttamista täydellisen perusoikeuksia koskevan ennakkoarvioinnin Euroopan tietosuojavaltuutettua kuullen, jotta varmistetaan Euroopan unionin perusoikeuskirjan noudattaminen.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Jokaisen jäsenvaltion on toimitettava tämän artiklan 1 kohdassa tarkoitetut tiedot Europolille </w:t>
            </w:r>
            <w:r>
              <w:rPr>
                <w:b/>
                <w:i/>
              </w:rPr>
              <w:t>kohtuullisessa ajassa</w:t>
            </w:r>
            <w:r>
              <w:t>.</w:t>
            </w:r>
          </w:p>
        </w:tc>
        <w:tc>
          <w:tcPr>
            <w:tcW w:w="4876" w:type="dxa"/>
            <w:tcBorders>
              <w:top w:val="nil"/>
              <w:left w:val="nil"/>
              <w:bottom w:val="nil"/>
              <w:right w:val="nil"/>
            </w:tcBorders>
          </w:tcPr>
          <w:p>
            <w:pPr>
              <w:pStyle w:val="Normal6a"/>
            </w:pPr>
            <w:r>
              <w:t>2.</w:t>
            </w:r>
            <w:r>
              <w:tab/>
            </w:r>
            <w:r>
              <w:t xml:space="preserve">Jokaisen jäsenvaltion on toimitettava tämän artiklan 1 kohdassa tarkoitetut tiedot Europolille </w:t>
            </w:r>
            <w:r>
              <w:rPr>
                <w:b/>
                <w:i/>
              </w:rPr>
              <w:t>ilman aiheetonta viivästystä</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IV luku – otsikko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MUUTTAJIEN SALAKULJETUKSEN JA IHMISKAUPAN TORJUNTAAN ANNETTAVAN EUROPOLIN TUEN TEHOSTAMINEN</w:t>
            </w:r>
          </w:p>
        </w:tc>
        <w:tc>
          <w:tcPr>
            <w:tcW w:w="4876" w:type="dxa"/>
            <w:tcBorders>
              <w:top w:val="nil"/>
              <w:left w:val="nil"/>
              <w:bottom w:val="nil"/>
              <w:right w:val="nil"/>
            </w:tcBorders>
          </w:tcPr>
          <w:p>
            <w:pPr>
              <w:pStyle w:val="Normal6a"/>
            </w:pPr>
            <w:r>
              <w:t>IV</w:t>
            </w:r>
            <w:r>
              <w:tab/>
            </w:r>
            <w:r>
              <w:rPr>
                <w:b/>
                <w:i/>
              </w:rPr>
              <w:t>HYVÄKSIKÄYTTÖÖN PERUSTUVIEN</w:t>
            </w:r>
            <w:r>
              <w:t xml:space="preserve"> MUUTTAJIEN SALAKULJETUKSEN JA IHMISKAUPAN </w:t>
            </w:r>
            <w:r>
              <w:rPr>
                <w:b/>
                <w:i/>
              </w:rPr>
              <w:t>MUOTOJEN</w:t>
            </w:r>
            <w:r>
              <w:t xml:space="preserve"> TORJUNTAAN ANNETTAVAN EUROPOLIN TUEN TEHOSTAMINEN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1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2 artikla – 1 kohta – w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’SIENAlla’ </w:t>
            </w:r>
            <w:r>
              <w:rPr>
                <w:b/>
                <w:i/>
              </w:rPr>
              <w:t>Europolin hallinnoimaa</w:t>
            </w:r>
            <w:r>
              <w:t xml:space="preserve"> suojatun tiedonvaihdon verkkosovellusta, jonka tarkoituksena on helpottaa tietojenvaihtoa;</w:t>
            </w:r>
          </w:p>
        </w:tc>
        <w:tc>
          <w:tcPr>
            <w:tcW w:w="4876" w:type="dxa"/>
            <w:tcBorders>
              <w:top w:val="nil"/>
              <w:left w:val="nil"/>
              <w:bottom w:val="nil"/>
              <w:right w:val="nil"/>
            </w:tcBorders>
          </w:tcPr>
          <w:p>
            <w:pPr>
              <w:pStyle w:val="Normal6a"/>
            </w:pPr>
            <w:r>
              <w:t>w)</w:t>
            </w:r>
            <w:r>
              <w:tab/>
            </w:r>
            <w:r>
              <w:t xml:space="preserve">’SIENAlla’ suojatun tiedonvaihdon verkkosovellusta, jonka tarkoituksena on helpottaa tietojenvaihtoa </w:t>
            </w:r>
            <w:r>
              <w:rPr>
                <w:b/>
                <w:i/>
              </w:rPr>
              <w:t>jäsenvaltioiden välillä tämän asetuksen ja direktiivin (EU) 2023/977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1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2 artikla – 1 kohta – x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’operatiivisella toimintaryhmällä’ jäsenvaltioiden toimivaltaisten viranomaistensa välille Europolin tuella perustamaa koordinointimekanismia, joka toteuttaa yhteisiä, koordinoituja ja etusijalle asetettuja rikostiedustelu- ja tutkintatoimia, jotka koskevat Europolin tavoitteiden piiriin kuuluvaa rikosta, joka edellyttää koordinoituja ja yhtenäisiä toimia;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1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2 artikla – 1 kohta – x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’operatiivisella toimintaryhmällä’ jäsenvaltioiden toimivaltaisten viranomaistensa välille Europolin tuella perustamaa koordinointimekanismia, joka toteuttaa yhteisiä, koordinoituja ja etusijalle asetettuja rikostiedustelu- ja tutkintatoimia, jotka koskevat Europolin tavoitteiden piiriin kuuluvaa rikosta, joka edellyttää koordinoituja ja yhtenäisiä toimia;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Tästä säädetään yhteisiä tutkintaryhmiä koskevan asetuksen 5 artiklassa.</w:t>
      </w:r>
      <w:r>
        <w:t xml:space="preserve"> </w:t>
      </w:r>
      <w:r>
        <w:t>Näin ollen Europol-asetusta ei tarvitse muuttaa tältä osin.</w:t>
      </w:r>
    </w:p>
    <w:p>
      <w:r>
        <w:rPr>
          <w:rStyle w:val="HideTWBExt"/>
        </w:rPr>
        <w:t>&lt;/Amend&gt;</w:t>
      </w:r>
    </w:p>
    <w:p>
      <w:pPr>
        <w:pStyle w:val="AmNumberTabs"/>
      </w:pPr>
      <w:r>
        <w:rPr>
          <w:rStyle w:val="HideTWBExt"/>
        </w:rPr>
        <w:t>&lt;Amend&gt;</w:t>
      </w:r>
      <w:r>
        <w:t>Tarkistus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1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2 artikla – 1 kohta – x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’operatiivisella toimintaryhmällä’ jäsenvaltioiden toimivaltaisten viranomaistensa välille Europolin tuella perustamaa koordinointimekanismia, joka toteuttaa yhteisiä, koordinoituja ja etusijalle asetettuja </w:t>
            </w:r>
            <w:r>
              <w:rPr>
                <w:b/>
                <w:i/>
              </w:rPr>
              <w:t>rikostiedustelu- ja tutkintatoimia</w:t>
            </w:r>
            <w:r>
              <w:t>, jotka koskevat Europolin tavoitteiden piiriin kuuluvaa rikosta, joka edellyttää koordinoituja ja yhtenäisiä toimia;</w:t>
            </w:r>
          </w:p>
        </w:tc>
        <w:tc>
          <w:tcPr>
            <w:tcW w:w="4876" w:type="dxa"/>
            <w:tcBorders>
              <w:top w:val="nil"/>
              <w:left w:val="nil"/>
              <w:bottom w:val="nil"/>
              <w:right w:val="nil"/>
            </w:tcBorders>
          </w:tcPr>
          <w:p>
            <w:pPr>
              <w:pStyle w:val="Normal6a"/>
            </w:pPr>
            <w:r>
              <w:t>x)</w:t>
            </w:r>
            <w:r>
              <w:tab/>
            </w:r>
            <w:r>
              <w:t xml:space="preserve">’operatiivisella toimintaryhmällä’ jäsenvaltioiden toimivaltaisten viranomaistensa välille Europolin </w:t>
            </w:r>
            <w:r>
              <w:rPr>
                <w:b/>
                <w:i/>
              </w:rPr>
              <w:t>ja Eurojustin</w:t>
            </w:r>
            <w:r>
              <w:t xml:space="preserve"> tuella perustamaa </w:t>
            </w:r>
            <w:r>
              <w:rPr>
                <w:b/>
                <w:i/>
              </w:rPr>
              <w:t>tilapäistä</w:t>
            </w:r>
            <w:r>
              <w:t xml:space="preserve"> koordinointimekanismia, joka toteuttaa yhteisiä, koordinoituja ja etusijalle asetettuja </w:t>
            </w:r>
            <w:r>
              <w:rPr>
                <w:b/>
                <w:i/>
              </w:rPr>
              <w:t>rikostutkintatoimia</w:t>
            </w:r>
            <w:r>
              <w:t xml:space="preserve">, jotka koskevat </w:t>
            </w:r>
            <w:r>
              <w:rPr>
                <w:b/>
                <w:i/>
              </w:rPr>
              <w:t>tämän asetuksen 3 artiklan mukaisesti</w:t>
            </w:r>
            <w:r>
              <w:t xml:space="preserve"> Europolin tavoitteiden piiriin kuuluvaa rikosta, joka edellyttää koordinoituja ja yhtenäisiä toimia;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1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2 artikla – 1 kohta – y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’Europolin lähettämällä operatiivisella tuella’ Europolin henkilöstön tai kansallisten asiantuntijoiden lähettämistä jäsenvaltion alueelle kyseisen jäsenvaltion pyynnöstä antamaan analyyttista, operatiivista, teknistä ja rikosteknistä tukea yhteistyössä kyseisen jäsenvaltion toimivaltaisten viranomaisten kanssa ja niiden suostumuksella.</w:t>
            </w:r>
          </w:p>
        </w:tc>
        <w:tc>
          <w:tcPr>
            <w:tcW w:w="4876" w:type="dxa"/>
            <w:tcBorders>
              <w:top w:val="nil"/>
              <w:left w:val="nil"/>
              <w:bottom w:val="nil"/>
              <w:right w:val="nil"/>
            </w:tcBorders>
          </w:tcPr>
          <w:p>
            <w:pPr>
              <w:pStyle w:val="Normal6a"/>
            </w:pPr>
            <w:r>
              <w:t>y)</w:t>
            </w:r>
            <w:r>
              <w:tab/>
            </w:r>
            <w:r>
              <w:t xml:space="preserve">’Europolin lähettämällä operatiivisella tuella’ Europolin henkilöstön tai kansallisten asiantuntijoiden lähettämistä jäsenvaltion alueelle </w:t>
            </w:r>
            <w:r>
              <w:rPr>
                <w:b/>
                <w:i/>
              </w:rPr>
              <w:t>rajoitetuksi ajaksi</w:t>
            </w:r>
            <w:r>
              <w:t xml:space="preserve"> kyseisen jäsenvaltion pyynnöstä </w:t>
            </w:r>
            <w:r>
              <w:rPr>
                <w:b/>
                <w:i/>
              </w:rPr>
              <w:t>ja erityisissä olosuhteissa</w:t>
            </w:r>
            <w:r>
              <w:t xml:space="preserve"> antamaan analyyttista, operatiivista, teknistä ja rikosteknistä tukea yhteistyössä kyseisen jäsenvaltion toimivaltaisten viranomaisten kanssa ja niiden suostumuksella </w:t>
            </w:r>
            <w:r>
              <w:rPr>
                <w:b/>
                <w:i/>
              </w:rPr>
              <w:t>sekä yhdessä Eurojustin kanssa</w:t>
            </w:r>
            <w:r>
              <w:t>.</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1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2 artikla – 1 kohta – y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’Europolin lähettämällä operatiivisella tuella’ Europolin henkilöstön tai kansallisten asiantuntijoiden lähettämistä jäsenvaltion alueelle kyseisen jäsenvaltion pyynnöstä antamaan </w:t>
            </w:r>
            <w:r>
              <w:rPr>
                <w:b/>
                <w:i/>
              </w:rPr>
              <w:t>analyyttista,</w:t>
            </w:r>
            <w:r>
              <w:t xml:space="preserve"> operatiivista</w:t>
            </w:r>
            <w:r>
              <w:rPr>
                <w:b/>
                <w:i/>
              </w:rPr>
              <w:t>, teknistä ja rikosteknistä</w:t>
            </w:r>
            <w:r>
              <w:t xml:space="preserve"> tukea yhteistyössä kyseisen jäsenvaltion toimivaltaisten viranomaisten kanssa ja niiden suostumuksella.</w:t>
            </w:r>
          </w:p>
        </w:tc>
        <w:tc>
          <w:tcPr>
            <w:tcW w:w="4876" w:type="dxa"/>
            <w:tcBorders>
              <w:top w:val="nil"/>
              <w:left w:val="nil"/>
              <w:bottom w:val="nil"/>
              <w:right w:val="nil"/>
            </w:tcBorders>
          </w:tcPr>
          <w:p>
            <w:pPr>
              <w:pStyle w:val="Normal6a"/>
            </w:pPr>
            <w:r>
              <w:t>y)</w:t>
            </w:r>
            <w:r>
              <w:tab/>
            </w:r>
            <w:r>
              <w:t xml:space="preserve">’Europolin lähettämällä operatiivisella tuella’ Europolin henkilöstön tai kansallisten asiantuntijoiden lähettämistä jäsenvaltion alueelle kyseisen jäsenvaltion pyynnöstä antamaan operatiivista </w:t>
            </w:r>
            <w:r>
              <w:rPr>
                <w:b/>
                <w:i/>
              </w:rPr>
              <w:t>ja teknistä</w:t>
            </w:r>
            <w:r>
              <w:t xml:space="preserve"> tukea yhteistyössä kyseisen jäsenvaltion toimivaltaisten viranomaisten kanssa ja niiden suostumuksella.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Europolin antama operatiivinen tuki koostuu operatiivisesta ja teknisestä tuesta Europol-asetuksen mukaisesti.</w:t>
      </w:r>
    </w:p>
    <w:p>
      <w:r>
        <w:rPr>
          <w:rStyle w:val="HideTWBExt"/>
        </w:rPr>
        <w:t>&lt;/Amend&gt;</w:t>
      </w:r>
    </w:p>
    <w:p>
      <w:pPr>
        <w:pStyle w:val="AmNumberTabs"/>
      </w:pPr>
      <w:r>
        <w:rPr>
          <w:rStyle w:val="HideTWBExt"/>
        </w:rPr>
        <w:t>&lt;Amend&gt;</w:t>
      </w:r>
      <w:r>
        <w:t>Tarkistus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c alakohta – johdantokappale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jäsenvaltioiden toimivaltaisten viranomaisten toimien tukemiseksi ja tehostamiseksi koordinoida, organisoida ja suorittaa tutkintatoimia ja operatiivisia toimia, jotka toteutetaan</w:t>
            </w:r>
          </w:p>
        </w:tc>
        <w:tc>
          <w:tcPr>
            <w:tcW w:w="4876" w:type="dxa"/>
            <w:tcBorders>
              <w:top w:val="nil"/>
              <w:left w:val="nil"/>
              <w:bottom w:val="nil"/>
              <w:right w:val="nil"/>
            </w:tcBorders>
          </w:tcPr>
          <w:p>
            <w:pPr>
              <w:pStyle w:val="Normal6a"/>
            </w:pPr>
            <w:r>
              <w:t>c)</w:t>
            </w:r>
            <w:r>
              <w:tab/>
            </w:r>
            <w:r>
              <w:t xml:space="preserve">jäsenvaltioiden toimivaltaisten viranomaisten toimien tukemiseksi ja tehostamiseksi koordinoida, organisoida ja suorittaa </w:t>
            </w:r>
            <w:r>
              <w:rPr>
                <w:b/>
                <w:i/>
              </w:rPr>
              <w:t>tarvittaessa yhteistyössä Eurojustin kanssa</w:t>
            </w:r>
            <w:r>
              <w:t xml:space="preserve"> tutkintatoimia ja operatiivisia toimia, jotka toteutetaan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c alakohta – ii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 xml:space="preserve">yhteisten tutkintaryhmien avulla 5 artiklan mukaisesti </w:t>
            </w:r>
            <w:r>
              <w:rPr>
                <w:b/>
                <w:i/>
              </w:rPr>
              <w:t>ja tarvittaessa yhteistyössä Eurojustin kanssa</w:t>
            </w:r>
            <w:r>
              <w:t>;</w:t>
            </w:r>
          </w:p>
        </w:tc>
        <w:tc>
          <w:tcPr>
            <w:tcW w:w="4876" w:type="dxa"/>
            <w:tcBorders>
              <w:top w:val="nil"/>
              <w:left w:val="nil"/>
              <w:bottom w:val="nil"/>
              <w:right w:val="nil"/>
            </w:tcBorders>
          </w:tcPr>
          <w:p>
            <w:pPr>
              <w:pStyle w:val="Normal6a"/>
            </w:pPr>
            <w:r>
              <w:t>ii)</w:t>
            </w:r>
            <w:r>
              <w:tab/>
            </w:r>
            <w:r>
              <w:t>yhteisten tutkintaryhmien avulla 5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c alakohta – iii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operatiivisten toimintaryhmien avulla 5 a artiklan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c alakohta – iii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operatiivisten toimintaryhmien avulla 5 a artiklan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Operatiivisia toimintaryhmiä koskeva kohta poistetaan muiden tarkistusten vuoksi.</w:t>
      </w:r>
    </w:p>
    <w:p>
      <w:r>
        <w:rPr>
          <w:rStyle w:val="HideTWBExt"/>
        </w:rPr>
        <w:t>&lt;/Amend&gt;</w:t>
      </w:r>
    </w:p>
    <w:p>
      <w:pPr>
        <w:pStyle w:val="AmNumberTabs"/>
      </w:pPr>
      <w:r>
        <w:rPr>
          <w:rStyle w:val="HideTWBExt"/>
        </w:rPr>
        <w:t>&lt;Amend&gt;</w:t>
      </w:r>
      <w:r>
        <w:t>Tarkistus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c alakohta – iii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operatiivisten toimintaryhmien avulla 5 a artiklan mukaisesti;</w:t>
            </w:r>
          </w:p>
        </w:tc>
        <w:tc>
          <w:tcPr>
            <w:tcW w:w="4876" w:type="dxa"/>
            <w:tcBorders>
              <w:top w:val="nil"/>
              <w:left w:val="nil"/>
              <w:bottom w:val="nil"/>
              <w:right w:val="nil"/>
            </w:tcBorders>
          </w:tcPr>
          <w:p>
            <w:pPr>
              <w:pStyle w:val="Normal6a"/>
            </w:pPr>
            <w:r>
              <w:t>iii)</w:t>
            </w:r>
            <w:r>
              <w:tab/>
            </w:r>
            <w:r>
              <w:t xml:space="preserve">operatiivisten toimintaryhmien avulla 5 a artiklan mukaisesti </w:t>
            </w:r>
            <w:r>
              <w:rPr>
                <w:b/>
                <w:i/>
              </w:rPr>
              <w:t>ja tarvittaessa yhteistyössä Eurojustin kanssa silloin, kun osallisina on oikeusviranomaisia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 xml:space="preserve">Kuten Euroopan parlamentin jälkikäteen tekemässä vaikutustenarvioinnissa todetaan, operatiivisten toimintaryhmien työn johdosta toteutettavat oikeudelliset toimenpiteet ovat tärkeä nykyisestä ehdotuksesta puuttuva elementti. </w:t>
      </w:r>
      <w:r>
        <w:t xml:space="preserve"> </w:t>
      </w:r>
      <w:r>
        <w:t>Europolin olisi tehtävä tarvittaessa ja näiden välineiden joustovaraa heikentämättä yhteistyötä Eurojustin kanssa oikeusviranomaisten koordinoinnin varmistamiseksi.</w:t>
      </w:r>
      <w:r>
        <w:t xml:space="preserve"> </w:t>
      </w:r>
      <w:r>
        <w:t>Näin olisi toimittava yhteisten tutkintaryhmien lisäksi myös operatiivisten toimintaryhmien kohdalla silloin, kun osallisina oikeusviranomaisia.</w:t>
      </w:r>
    </w:p>
    <w:p>
      <w:r>
        <w:rPr>
          <w:rStyle w:val="HideTWBExt"/>
        </w:rPr>
        <w:t>&lt;/Amend&gt;</w:t>
      </w:r>
    </w:p>
    <w:p>
      <w:pPr>
        <w:pStyle w:val="AmNumberTabs"/>
      </w:pPr>
      <w:r>
        <w:rPr>
          <w:rStyle w:val="HideTWBExt"/>
        </w:rPr>
        <w:t>&lt;Amend&gt;</w:t>
      </w:r>
      <w:r>
        <w:t>Tarkistus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h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korvataan h kohta seuraavasti:</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h) tukea jäsenvaltioiden rajatylittävää tietojenvaihtoa sekä rajatylittäviä operaatioita ja tutkintatoimia sekä yhteisiä tutkintaryhmiä ja operatiivisia toimintaryhmiä muun muassa antamalla analyyttista, operatiivista, teknistä, rikosteknistä ja taloudellista tukea;</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Europolin antama operatiivinen tuki koostuu operatiivisesta ja teknisestä tuesta Europol-asetuksen mukaisesti.</w:t>
      </w:r>
    </w:p>
    <w:p>
      <w:r>
        <w:rPr>
          <w:rStyle w:val="HideTWBExt"/>
        </w:rPr>
        <w:t>&lt;/Amend&gt;</w:t>
      </w:r>
    </w:p>
    <w:p>
      <w:pPr>
        <w:pStyle w:val="AmNumberTabs"/>
      </w:pPr>
      <w:r>
        <w:rPr>
          <w:rStyle w:val="HideTWBExt"/>
        </w:rPr>
        <w:t>&lt;Amend&gt;</w:t>
      </w:r>
      <w:r>
        <w:t>Tarkistus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h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tukea jäsenvaltioiden rajatylittävää tietojenvaihtoa sekä rajatylittäviä operaatioita ja tutkintatoimia sekä yhteisiä tutkintaryhmiä </w:t>
            </w:r>
            <w:r>
              <w:rPr>
                <w:b/>
                <w:i/>
              </w:rPr>
              <w:t>ja operatiivisia toimintaryhmiä</w:t>
            </w:r>
            <w:r>
              <w:t xml:space="preserve"> muun muassa antamalla </w:t>
            </w:r>
            <w:r>
              <w:rPr>
                <w:b/>
                <w:i/>
              </w:rPr>
              <w:t>analyyttista,</w:t>
            </w:r>
            <w:r>
              <w:t xml:space="preserve"> operatiivista, teknistä, rikosteknistä ja taloudellista tukea;</w:t>
            </w:r>
          </w:p>
        </w:tc>
        <w:tc>
          <w:tcPr>
            <w:tcW w:w="4876" w:type="dxa"/>
            <w:tcBorders>
              <w:top w:val="nil"/>
              <w:left w:val="nil"/>
              <w:bottom w:val="nil"/>
              <w:right w:val="nil"/>
            </w:tcBorders>
          </w:tcPr>
          <w:p>
            <w:pPr>
              <w:pStyle w:val="Normal6a"/>
            </w:pPr>
            <w:r>
              <w:t>h)</w:t>
            </w:r>
            <w:r>
              <w:tab/>
            </w:r>
            <w:r>
              <w:t>tukea jäsenvaltioiden rajatylittävää tietojenvaihtoa sekä rajatylittäviä operaatioita ja tutkintatoimia sekä yhteisiä tutkintaryhmiä muun muassa antamalla operatiivista, teknistä, rikosteknistä ja taloudellista tukea;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luoda Europolin tavoitteiden piiriin kuuluvien rikostyyppien torjuntaan erikoistuneita unionin keskuksia</w:t>
            </w:r>
            <w:r>
              <w:rPr>
                <w:b/>
                <w:i/>
              </w:rPr>
              <w:t>, mukaan lukien Euroopan kyberrikostorjuntakeskus ja, Euroopan parlamentin ja neuvoston asetuksen (EU) …/…* [muuttajien salakuljetuksen torjuntaa koskeva asetus] mukaisesti, muuttajien salakuljetuksen eurooppalainen torjuntakeskus</w:t>
            </w:r>
            <w:r>
              <w:t>;</w:t>
            </w:r>
          </w:p>
        </w:tc>
        <w:tc>
          <w:tcPr>
            <w:tcW w:w="4876" w:type="dxa"/>
            <w:tcBorders>
              <w:top w:val="nil"/>
              <w:left w:val="nil"/>
              <w:bottom w:val="nil"/>
              <w:right w:val="nil"/>
            </w:tcBorders>
          </w:tcPr>
          <w:p>
            <w:pPr>
              <w:pStyle w:val="Normal6a"/>
            </w:pPr>
            <w:r>
              <w:t>luoda Europolin tavoitteiden piiriin kuuluvien rikostyyppien torjuntaan erikoistuneita unionin keskuksia;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luoda Europolin tavoitteiden piiriin kuuluvien rikostyyppien torjuntaan erikoistuneita unionin keskuksia, mukaan lukien Euroopan kyberrikostorjuntakeskus </w:t>
            </w:r>
            <w:r>
              <w:rPr>
                <w:b/>
                <w:i/>
              </w:rPr>
              <w:t>ja, Euroopan parlamentin ja neuvoston asetuksen (EU) …/…* [muuttajien salakuljetuksen torjuntaa koskeva asetus] mukaisesti, muuttajien salakuljetuksen eurooppalainen torjuntakeskus</w:t>
            </w:r>
            <w:r>
              <w:t>;</w:t>
            </w:r>
          </w:p>
        </w:tc>
        <w:tc>
          <w:tcPr>
            <w:tcW w:w="4876" w:type="dxa"/>
            <w:tcBorders>
              <w:top w:val="nil"/>
              <w:left w:val="nil"/>
              <w:bottom w:val="nil"/>
              <w:right w:val="nil"/>
            </w:tcBorders>
          </w:tcPr>
          <w:p>
            <w:pPr>
              <w:pStyle w:val="Normal6a"/>
            </w:pPr>
            <w:r>
              <w:t>luoda Europolin tavoitteiden piiriin kuuluvien rikostyyppien torjuntaan erikoistuneita unionin keskuksia, mukaan lukien Euroopan kyberrikostorjuntakeskus;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luoda Europolin tavoitteiden piiriin kuuluvien rikostyyppien torjuntaan erikoistuneita unionin keskuksia, mukaan lukien Euroopan kyberrikostorjuntakeskus ja</w:t>
            </w:r>
            <w:r>
              <w:rPr>
                <w:b/>
                <w:i/>
              </w:rPr>
              <w:t>, Euroopan parlamentin ja neuvoston asetuksen (EU) …/…* [muuttajien salakuljetuksen torjuntaa koskeva asetus] mukaisesti,</w:t>
            </w:r>
            <w:r>
              <w:t xml:space="preserve"> muuttajien salakuljetuksen eurooppalainen torjuntakeskus;</w:t>
            </w:r>
          </w:p>
        </w:tc>
        <w:tc>
          <w:tcPr>
            <w:tcW w:w="4876" w:type="dxa"/>
            <w:tcBorders>
              <w:top w:val="nil"/>
              <w:left w:val="nil"/>
              <w:bottom w:val="nil"/>
              <w:right w:val="nil"/>
            </w:tcBorders>
          </w:tcPr>
          <w:p>
            <w:pPr>
              <w:pStyle w:val="Normal6a"/>
            </w:pPr>
            <w:r>
              <w:t>luoda Europolin tavoitteiden piiriin kuuluvien rikostyyppien torjuntaan erikoistuneita unionin keskuksia, mukaan lukien Euroopan kyberrikostorjuntakeskus ja muuttajien salakuljetuksen eurooppalainen torjuntakeskus;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Keskus, joka on jo olemassa, olisi kodifioitava Europol-asetukseen erillisen asetuksen sijaan.</w:t>
      </w:r>
    </w:p>
    <w:p>
      <w:r>
        <w:rPr>
          <w:rStyle w:val="HideTWBExt"/>
        </w:rPr>
        <w:t>&lt;/Amend&gt;</w:t>
      </w:r>
    </w:p>
    <w:p>
      <w:pPr>
        <w:pStyle w:val="AmNumberTabs"/>
      </w:pPr>
      <w:r>
        <w:rPr>
          <w:rStyle w:val="HideTWBExt"/>
        </w:rPr>
        <w:t>&lt;Amend&gt;</w:t>
      </w:r>
      <w:r>
        <w:t>Tarkistus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luoda Europolin tavoitteiden piiriin kuuluvien rikostyyppien torjuntaan erikoistuneita unionin keskuksia, mukaan lukien Euroopan kyberrikostorjuntakeskus ja, </w:t>
            </w:r>
            <w:r>
              <w:rPr>
                <w:b/>
                <w:i/>
              </w:rPr>
              <w:t>Euroopan parlamentin ja neuvoston</w:t>
            </w:r>
            <w:r>
              <w:t xml:space="preserve"> asetuksen </w:t>
            </w:r>
            <w:r>
              <w:rPr>
                <w:b/>
                <w:i/>
              </w:rPr>
              <w:t>(EU) …/…* [muuttajien salakuljetuksen torjuntaa koskeva asetus]</w:t>
            </w:r>
            <w:r>
              <w:t xml:space="preserve"> mukaisesti, muuttajien salakuljetuksen eurooppalainen torjuntakeskus;</w:t>
            </w:r>
          </w:p>
        </w:tc>
        <w:tc>
          <w:tcPr>
            <w:tcW w:w="4876" w:type="dxa"/>
            <w:tcBorders>
              <w:top w:val="nil"/>
              <w:left w:val="nil"/>
              <w:bottom w:val="nil"/>
              <w:right w:val="nil"/>
            </w:tcBorders>
          </w:tcPr>
          <w:p>
            <w:pPr>
              <w:pStyle w:val="Normal6a"/>
            </w:pPr>
            <w:r>
              <w:t xml:space="preserve">luoda Europolin tavoitteiden piiriin kuuluvien rikostyyppien torjuntaan erikoistuneita unionin keskuksia, mukaan lukien Euroopan kyberrikostorjuntakeskus ja, </w:t>
            </w:r>
            <w:r>
              <w:rPr>
                <w:b/>
                <w:i/>
              </w:rPr>
              <w:t>tämän</w:t>
            </w:r>
            <w:r>
              <w:t xml:space="preserve"> asetuksen </w:t>
            </w:r>
            <w:r>
              <w:rPr>
                <w:b/>
                <w:i/>
              </w:rPr>
              <w:t>16 a artiklan</w:t>
            </w:r>
            <w:r>
              <w:t xml:space="preserve"> mukaisesti, muuttajien salakuljetuksen eurooppalainen torjuntakeskus;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Euroopan parlamentin ja neuvoston asetus (EU) …/…, annettu ..., muuttajien salakuljetuksen ja ihmiskaupan ehkäisemiseen, havaitsemiseen ja tutkimiseen liittyvän poliisiyhteistyön tehostamisesta ja tällaisten rikosten ehkäisemiseen ja torjuntaan annettavan Europolin tuen tehostamisesta sekä asetuksen (EU) 2016/794 muuttamisesta (EUVL L ..., ELI: ...</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Euroopan parlamentin ja neuvoston asetus (EU) …/…, annettu ..., muuttajien salakuljetuksen ja ihmiskaupan ehkäisemiseen, havaitsemiseen ja tutkimiseen liittyvän poliisiyhteistyön tehostamisesta ja tällaisten rikosten ehkäisemiseen ja torjuntaan annettavan Europolin tuen tehostamisesta sekä asetuksen (EU) 2016/794 muuttamisesta (EUVL L ..., ELI: ...</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iii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l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Euroopan parlamentin ja neuvoston asetus (EU) …/…, annettu ..., muuttajien salakuljetuksen ja ihmiskaupan ehkäisemiseen, havaitsemiseen ja tutkimiseen liittyvän poliisiyhteistyön tehostamisesta ja tällaisten rikosten ehkäisemiseen ja torjuntaan annettavan Europolin tuen tehostamisesta sekä asetuksen (EU) 2016/794 muuttamisesta (EUVL L ..., ELI: ...</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s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helpottaa yhteisiä, koordinoituja ja etusijalle asetettuja </w:t>
            </w:r>
            <w:r>
              <w:rPr>
                <w:b/>
                <w:i/>
              </w:rPr>
              <w:t>rikostiedustelu- ja</w:t>
            </w:r>
            <w:r>
              <w:t xml:space="preserve"> tutkintatoimia, mukaan lukien r alakohdassa tarkoitettujen henkilöiden tutkinnat, </w:t>
            </w:r>
            <w:r>
              <w:rPr>
                <w:b/>
                <w:i/>
              </w:rPr>
              <w:t>myös operatiivisten toimintaryhmien ja</w:t>
            </w:r>
            <w:r>
              <w:t xml:space="preserve"> Europolin lähettämän operatiivisen tuen kautta;</w:t>
            </w:r>
          </w:p>
        </w:tc>
        <w:tc>
          <w:tcPr>
            <w:tcW w:w="4876" w:type="dxa"/>
            <w:tcBorders>
              <w:top w:val="nil"/>
              <w:left w:val="nil"/>
              <w:bottom w:val="nil"/>
              <w:right w:val="nil"/>
            </w:tcBorders>
          </w:tcPr>
          <w:p>
            <w:pPr>
              <w:pStyle w:val="Normal6a"/>
            </w:pPr>
            <w:r>
              <w:t>s)</w:t>
            </w:r>
            <w:r>
              <w:tab/>
            </w:r>
            <w:r>
              <w:t>helpottaa yhteisiä, koordinoituja ja etusijalle asetettuja tutkintatoimia, mukaan lukien r alakohdassa tarkoitettujen henkilöiden tutkinnat, Europolin lähettämän operatiivisen tuen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s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helpottaa yhteisiä, koordinoituja ja etusijalle asetettuja rikostiedustelu- ja tutkintatoimia, mukaan lukien r alakohdassa tarkoitettujen henkilöiden tutkinnat, </w:t>
            </w:r>
            <w:r>
              <w:rPr>
                <w:b/>
                <w:i/>
              </w:rPr>
              <w:t>myös operatiivisten toimintaryhmien ja</w:t>
            </w:r>
            <w:r>
              <w:t xml:space="preserve"> Europolin lähettämän operatiivisen tuen kautta;</w:t>
            </w:r>
          </w:p>
        </w:tc>
        <w:tc>
          <w:tcPr>
            <w:tcW w:w="4876" w:type="dxa"/>
            <w:tcBorders>
              <w:top w:val="nil"/>
              <w:left w:val="nil"/>
              <w:bottom w:val="nil"/>
              <w:right w:val="nil"/>
            </w:tcBorders>
          </w:tcPr>
          <w:p>
            <w:pPr>
              <w:pStyle w:val="Normal6a"/>
            </w:pPr>
            <w:r>
              <w:t>s)</w:t>
            </w:r>
            <w:r>
              <w:tab/>
            </w:r>
            <w:r>
              <w:t>helpottaa yhteisiä, koordinoituja ja etusijalle asetettuja rikostiedustelu- ja tutkintatoimia, mukaan lukien r alakohdassa tarkoitettujen henkilöiden tutkinnat, Europolin lähettämän operatiivisen tuen kautta;</w:t>
            </w:r>
            <w:r>
              <w:rPr>
                <w:b/>
                <w:i/>
              </w:rP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iv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s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helpottaa yhteisiä, koordinoituja ja etusijalle asetettuja </w:t>
            </w:r>
            <w:r>
              <w:rPr>
                <w:b/>
                <w:i/>
              </w:rPr>
              <w:t>rikostiedustelu- ja</w:t>
            </w:r>
            <w:r>
              <w:t xml:space="preserve"> tutkintatoimia, mukaan lukien r alakohdassa tarkoitettujen henkilöiden tutkinnat, myös operatiivisten toimintaryhmien ja Europolin lähettämän operatiivisen tuen kautta;</w:t>
            </w:r>
          </w:p>
        </w:tc>
        <w:tc>
          <w:tcPr>
            <w:tcW w:w="4876" w:type="dxa"/>
            <w:tcBorders>
              <w:top w:val="nil"/>
              <w:left w:val="nil"/>
              <w:bottom w:val="nil"/>
              <w:right w:val="nil"/>
            </w:tcBorders>
          </w:tcPr>
          <w:p>
            <w:pPr>
              <w:pStyle w:val="Normal6a"/>
            </w:pPr>
            <w:r>
              <w:t>s)</w:t>
            </w:r>
            <w:r>
              <w:tab/>
            </w:r>
            <w:r>
              <w:t>helpottaa yhteisiä, koordinoituja ja etusijalle asetettuja tutkintatoimia, mukaan lukien r alakohdassa tarkoitettujen henkilöiden tutkinnat, myös operatiivisten toimintaryhmien ja Europolin lähettämän operatiivisen tuen kautta;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za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lisätään za alakohta seuraavasti:</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za) tukea jäsenvaltioita biometristen tietojen tuloksellisessa ja tehokkaassa käsittelyssä.</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za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tukea jäsenvaltioita biometristen tietojen </w:t>
            </w:r>
            <w:r>
              <w:rPr>
                <w:b/>
                <w:i/>
              </w:rPr>
              <w:t>tuloksellisessa ja tehokkaassa</w:t>
            </w:r>
            <w:r>
              <w:t xml:space="preserve"> käsittelyssä.</w:t>
            </w:r>
          </w:p>
        </w:tc>
        <w:tc>
          <w:tcPr>
            <w:tcW w:w="4876" w:type="dxa"/>
            <w:tcBorders>
              <w:top w:val="nil"/>
              <w:left w:val="nil"/>
              <w:bottom w:val="nil"/>
              <w:right w:val="nil"/>
            </w:tcBorders>
          </w:tcPr>
          <w:p>
            <w:pPr>
              <w:pStyle w:val="Normal6a"/>
            </w:pPr>
            <w:r>
              <w:t>za)</w:t>
            </w:r>
            <w:r>
              <w:tab/>
            </w:r>
            <w:r>
              <w:t xml:space="preserve">tukea jäsenvaltioita biometristen tietojen </w:t>
            </w:r>
            <w:r>
              <w:rPr>
                <w:b/>
                <w:i/>
              </w:rPr>
              <w:t>käsittelyssä tämän asetuksen 5 c artiklan mukaisesti ja noudattaen tiukasti olemassa olevia suojatoimia, jotka koskevat rekisteröityjen oikeuksia ja vapauksia biometristen tietojen</w:t>
            </w:r>
            <w:r>
              <w:t xml:space="preserve"> käsittelyssä.</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za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tukea jäsenvaltioita biometristen tietojen tuloksellisessa ja tehokkaassa käsittelyssä.</w:t>
            </w:r>
          </w:p>
        </w:tc>
        <w:tc>
          <w:tcPr>
            <w:tcW w:w="4876" w:type="dxa"/>
            <w:tcBorders>
              <w:top w:val="nil"/>
              <w:left w:val="nil"/>
              <w:bottom w:val="nil"/>
              <w:right w:val="nil"/>
            </w:tcBorders>
          </w:tcPr>
          <w:p>
            <w:pPr>
              <w:pStyle w:val="Normal6a"/>
            </w:pPr>
            <w:r>
              <w:t>za)</w:t>
            </w:r>
            <w:r>
              <w:tab/>
            </w:r>
            <w:r>
              <w:t>tukea jäsenvaltioita</w:t>
            </w:r>
            <w:r>
              <w:rPr>
                <w:b/>
                <w:i/>
              </w:rPr>
              <w:t>, muun muassa edistyneitä välineitä kehittämällä,</w:t>
            </w:r>
            <w:r>
              <w:t xml:space="preserve"> biometristen tietojen</w:t>
            </w:r>
            <w:r>
              <w:rPr>
                <w:b/>
                <w:i/>
              </w:rPr>
              <w:t>, mukaan lukien sormenjälkitiedot, kasvokuvat ja DNA-tunnisteet,</w:t>
            </w:r>
            <w:r>
              <w:t xml:space="preserve"> tuloksellisessa ja tehokkaassa käsittelyssä</w:t>
            </w:r>
            <w:r>
              <w:rPr>
                <w:b/>
                <w:i/>
              </w:rPr>
              <w:t>, joka täyttää laadulliset vähimmäisvaatimukset tarpeen mukaan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za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tukea jäsenvaltioita biometristen tietojen tuloksellisessa ja tehokkaassa käsittelyssä.</w:t>
            </w:r>
          </w:p>
        </w:tc>
        <w:tc>
          <w:tcPr>
            <w:tcW w:w="4876" w:type="dxa"/>
            <w:tcBorders>
              <w:top w:val="nil"/>
              <w:left w:val="nil"/>
              <w:bottom w:val="nil"/>
              <w:right w:val="nil"/>
            </w:tcBorders>
          </w:tcPr>
          <w:p>
            <w:pPr>
              <w:pStyle w:val="Normal6a"/>
            </w:pPr>
            <w:r>
              <w:t>za)</w:t>
            </w:r>
            <w:r>
              <w:tab/>
            </w:r>
            <w:r>
              <w:t xml:space="preserve">tukea jäsenvaltioita biometristen tietojen tuloksellisessa ja tehokkaassa käsittelyssä </w:t>
            </w:r>
            <w:r>
              <w:rPr>
                <w:b/>
                <w:i/>
              </w:rPr>
              <w:t>noudattaen kaikilta osin perusoikeuksia sekä välttämättömyys- ja suhteellisuusperiaatetta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za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tukea jäsenvaltioita biometristen tietojen tuloksellisessa ja tehokkaassa käsittelyssä.</w:t>
            </w:r>
          </w:p>
        </w:tc>
        <w:tc>
          <w:tcPr>
            <w:tcW w:w="4876" w:type="dxa"/>
            <w:tcBorders>
              <w:top w:val="nil"/>
              <w:left w:val="nil"/>
              <w:bottom w:val="nil"/>
              <w:right w:val="nil"/>
            </w:tcBorders>
          </w:tcPr>
          <w:p>
            <w:pPr>
              <w:pStyle w:val="Normal6a"/>
            </w:pPr>
            <w:r>
              <w:t>za)</w:t>
            </w:r>
            <w:r>
              <w:tab/>
            </w:r>
            <w:r>
              <w:t>tukea jäsenvaltioita biometristen tietojen</w:t>
            </w:r>
            <w:r>
              <w:rPr>
                <w:b/>
                <w:i/>
              </w:rPr>
              <w:t>, kuten sormen- ja kämmenjälkien, DNA-tunnisteiden tai luustotestien</w:t>
            </w:r>
            <w:r>
              <w:t xml:space="preserve"> tuloksellisessa ja tehokkaassa käsittelyssä.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a alakohta – v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1 kohta – 1 alakohta – za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tukea jäsenvaltioita biometristen tietojen tuloksellisessa ja tehokkaassa käsittelyssä.</w:t>
            </w:r>
          </w:p>
        </w:tc>
        <w:tc>
          <w:tcPr>
            <w:tcW w:w="4876" w:type="dxa"/>
            <w:tcBorders>
              <w:top w:val="nil"/>
              <w:left w:val="nil"/>
              <w:bottom w:val="nil"/>
              <w:right w:val="nil"/>
            </w:tcBorders>
          </w:tcPr>
          <w:p>
            <w:pPr>
              <w:pStyle w:val="Normal6a"/>
            </w:pPr>
            <w:r>
              <w:t>za)</w:t>
            </w:r>
            <w:r>
              <w:tab/>
            </w:r>
            <w:r>
              <w:t xml:space="preserve">tukea jäsenvaltioita biometristen tietojen tuloksellisessa ja tehokkaassa käsittelyssä </w:t>
            </w:r>
            <w:r>
              <w:rPr>
                <w:b/>
                <w:i/>
              </w:rPr>
              <w:t>tämän asetuksen 18 artiklan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2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Europolin henkilöstö voi antaa operatiivista tukea jäsenvaltioiden toimivaltaisille viranomaisille näiden toteuttamien tutkintatoimien aikana näiden pyynnöstä ja näiden kansallisen lainsäädännön mukaisesti, </w:t>
            </w:r>
            <w:r>
              <w:rPr>
                <w:b/>
                <w:i/>
              </w:rPr>
              <w:t>myös operatiivisten toimintaryhmien käytön ja Europolin lähettämän operatiivisen tuen avulla,</w:t>
            </w:r>
            <w:r>
              <w:t xml:space="preserve"> erityisesti helpottamalla rajatylittävää tietojenvaihtoa, tarjoamalla </w:t>
            </w:r>
            <w:r>
              <w:rPr>
                <w:b/>
                <w:i/>
              </w:rPr>
              <w:t>analyyttista,</w:t>
            </w:r>
            <w:r>
              <w:t xml:space="preserve"> operatiivista</w:t>
            </w:r>
            <w:r>
              <w:rPr>
                <w:b/>
                <w:i/>
              </w:rPr>
              <w:t>, teknistä ja rikosteknistä</w:t>
            </w:r>
            <w:r>
              <w:t xml:space="preserve"> tukea ja olemalla läsnä kyseisten toimenpiteiden toteuttamisen aikana.</w:t>
            </w:r>
          </w:p>
        </w:tc>
        <w:tc>
          <w:tcPr>
            <w:tcW w:w="4876" w:type="dxa"/>
            <w:tcBorders>
              <w:top w:val="nil"/>
              <w:left w:val="nil"/>
              <w:bottom w:val="nil"/>
              <w:right w:val="nil"/>
            </w:tcBorders>
          </w:tcPr>
          <w:p>
            <w:pPr>
              <w:pStyle w:val="Normal6a"/>
            </w:pPr>
            <w:r>
              <w:t xml:space="preserve">Europolin henkilöstö voi antaa operatiivista tukea jäsenvaltioiden toimivaltaisille viranomaisille näiden toteuttamien tutkintatoimien aikana näiden pyynnöstä ja näiden kansallisen lainsäädännön mukaisesti, erityisesti helpottamalla rajatylittävää tietojenvaihtoa, tarjoamalla operatiivista </w:t>
            </w:r>
            <w:r>
              <w:rPr>
                <w:b/>
                <w:i/>
              </w:rPr>
              <w:t>ja teknistä</w:t>
            </w:r>
            <w:r>
              <w:t xml:space="preserve"> tukea ja olemalla läsnä kyseisten toimenpiteiden toteuttamisen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2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Europolin henkilöstö voi antaa operatiivista tukea jäsenvaltioiden toimivaltaisille viranomaisille näiden toteuttamien tutkintatoimien aikana näiden pyynnöstä </w:t>
            </w:r>
            <w:r>
              <w:rPr>
                <w:b/>
                <w:i/>
              </w:rPr>
              <w:t>ja</w:t>
            </w:r>
            <w:r>
              <w:t xml:space="preserve"> näiden kansallisen lainsäädännön mukaisesti, myös operatiivisten toimintaryhmien käytön ja Europolin lähettämän operatiivisen tuen avulla, erityisesti helpottamalla rajatylittävää tietojenvaihtoa, tarjoamalla analyyttista, operatiivista, teknistä ja rikosteknistä tukea ja olemalla läsnä kyseisten toimenpiteiden toteuttamisen aikana.</w:t>
            </w:r>
          </w:p>
        </w:tc>
        <w:tc>
          <w:tcPr>
            <w:tcW w:w="4876" w:type="dxa"/>
            <w:tcBorders>
              <w:top w:val="nil"/>
              <w:left w:val="nil"/>
              <w:bottom w:val="nil"/>
              <w:right w:val="nil"/>
            </w:tcBorders>
          </w:tcPr>
          <w:p>
            <w:pPr>
              <w:pStyle w:val="Normal6a"/>
            </w:pPr>
            <w:r>
              <w:t xml:space="preserve">Europolin henkilöstö voi antaa operatiivista tukea jäsenvaltioiden toimivaltaisille viranomaisille näiden toteuttamien tutkintatoimien aikana näiden pyynnöstä näiden kansallisen lainsäädännön mukaisesti </w:t>
            </w:r>
            <w:r>
              <w:rPr>
                <w:b/>
                <w:i/>
              </w:rPr>
              <w:t>ja yhdessä Eurojustin kanssa, jotta varmistetaan myös tuloksellinen ja tehokas oikeudellinen yhteistyö</w:t>
            </w:r>
            <w:r>
              <w:t>, myös operatiivisten toimintaryhmien käytön ja Europolin lähettämän operatiivisen tuen avulla, erityisesti helpottamalla rajatylittävää tietojenvaihtoa, tarjoamalla analyyttista, operatiivista, teknistä ja rikosteknistä tukea ja olemalla läsnä kyseisten toimenpiteiden toteuttamisen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3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Europolin henkilöstöllä on valtuudet toteuttaa itsenäisesti muita kuin pakkokeinoja käsittäviä tutkintatoimia sillä edellytyksellä, että jokin jäsenvaltio on kansallisen lainsäädäntönsä mukaisesti pyytänyt Europolia tekemään niin ja että pääjohtaja on valtuuttanut Europolin henkilöstön toteuttamaan pyydetyt muut kuin pakkokeinoja käsittävät tutkintatoimet.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Muiden kuin pakkokeinoja käsittävien toimien määritelmää ei ole ehdotettu.</w:t>
      </w:r>
      <w:r>
        <w:t xml:space="preserve"> </w:t>
      </w:r>
      <w:r>
        <w:t>Johdanto-osan kappaleissa ei selitetä, mitä tämä tarkoittaisi käytännössä.</w:t>
      </w:r>
      <w:r>
        <w:t xml:space="preserve"> </w:t>
      </w:r>
      <w:r>
        <w:t>Perussopimuksissa suljetaan nimenomaisesti pois Europolin mahdollisuus käyttää pakkokeinoja.</w:t>
      </w:r>
      <w:r>
        <w:t xml:space="preserve"> </w:t>
      </w:r>
      <w:r>
        <w:t>Tämä säännös ei ole oikeudellisesti selkeä, ja sen tarkoitusta on vaikea ymmärtää.</w:t>
      </w:r>
    </w:p>
    <w:p>
      <w:r>
        <w:rPr>
          <w:rStyle w:val="HideTWBExt"/>
        </w:rPr>
        <w:t>&lt;/Amend&gt;</w:t>
      </w:r>
    </w:p>
    <w:p>
      <w:pPr>
        <w:pStyle w:val="AmNumberTabs"/>
      </w:pPr>
      <w:r>
        <w:rPr>
          <w:rStyle w:val="HideTWBExt"/>
        </w:rPr>
        <w:t>&lt;Amend&gt;</w:t>
      </w:r>
      <w:r>
        <w:t>Tarkistus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3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Europolin henkilöstöllä on valtuudet toteuttaa itsenäisesti muita kuin pakkokeinoja käsittäviä tutkintatoimia sillä edellytyksellä, että jokin jäsenvaltio on kansallisen lainsäädäntönsä mukaisesti pyytänyt Europolia tekemään niin ja että pääjohtaja on valtuuttanut Europolin henkilöstön toteuttamaan pyydetyt muut kuin pakkokeinoja käsittävät tutkintatoimet.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3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Europolin henkilöstöllä on valtuudet toteuttaa itsenäisesti muita kuin pakkokeinoja käsittäviä tutkintatoimia sillä edellytyksellä, että jokin jäsenvaltio on kansallisen lainsäädäntönsä mukaisesti pyytänyt Europolia tekemään niin ja että pääjohtaja on valtuuttanut Europolin henkilöstön toteuttamaan pyydetyt muut kuin pakkokeinoja käsittävät tutkintatoimet.</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Tähän asetukseen esitetyt muutokset eivät edellytä vastaavaa muutosta 5 kohtaan.</w:t>
      </w:r>
    </w:p>
    <w:p>
      <w:r>
        <w:rPr>
          <w:rStyle w:val="HideTWBExt"/>
        </w:rPr>
        <w:t>&lt;/Amend&gt;</w:t>
      </w:r>
    </w:p>
    <w:p>
      <w:pPr>
        <w:pStyle w:val="AmNumberTabs"/>
      </w:pPr>
      <w:r>
        <w:rPr>
          <w:rStyle w:val="HideTWBExt"/>
        </w:rPr>
        <w:t>&lt;Amend&gt;</w:t>
      </w:r>
      <w:r>
        <w:t>Tarkistus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4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Europolin henkilöstö toteuttaa tällaisia muita kuin pakkokeinoja käsittäviä tutkintatoimia yhteistyössä kyseisen jäsenvaltion toimivaltaisten viranomaisten kanssa ja niiden suostumuksella tämän asetuksen ja kyseisen jäsenvaltion kansallisen lainsäädännön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Tämän asetuksen muutokset eivät edellytä vastaavaa muutosta 5 kohtaan.</w:t>
      </w:r>
    </w:p>
    <w:p>
      <w:r>
        <w:rPr>
          <w:rStyle w:val="HideTWBExt"/>
        </w:rPr>
        <w:t>&lt;/Amend&gt;</w:t>
      </w:r>
    </w:p>
    <w:p>
      <w:pPr>
        <w:pStyle w:val="AmNumberTabs"/>
      </w:pPr>
      <w:r>
        <w:rPr>
          <w:rStyle w:val="HideTWBExt"/>
        </w:rPr>
        <w:t>&lt;Amend&gt;</w:t>
      </w:r>
      <w:r>
        <w:t>Tarkistus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4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Europolin henkilöstö toteuttaa tällaisia muita kuin pakkokeinoja käsittäviä tutkintatoimia yhteistyössä kyseisen jäsenvaltion toimivaltaisten viranomaisten kanssa ja niiden suostumuksella tämän asetuksen ja kyseisen jäsenvaltion kansallisen lainsäädännön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Muiden kuin pakkokeinoja käsittävien toimien määritelmää ei ole ehdotettu.</w:t>
      </w:r>
      <w:r>
        <w:t xml:space="preserve"> </w:t>
      </w:r>
      <w:r>
        <w:t>Johdanto-osan kappaleissa ei selitetä, mitä tämä tarkoittaisi käytännössä.</w:t>
      </w:r>
      <w:r>
        <w:t xml:space="preserve"> </w:t>
      </w:r>
      <w:r>
        <w:t>Perussopimuksissa suljetaan nimenomaisesti pois Europolin mahdollisuus käyttää pakkokeinoja.</w:t>
      </w:r>
      <w:r>
        <w:t xml:space="preserve"> </w:t>
      </w:r>
      <w:r>
        <w:t>Tämä säännös ei ole oikeudellisesti selkeä, ja sen tarkoitusta on vaikea ymmärtää.</w:t>
      </w:r>
    </w:p>
    <w:p>
      <w:r>
        <w:rPr>
          <w:rStyle w:val="HideTWBExt"/>
        </w:rPr>
        <w:t>&lt;/Amend&gt;</w:t>
      </w:r>
    </w:p>
    <w:p>
      <w:pPr>
        <w:pStyle w:val="AmNumberTabs"/>
      </w:pPr>
      <w:r>
        <w:rPr>
          <w:rStyle w:val="HideTWBExt"/>
        </w:rPr>
        <w:t>&lt;Amend&gt;</w:t>
      </w:r>
      <w:r>
        <w:t>Tarkistus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2 alakohta – b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4 artikla – 5 kohta – 4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Europolin henkilöstö toteuttaa tällaisia muita kuin pakkokeinoja käsittäviä tutkintatoimia yhteistyössä kyseisen jäsenvaltion toimivaltaisten viranomaisten kanssa ja niiden suostumuksella tämän asetuksen ja kyseisen jäsenvaltion kansallisen lainsäädännön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 – johdantokappale</w:t>
      </w:r>
      <w:r>
        <w:rPr>
          <w:rStyle w:val="HideTWBExt"/>
        </w:rPr>
        <w:t>&lt;/Article&gt;</w:t>
      </w:r>
    </w:p>
    <w:p>
      <w:r>
        <w:rPr>
          <w:rStyle w:val="HideTWBExt"/>
        </w:rPr>
        <w:t>&lt;DocAmend2&gt;</w:t>
      </w:r>
      <w:r>
        <w:t>Asetus (EU)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Lisätään 5 a </w:t>
            </w:r>
            <w:r>
              <w:rPr>
                <w:b/>
                <w:i/>
              </w:rPr>
              <w:t>ja 5 b</w:t>
            </w:r>
            <w:r>
              <w:t xml:space="preserve"> artikla seuraavasti:</w:t>
            </w:r>
          </w:p>
        </w:tc>
        <w:tc>
          <w:tcPr>
            <w:tcW w:w="4876" w:type="dxa"/>
            <w:tcBorders>
              <w:top w:val="nil"/>
              <w:left w:val="nil"/>
              <w:bottom w:val="nil"/>
              <w:right w:val="nil"/>
            </w:tcBorders>
          </w:tcPr>
          <w:p>
            <w:pPr>
              <w:pStyle w:val="Normal6a"/>
            </w:pPr>
            <w:r>
              <w:t>3)</w:t>
            </w:r>
            <w:r>
              <w:tab/>
            </w:r>
            <w:r>
              <w:t>Lisätään 5 a</w:t>
            </w:r>
            <w:r>
              <w:rPr>
                <w:b/>
                <w:i/>
              </w:rPr>
              <w:t>, 5 b, 5 c, 5 d, 5 e, 5 f, 5 g ja 5 h</w:t>
            </w:r>
            <w:r>
              <w:t xml:space="preserve"> artikla seuraavasti: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a artikla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Tästä säädetään yhteisiä tutkintaryhmiä koskevan asetuksen 5 artiklassa.</w:t>
      </w:r>
      <w:r>
        <w:t xml:space="preserve"> </w:t>
      </w:r>
      <w:r>
        <w:t>Näin ollen Europol-asetusta ei tarvitse muuttaa tältä osin.</w:t>
      </w:r>
    </w:p>
    <w:p>
      <w:r>
        <w:rPr>
          <w:rStyle w:val="HideTWBExt"/>
        </w:rPr>
        <w:t>&lt;/Amend&gt;</w:t>
      </w:r>
    </w:p>
    <w:p>
      <w:pPr>
        <w:pStyle w:val="AmNumberTabs"/>
      </w:pPr>
      <w:r>
        <w:rPr>
          <w:rStyle w:val="HideTWBExt"/>
        </w:rPr>
        <w:t>&lt;Amend&gt;</w:t>
      </w:r>
      <w:r>
        <w:t>Tarkistus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a artikla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Poistetaan uusi 5 a artikla kokonaan.</w:t>
      </w:r>
    </w:p>
    <w:p>
      <w:pPr>
        <w:pStyle w:val="AmJustText"/>
      </w:pPr>
      <w:r>
        <w:t>Ks. johdanto-osan 15 kappaleeseen esitetty tarkistus.</w:t>
      </w:r>
    </w:p>
    <w:p>
      <w:r>
        <w:rPr>
          <w:rStyle w:val="HideTWBExt"/>
        </w:rPr>
        <w:t>&lt;/Amend&gt;</w:t>
      </w:r>
    </w:p>
    <w:p>
      <w:pPr>
        <w:pStyle w:val="AmNumberTabs"/>
      </w:pPr>
      <w:r>
        <w:rPr>
          <w:rStyle w:val="HideTWBExt"/>
        </w:rPr>
        <w:t>&lt;Amend&gt;</w:t>
      </w:r>
      <w:r>
        <w:t>Tarkistus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otsikko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Operatiiviset toimintaryhmät</w:t>
            </w:r>
          </w:p>
        </w:tc>
        <w:tc>
          <w:tcPr>
            <w:tcW w:w="4876" w:type="dxa"/>
            <w:tcBorders>
              <w:top w:val="nil"/>
              <w:left w:val="nil"/>
              <w:bottom w:val="nil"/>
              <w:right w:val="nil"/>
            </w:tcBorders>
          </w:tcPr>
          <w:p>
            <w:pPr>
              <w:pStyle w:val="Normal6a"/>
            </w:pPr>
            <w:r>
              <w:t xml:space="preserve">Operatiiviset toimintaryhmät </w:t>
            </w:r>
            <w:r>
              <w:rPr>
                <w:b/>
                <w:i/>
              </w:rPr>
              <w:t>muuttajien salakuljetuksen ja ihmiskaupan ehkäisemistä, havaitsemista ja tutkimista varten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Tässä ehdotuksessa keskitytään selvästi muuttajien salakuljetuksen ja ihmiskaupan ehkäisemiseen, havaitsemiseen ja tutkimiseen, joten operatiivisia toimintaryhmiä koskeva uusi artikla olisi rajattava muuttajien salakuljetuksen ja ihmiskaupan torjuntaa varten perustettuihin toimintaryhmiin.</w:t>
      </w:r>
    </w:p>
    <w:p>
      <w:r>
        <w:rPr>
          <w:rStyle w:val="HideTWBExt"/>
        </w:rPr>
        <w:t>&lt;/Amend&gt;</w:t>
      </w:r>
    </w:p>
    <w:p>
      <w:pPr>
        <w:pStyle w:val="AmNumberTabs"/>
      </w:pPr>
      <w:r>
        <w:rPr>
          <w:rStyle w:val="HideTWBExt"/>
        </w:rPr>
        <w:t>&lt;Amend&gt;</w:t>
      </w:r>
      <w:r>
        <w:t>Tarkistus</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Jäsenvaltiot voivat perustaa operatiivisen toimintaryhmän tiettyjen </w:t>
            </w:r>
            <w:r>
              <w:rPr>
                <w:b/>
                <w:i/>
              </w:rPr>
              <w:t>rikostiedustelu- tai tutkintatoimien ajaksi</w:t>
            </w:r>
            <w:r>
              <w:t>. Europol helpottaa operatiivisen toimintaryhmän perustamista ja tukee sen käyttöä.</w:t>
            </w:r>
          </w:p>
        </w:tc>
        <w:tc>
          <w:tcPr>
            <w:tcW w:w="4876" w:type="dxa"/>
            <w:tcBorders>
              <w:top w:val="nil"/>
              <w:left w:val="nil"/>
              <w:bottom w:val="nil"/>
              <w:right w:val="nil"/>
            </w:tcBorders>
          </w:tcPr>
          <w:p>
            <w:pPr>
              <w:pStyle w:val="Normal6a"/>
            </w:pPr>
            <w:r>
              <w:t>1.</w:t>
            </w:r>
            <w:r>
              <w:tab/>
            </w:r>
            <w:r>
              <w:t xml:space="preserve">Jäsenvaltiot voivat perustaa </w:t>
            </w:r>
            <w:r>
              <w:rPr>
                <w:b/>
                <w:i/>
              </w:rPr>
              <w:t>tilapäisen</w:t>
            </w:r>
            <w:r>
              <w:t xml:space="preserve"> operatiivisen toimintaryhmän tiettyjen </w:t>
            </w:r>
            <w:r>
              <w:rPr>
                <w:b/>
                <w:i/>
              </w:rPr>
              <w:t>sellaisten rikostutkintatoimien ajaksi, jotka kuuluvat tämän asetuksen 3 artiklan mukaisesti Europolin tavoitteiden piiriin ja jotka edellyttävät koordinoituja ja yhtenäisiä toimia</w:t>
            </w:r>
            <w:r>
              <w:t>. Europol helpottaa operatiivisen toimintaryhmän perustamista ja tukee sen käyttöä.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Jäsenvaltiot voivat perustaa operatiivisen toimintaryhmän </w:t>
            </w:r>
            <w:r>
              <w:rPr>
                <w:b/>
                <w:i/>
              </w:rPr>
              <w:t>tiettyjen</w:t>
            </w:r>
            <w:r>
              <w:t xml:space="preserve"> rikostiedustelu- tai tutkintatoimien ajaksi. Europol helpottaa operatiivisen toimintaryhmän perustamista ja tukee sen käyttöä.</w:t>
            </w:r>
          </w:p>
        </w:tc>
        <w:tc>
          <w:tcPr>
            <w:tcW w:w="4876" w:type="dxa"/>
            <w:tcBorders>
              <w:top w:val="nil"/>
              <w:left w:val="nil"/>
              <w:bottom w:val="nil"/>
              <w:right w:val="nil"/>
            </w:tcBorders>
          </w:tcPr>
          <w:p>
            <w:pPr>
              <w:pStyle w:val="Normal6a"/>
            </w:pPr>
            <w:r>
              <w:t>1.</w:t>
            </w:r>
            <w:r>
              <w:tab/>
            </w:r>
            <w:r>
              <w:t xml:space="preserve">Jäsenvaltiot voivat perustaa operatiivisen toimintaryhmän </w:t>
            </w:r>
            <w:r>
              <w:rPr>
                <w:b/>
                <w:i/>
              </w:rPr>
              <w:t>muuttajien salakuljetuksen ja ihmiskaupan ehkäisemistä, havaitsemista ja tutkimista koskevien</w:t>
            </w:r>
            <w:r>
              <w:t> rikostiedustelu- tai tutkintatoimien ajaksi. Europol helpottaa operatiivisen toimintaryhmän perustamista ja tukee sen käyttöä.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1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Tällaisen operatiivisen toimintaryhmän perustamisen tarkoituksena on muuttajien laittomasta salakuljetuksesta unioniin hyötyvien järjestäytyneiden rikollisryhmien tunnistaminen, tutkiminen ja viime kädessä syytteeseenpano.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tärkeää ilmaista selvästi, että tällä alalla toimivan operatiivisen toimintaryhmän perustamisen tarkoituksena on torjua rikollisesta salakuljetustoiminnasta hyötyviä järjestäytyneitä rikollisryhmiä.</w:t>
      </w:r>
      <w:r>
        <w:t xml:space="preserve"> </w:t>
      </w:r>
      <w:r>
        <w:t>Tarkoituksena ei ole torjua laitonta maahanmuuttoa tai kriminalisoida laittomia muuttajia.</w:t>
      </w:r>
    </w:p>
    <w:p>
      <w:r>
        <w:rPr>
          <w:rStyle w:val="HideTWBExt"/>
        </w:rPr>
        <w:t>&lt;/Amend&gt;</w:t>
      </w:r>
    </w:p>
    <w:p>
      <w:pPr>
        <w:pStyle w:val="AmNumberTabs"/>
      </w:pPr>
      <w:r>
        <w:rPr>
          <w:rStyle w:val="HideTWBExt"/>
        </w:rPr>
        <w:t>&lt;Amend&gt;</w:t>
      </w:r>
      <w:r>
        <w:t>Tarkistus</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Operatiivisen toimintaryhmän perustavien jäsenvaltioiden on sovittava Europolin kanssa operatiivisen toimintaryhmän rikostiedustelu- ja tutkintatoimien suunnittelusta, koordinoinnista ja täytäntöönpanosta.</w:t>
            </w:r>
          </w:p>
        </w:tc>
        <w:tc>
          <w:tcPr>
            <w:tcW w:w="4876" w:type="dxa"/>
            <w:tcBorders>
              <w:top w:val="nil"/>
              <w:left w:val="nil"/>
              <w:bottom w:val="nil"/>
              <w:right w:val="nil"/>
            </w:tcBorders>
          </w:tcPr>
          <w:p>
            <w:pPr>
              <w:pStyle w:val="Normal6a"/>
            </w:pPr>
            <w:r>
              <w:t>2.</w:t>
            </w:r>
            <w:r>
              <w:tab/>
            </w:r>
            <w:r>
              <w:t xml:space="preserve">Operatiivisen toimintaryhmän </w:t>
            </w:r>
            <w:r>
              <w:rPr>
                <w:b/>
                <w:i/>
              </w:rPr>
              <w:t>1 kohdan nojalla</w:t>
            </w:r>
            <w:r>
              <w:t xml:space="preserve"> perustavien jäsenvaltioiden on sovittava Europolin kanssa operatiivisen toimintaryhmän rikostiedustelu- ja tutkintatoimien suunnittelusta, koordinoinnista ja täytäntöönpanosta.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Operatiivisen toimintaryhmän perustavien jäsenvaltioiden on sovittava Europolin kanssa operatiivisen toimintaryhmän </w:t>
            </w:r>
            <w:r>
              <w:rPr>
                <w:b/>
                <w:i/>
              </w:rPr>
              <w:t>rikostiedustelu- ja tutkintatoimien</w:t>
            </w:r>
            <w:r>
              <w:t xml:space="preserve"> suunnittelusta, koordinoinnista ja täytäntöönpanosta.</w:t>
            </w:r>
          </w:p>
        </w:tc>
        <w:tc>
          <w:tcPr>
            <w:tcW w:w="4876" w:type="dxa"/>
            <w:tcBorders>
              <w:top w:val="nil"/>
              <w:left w:val="nil"/>
              <w:bottom w:val="nil"/>
              <w:right w:val="nil"/>
            </w:tcBorders>
          </w:tcPr>
          <w:p>
            <w:pPr>
              <w:pStyle w:val="Normal6a"/>
            </w:pPr>
            <w:r>
              <w:t>2.</w:t>
            </w:r>
            <w:r>
              <w:tab/>
            </w:r>
            <w:r>
              <w:t xml:space="preserve">Operatiivisen toimintaryhmän </w:t>
            </w:r>
            <w:r>
              <w:rPr>
                <w:b/>
                <w:i/>
              </w:rPr>
              <w:t>1 kohdan mukaisesti</w:t>
            </w:r>
            <w:r>
              <w:t xml:space="preserve"> perustavien jäsenvaltioiden on sovittava Europolin kanssa operatiivisen toimintaryhmän suunnittelusta, koordinoinnista ja täytäntöönpanosta.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Operatiivisen toimintaryhmän perustavien jäsenvaltioiden on varmistettava johdonmukaisuus ja synergia Euroopan monialaisen rikosuhkien torjuntafoorumin (EMPACT) puitteissa.</w:t>
            </w:r>
          </w:p>
        </w:tc>
        <w:tc>
          <w:tcPr>
            <w:tcW w:w="4876" w:type="dxa"/>
            <w:tcBorders>
              <w:top w:val="nil"/>
              <w:left w:val="nil"/>
              <w:bottom w:val="nil"/>
              <w:right w:val="nil"/>
            </w:tcBorders>
          </w:tcPr>
          <w:p>
            <w:pPr>
              <w:pStyle w:val="Normal6a"/>
            </w:pPr>
            <w:r>
              <w:t>3.</w:t>
            </w:r>
            <w:r>
              <w:tab/>
            </w:r>
            <w:r>
              <w:t xml:space="preserve">Operatiivisen toimintaryhmän </w:t>
            </w:r>
            <w:r>
              <w:rPr>
                <w:b/>
                <w:i/>
              </w:rPr>
              <w:t>1 kohdan mukaisesti</w:t>
            </w:r>
            <w:r>
              <w:t xml:space="preserve"> perustavien jäsenvaltioiden on varmistettava johdonmukaisuus ja synergia Euroopan monialaisen rikosuhkien torjuntafoorumin (EMPACT) puitteissa.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Operatiivisen toimintaryhmän perustavien jäsenvaltioiden on varmistettava johdonmukaisuus ja synergia Euroopan monialaisen rikosuhkien torjuntafoorumin (EMPACT) puitteissa.</w:t>
            </w:r>
          </w:p>
        </w:tc>
        <w:tc>
          <w:tcPr>
            <w:tcW w:w="4876" w:type="dxa"/>
            <w:tcBorders>
              <w:top w:val="nil"/>
              <w:left w:val="nil"/>
              <w:bottom w:val="nil"/>
              <w:right w:val="nil"/>
            </w:tcBorders>
          </w:tcPr>
          <w:p>
            <w:pPr>
              <w:pStyle w:val="Normal6a"/>
            </w:pPr>
            <w:r>
              <w:t>3.</w:t>
            </w:r>
            <w:r>
              <w:tab/>
            </w:r>
            <w:r>
              <w:t xml:space="preserve">Operatiivisen toimintaryhmän </w:t>
            </w:r>
            <w:r>
              <w:rPr>
                <w:b/>
                <w:i/>
              </w:rPr>
              <w:t>1 kohdan nojalla</w:t>
            </w:r>
            <w:r>
              <w:t xml:space="preserve"> perustavien jäsenvaltioiden on varmistettava johdonmukaisuus ja synergia Euroopan monialaisen rikosuhkien torjuntafoorumin (EMPACT) puitteissa.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4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Operatiivisen toimintaryhmän perustavat jäsenvaltiot voivat päättää kutsua muita jäsenvaltioita, kolmansia maita ja muita </w:t>
            </w:r>
            <w:r>
              <w:rPr>
                <w:b/>
                <w:i/>
              </w:rPr>
              <w:t>23 artiklassa tarkoitettuja</w:t>
            </w:r>
            <w:r>
              <w:t xml:space="preserve"> kumppaneita osallistumaan operatiiviseen toimintaryhmään tai tukemaan sitä. </w:t>
            </w:r>
            <w:r>
              <w:rPr>
                <w:b/>
                <w:i/>
              </w:rPr>
              <w:t>Kolmansien maiden ja muiden kumppaneiden osallistuminen operatiiviseen toimintaryhmään tapahtuu tämän asetuksen mukaisesti.</w:t>
            </w:r>
          </w:p>
        </w:tc>
        <w:tc>
          <w:tcPr>
            <w:tcW w:w="4876" w:type="dxa"/>
            <w:tcBorders>
              <w:top w:val="nil"/>
              <w:left w:val="nil"/>
              <w:bottom w:val="nil"/>
              <w:right w:val="nil"/>
            </w:tcBorders>
          </w:tcPr>
          <w:p>
            <w:pPr>
              <w:pStyle w:val="Normal6a"/>
            </w:pPr>
            <w:r>
              <w:t>4.</w:t>
            </w:r>
            <w:r>
              <w:tab/>
            </w:r>
            <w:r>
              <w:t xml:space="preserve">Operatiivisen toimintaryhmän </w:t>
            </w:r>
            <w:r>
              <w:rPr>
                <w:b/>
                <w:i/>
              </w:rPr>
              <w:t>1 kohdan mukaisesti</w:t>
            </w:r>
            <w:r>
              <w:t xml:space="preserve"> perustavat jäsenvaltiot voivat päättää kutsua </w:t>
            </w:r>
            <w:r>
              <w:rPr>
                <w:b/>
                <w:i/>
              </w:rPr>
              <w:t>tämän asetuksen mukaisesti</w:t>
            </w:r>
            <w:r>
              <w:t xml:space="preserve"> muita jäsenvaltioita, kolmansia maita ja muita kumppaneita osallistumaan operatiiviseen toimintaryhmään tai tukemaan sitä.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4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Operatiivisen toimintaryhmän perustavat jäsenvaltiot voivat päättää kutsua muita jäsenvaltioita, kolmansia maita ja muita 23 artiklassa tarkoitettuja kumppaneita osallistumaan operatiiviseen toimintaryhmään tai tukemaan sitä. Kolmansien maiden ja muiden kumppaneiden osallistuminen operatiiviseen toimintaryhmään tapahtuu tämän asetuksen mukaisesti.</w:t>
            </w:r>
          </w:p>
        </w:tc>
        <w:tc>
          <w:tcPr>
            <w:tcW w:w="4876" w:type="dxa"/>
            <w:tcBorders>
              <w:top w:val="nil"/>
              <w:left w:val="nil"/>
              <w:bottom w:val="nil"/>
              <w:right w:val="nil"/>
            </w:tcBorders>
          </w:tcPr>
          <w:p>
            <w:pPr>
              <w:pStyle w:val="Normal6a"/>
            </w:pPr>
            <w:r>
              <w:t>4.</w:t>
            </w:r>
            <w:r>
              <w:tab/>
            </w:r>
            <w:r>
              <w:t xml:space="preserve">Operatiivisen toimintaryhmän </w:t>
            </w:r>
            <w:r>
              <w:rPr>
                <w:b/>
                <w:i/>
              </w:rPr>
              <w:t>1 kohdan nojalla</w:t>
            </w:r>
            <w:r>
              <w:t xml:space="preserve"> perustavat jäsenvaltiot voivat päättää kutsua muita jäsenvaltioita, kolmansia maita ja muita </w:t>
            </w:r>
            <w:r>
              <w:rPr>
                <w:b/>
                <w:i/>
              </w:rPr>
              <w:t>tämän asetuksen</w:t>
            </w:r>
            <w:r>
              <w:t xml:space="preserve"> 23 artiklassa tarkoitettuja kumppaneita osallistumaan operatiiviseen toimintaryhmään tai tukemaan sitä. Kolmansien maiden ja muiden kumppaneiden osallistuminen operatiiviseen toimintaryhmään tapahtuu tämän asetuksen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4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Jäsenvaltioiden, jotka perustavat operatiivisen toimintaryhmän, osallistuvat sellaiseen tai tukevat sellaista tämän artiklan mukaisesti, on annettava tietoja Europolille ja Eurojustille heti, kun oikeusviranomaiset osallistuvat sen rikoksen tutkintaan, johon operatiivinen toimintaryhmä liittyy.</w:t>
            </w:r>
            <w:r>
              <w:t xml:space="preserve"> </w:t>
            </w:r>
            <w:r>
              <w:rPr>
                <w:b/>
                <w:i/>
              </w:rPr>
              <w:t>Tällaisten tietojen on sisällettävä vähintään asianomaisten oikeusviranomaisten yhteystiedot ja tutkimusten kohteena olevan rikoksen tyyppi.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5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Operatiivisen toimintaryhmän käytön tukemiseksi Europol asettaa </w:t>
            </w:r>
            <w:r>
              <w:rPr>
                <w:b/>
                <w:i/>
              </w:rPr>
              <w:t>2</w:t>
            </w:r>
            <w:r>
              <w:t xml:space="preserve"> kohdan mukaisesti saataville analyyttista, operatiivista, teknistä, rikosteknistä ja taloudellista tukea, josta säädetään tässä asetuksessa.</w:t>
            </w:r>
          </w:p>
        </w:tc>
        <w:tc>
          <w:tcPr>
            <w:tcW w:w="4876" w:type="dxa"/>
            <w:tcBorders>
              <w:top w:val="nil"/>
              <w:left w:val="nil"/>
              <w:bottom w:val="nil"/>
              <w:right w:val="nil"/>
            </w:tcBorders>
          </w:tcPr>
          <w:p>
            <w:pPr>
              <w:pStyle w:val="Normal6a"/>
            </w:pPr>
            <w:r>
              <w:t>5.</w:t>
            </w:r>
            <w:r>
              <w:tab/>
            </w:r>
            <w:r>
              <w:t xml:space="preserve">Operatiivisen toimintaryhmän käytön tukemiseksi Europol asettaa </w:t>
            </w:r>
            <w:r>
              <w:rPr>
                <w:b/>
                <w:i/>
              </w:rPr>
              <w:t>1</w:t>
            </w:r>
            <w:r>
              <w:t xml:space="preserve"> kohdan mukaisesti saataville analyyttista, operatiivista, teknistä, rikosteknistä ja taloudellista tukea, josta säädetään tässä asetuksessa. </w:t>
            </w:r>
            <w:r>
              <w:rPr>
                <w:b/>
                <w:i/>
              </w:rPr>
              <w:t>Europol ilmoittaa Eurojustille operatiivisen toimintaryhmän olemassaolosta heti, kun oikeusviranomaiset osallistuvat sen rikoksen tutkintaan, johon operatiivinen toimintaryhmä liittyy.</w:t>
            </w:r>
            <w:r>
              <w:t xml:space="preserve"> </w:t>
            </w:r>
            <w:r>
              <w:rPr>
                <w:b/>
                <w:i/>
              </w:rPr>
              <w:t>Tällaisten tietojen on sisällettävä vähintään asianomaisten oikeusviranomaisten yhteystiedot ja tutkinnan kohteena olevan rikoksen tyyppi.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5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Operatiivisen toimintaryhmän käytön tukemiseksi </w:t>
            </w:r>
            <w:r>
              <w:rPr>
                <w:b/>
                <w:i/>
              </w:rPr>
              <w:t>Europol asettaa</w:t>
            </w:r>
            <w:r>
              <w:t xml:space="preserve"> 2 kohdan mukaisesti saataville analyyttista, operatiivista, teknistä, rikosteknistä ja taloudellista tukea</w:t>
            </w:r>
            <w:r>
              <w:rPr>
                <w:b/>
                <w:i/>
              </w:rPr>
              <w:t>, josta säädetään tässä asetuksessa</w:t>
            </w:r>
            <w:r>
              <w:t>.</w:t>
            </w:r>
          </w:p>
        </w:tc>
        <w:tc>
          <w:tcPr>
            <w:tcW w:w="4876" w:type="dxa"/>
            <w:tcBorders>
              <w:top w:val="nil"/>
              <w:left w:val="nil"/>
              <w:bottom w:val="nil"/>
              <w:right w:val="nil"/>
            </w:tcBorders>
          </w:tcPr>
          <w:p>
            <w:pPr>
              <w:pStyle w:val="Normal6a"/>
            </w:pPr>
            <w:r>
              <w:t>5.</w:t>
            </w:r>
            <w:r>
              <w:tab/>
            </w:r>
            <w:r>
              <w:t xml:space="preserve">Operatiivisen toimintaryhmän käytön tukemiseksi </w:t>
            </w:r>
            <w:r>
              <w:rPr>
                <w:b/>
                <w:i/>
              </w:rPr>
              <w:t>1 ja</w:t>
            </w:r>
            <w:r>
              <w:t xml:space="preserve"> 2 kohdan mukaisesti </w:t>
            </w:r>
            <w:r>
              <w:rPr>
                <w:b/>
                <w:i/>
              </w:rPr>
              <w:t>Europol asettaa tämän asetuksen nojalla</w:t>
            </w:r>
            <w:r>
              <w:t xml:space="preserve"> saataville analyyttista, operatiivista, teknistä, rikosteknistä ja taloudellista tukea.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Jokaisen jäsenvaltion, joka perustaa operatiivisen toimintaryhmän, osallistuu sellaiseen tai tukee sellaista, on 2 kohdassa tarkoitetun suunnittelun, koordinoinnin ja täytäntöönpanon mukaisesti</w:t>
            </w:r>
          </w:p>
        </w:tc>
        <w:tc>
          <w:tcPr>
            <w:tcW w:w="4876" w:type="dxa"/>
            <w:tcBorders>
              <w:top w:val="nil"/>
              <w:left w:val="nil"/>
              <w:bottom w:val="nil"/>
              <w:right w:val="nil"/>
            </w:tcBorders>
          </w:tcPr>
          <w:p>
            <w:pPr>
              <w:pStyle w:val="Normal6a"/>
            </w:pPr>
            <w:r>
              <w:t>6.</w:t>
            </w:r>
            <w:r>
              <w:tab/>
            </w:r>
            <w:r>
              <w:t xml:space="preserve">Jokaisen jäsenvaltion, joka perustaa operatiivisen toimintaryhmän, osallistuu sellaiseen tai tukee sellaista </w:t>
            </w:r>
            <w:r>
              <w:rPr>
                <w:b/>
                <w:i/>
              </w:rPr>
              <w:t>1 kohdan nojalla</w:t>
            </w:r>
            <w:r>
              <w:t>, on 2 kohdassa tarkoitetun suunnittelun, koordinoinnin ja täytäntöönpanon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annettava kaikki asiaankuuluvat tiedot viipymättä Europolille ja muille jäsenvaltioille, jotka perustavat operatiivisen toimintaryhmän, osallistuvat sellaiseen tai tukevat sellaista, käyttäen SIENA-sovellusta </w:t>
            </w:r>
            <w:r>
              <w:rPr>
                <w:b/>
                <w:i/>
              </w:rPr>
              <w:t>ja tarvittaessa asetettava tiedot suoraan saataville 20 artiklan 2 a kohdan mukaisesti</w:t>
            </w:r>
            <w:r>
              <w:t>;</w:t>
            </w:r>
          </w:p>
        </w:tc>
        <w:tc>
          <w:tcPr>
            <w:tcW w:w="4876" w:type="dxa"/>
            <w:tcBorders>
              <w:top w:val="nil"/>
              <w:left w:val="nil"/>
              <w:bottom w:val="nil"/>
              <w:right w:val="nil"/>
            </w:tcBorders>
          </w:tcPr>
          <w:p>
            <w:pPr>
              <w:pStyle w:val="Normal6a"/>
            </w:pPr>
            <w:r>
              <w:t>a)</w:t>
            </w:r>
            <w:r>
              <w:tab/>
            </w:r>
            <w:r>
              <w:t>annettava kaikki asiaankuuluvat tiedot viipymättä Europolille ja muille jäsenvaltioille, jotka perustavat operatiivisen toimintaryhmän, osallistuvat sellaiseen tai tukevat sellaista, käyttäen SIENA-sovellusta;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a a alakohta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säilyttävä toimintaryhmän puitteissa jaettavien henkilötietojen rekisterinpitäjänä.</w:t>
            </w:r>
            <w:r>
              <w:t xml:space="preserve"> </w:t>
            </w:r>
            <w:r>
              <w:rPr>
                <w:b/>
                <w:i/>
              </w:rPr>
              <w:t>Europol voi käsitellä henkilötietoja vain 18 artiklassa säädettyjä tarkoituksia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b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hyödynnettävä Europolin tarjoamaa analyyttista, operatiivista, teknistä, rikosteknistä ja taloudellista tukea;</w:t>
            </w:r>
          </w:p>
        </w:tc>
        <w:tc>
          <w:tcPr>
            <w:tcW w:w="4876" w:type="dxa"/>
            <w:tcBorders>
              <w:top w:val="nil"/>
              <w:left w:val="nil"/>
              <w:bottom w:val="nil"/>
              <w:right w:val="nil"/>
            </w:tcBorders>
          </w:tcPr>
          <w:p>
            <w:pPr>
              <w:pStyle w:val="Normal6a"/>
            </w:pPr>
            <w:r>
              <w:t>b)</w:t>
            </w:r>
            <w:r>
              <w:tab/>
            </w:r>
            <w:r>
              <w:t xml:space="preserve">hyödynnettävä Europolin </w:t>
            </w:r>
            <w:r>
              <w:rPr>
                <w:b/>
                <w:i/>
              </w:rPr>
              <w:t>5 kohdan mukaisesti</w:t>
            </w:r>
            <w:r>
              <w:t xml:space="preserve"> tarjoamaa analyyttista, operatiivista, teknistä, rikosteknistä ja taloudellista tukea;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c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aloitettava kansallisen lainsäädännön mukaisesti tiettyjä </w:t>
            </w:r>
            <w:r>
              <w:rPr>
                <w:b/>
                <w:i/>
              </w:rPr>
              <w:t>rikostiedustelu- ja tutkintatoimia, kun ne</w:t>
            </w:r>
            <w:r>
              <w:t xml:space="preserve"> ovat tarpeen sen rikoksen käsittelemiseksi, johon operatiivinen toimintaryhmä liittyy;</w:t>
            </w:r>
          </w:p>
        </w:tc>
        <w:tc>
          <w:tcPr>
            <w:tcW w:w="4876" w:type="dxa"/>
            <w:tcBorders>
              <w:top w:val="nil"/>
              <w:left w:val="nil"/>
              <w:bottom w:val="nil"/>
              <w:right w:val="nil"/>
            </w:tcBorders>
          </w:tcPr>
          <w:p>
            <w:pPr>
              <w:pStyle w:val="Normal6a"/>
            </w:pPr>
            <w:r>
              <w:t>c)</w:t>
            </w:r>
            <w:r>
              <w:tab/>
            </w:r>
            <w:r>
              <w:t xml:space="preserve">aloitettava kansallisen </w:t>
            </w:r>
            <w:r>
              <w:rPr>
                <w:b/>
                <w:i/>
              </w:rPr>
              <w:t>ja unionin</w:t>
            </w:r>
            <w:r>
              <w:t xml:space="preserve"> lainsäädännön mukaisesti tiettyjä </w:t>
            </w:r>
            <w:r>
              <w:rPr>
                <w:b/>
                <w:i/>
              </w:rPr>
              <w:t>rikostutkintatoimia, kun koordinoidut ja yhtenäiset toimet</w:t>
            </w:r>
            <w:r>
              <w:t xml:space="preserve"> ovat tarpeen sen </w:t>
            </w:r>
            <w:r>
              <w:rPr>
                <w:b/>
                <w:i/>
              </w:rPr>
              <w:t>tämän asetuksen 3 artiklan mukaisesti Europolin tavoitteiden piiriin kuuluvan</w:t>
            </w:r>
            <w:r>
              <w:t xml:space="preserve"> rikoksen käsittelemiseksi, johon operatiivinen toimintaryhmä liittyy;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d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aloitettava rinnakkaisia talousrikostutkintatoimia </w:t>
            </w:r>
            <w:r>
              <w:rPr>
                <w:b/>
                <w:i/>
              </w:rPr>
              <w:t>kansallisen ja unionin lainsäädännön mukaisesti</w:t>
            </w:r>
            <w:r>
              <w:t xml:space="preserve"> rikoksella saatujen varojen tunnistamiseksi ja takavarikoimiseksi;</w:t>
            </w:r>
          </w:p>
        </w:tc>
        <w:tc>
          <w:tcPr>
            <w:tcW w:w="4876" w:type="dxa"/>
            <w:tcBorders>
              <w:top w:val="nil"/>
              <w:left w:val="nil"/>
              <w:bottom w:val="nil"/>
              <w:right w:val="nil"/>
            </w:tcBorders>
          </w:tcPr>
          <w:p>
            <w:pPr>
              <w:pStyle w:val="Normal6a"/>
            </w:pPr>
            <w:r>
              <w:t>d)</w:t>
            </w:r>
            <w:r>
              <w:tab/>
            </w:r>
            <w:r>
              <w:t xml:space="preserve">aloitettava rinnakkaisia talousrikostutkintatoimia rikoksella saatujen varojen tunnistamiseksi ja takavarikoimiseksi </w:t>
            </w:r>
            <w:r>
              <w:rPr>
                <w:b/>
                <w:i/>
              </w:rPr>
              <w:t>asetuksen (EU) 2018/1805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e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käytettävä </w:t>
            </w:r>
            <w:r>
              <w:rPr>
                <w:b/>
                <w:i/>
              </w:rPr>
              <w:t>kolmansiin maihin lähetettyjä yhteyshenkilöitään, kun rikollista toimintaa tutkitaan operatiivisen toimintaryhmän yhteydessä, yhteistyön ja tietojenvaihdon tehostamiseksi ja toimitettava saadut tiedot Europolille unionin ja kansallisen lainsäädännön mukaisesti</w:t>
            </w:r>
            <w:r>
              <w:t>.</w:t>
            </w:r>
          </w:p>
        </w:tc>
        <w:tc>
          <w:tcPr>
            <w:tcW w:w="4876" w:type="dxa"/>
            <w:tcBorders>
              <w:top w:val="nil"/>
              <w:left w:val="nil"/>
              <w:bottom w:val="nil"/>
              <w:right w:val="nil"/>
            </w:tcBorders>
          </w:tcPr>
          <w:p>
            <w:pPr>
              <w:pStyle w:val="Normal6a"/>
            </w:pPr>
            <w:r>
              <w:t>e)</w:t>
            </w:r>
            <w:r>
              <w:tab/>
            </w:r>
            <w:r>
              <w:t xml:space="preserve">käytettävä </w:t>
            </w:r>
            <w:r>
              <w:rPr>
                <w:b/>
                <w:i/>
              </w:rPr>
              <w:t>tarvittaessa sekä tämän asetuksen ja sovellettavan EU:n tietosuojakehyksen mukaisesti kolmansiin maihin lähetettyjä Europolin yhteyshenkilöitä, kun tämän asetuksen 3 artiklan mukaisesti Europolin tavoitteiden piiriin kuuluvaa rikollista toimintaa tutkitaan operatiivisen toimintaryhmän yhteydessä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6 kohta – e a alakohta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ilmoitettava Eurojustille ja tehtävä yhteistyötä sen kanssa heti, kun oikeusviranomaiset osallistuvat sen rikoksen tutkintaan, johon operatiivinen toimintaryhmä liittyy;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7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Pääjohtaja voi ehdottaa operatiivisen toimintaryhmän perustamista kyseisten jäsenvaltioiden toimivaltaisille viranomaisille näiden kansallisten yksiköiden kautta, jos pääjohtaja katsoo </w:t>
            </w:r>
            <w:r>
              <w:rPr>
                <w:b/>
                <w:i/>
              </w:rPr>
              <w:t>sen tuovan lisäarvoa</w:t>
            </w:r>
            <w:r>
              <w:t xml:space="preserve"> Europolin tavoitteiden piiriin kuuluvan rikoksen torjuntaan.</w:t>
            </w:r>
          </w:p>
        </w:tc>
        <w:tc>
          <w:tcPr>
            <w:tcW w:w="4876" w:type="dxa"/>
            <w:tcBorders>
              <w:top w:val="nil"/>
              <w:left w:val="nil"/>
              <w:bottom w:val="nil"/>
              <w:right w:val="nil"/>
            </w:tcBorders>
          </w:tcPr>
          <w:p>
            <w:pPr>
              <w:pStyle w:val="Normal6a"/>
            </w:pPr>
            <w:r>
              <w:t>7.</w:t>
            </w:r>
            <w:r>
              <w:tab/>
            </w:r>
            <w:r>
              <w:t xml:space="preserve">Pääjohtaja voi ehdottaa </w:t>
            </w:r>
            <w:r>
              <w:rPr>
                <w:b/>
                <w:i/>
              </w:rPr>
              <w:t>tilapäisen</w:t>
            </w:r>
            <w:r>
              <w:t xml:space="preserve"> operatiivisen toimintaryhmän perustamista kyseisten jäsenvaltioiden toimivaltaisille viranomaisille näiden kansallisten yksiköiden kautta, jos pääjohtaja katsoo</w:t>
            </w:r>
            <w:r>
              <w:rPr>
                <w:b/>
                <w:i/>
              </w:rPr>
              <w:t>, että operatiivisen toimintaryhmän perustaminen</w:t>
            </w:r>
            <w:r>
              <w:t xml:space="preserve"> Europolin tavoitteiden piiriin kuuluvan </w:t>
            </w:r>
            <w:r>
              <w:rPr>
                <w:b/>
                <w:i/>
              </w:rPr>
              <w:t>sekä koordinoituja ja yhtenäisiä toimia edellyttävän</w:t>
            </w:r>
            <w:r>
              <w:t xml:space="preserve"> rikoksen torjuntaan </w:t>
            </w:r>
            <w:r>
              <w:rPr>
                <w:b/>
                <w:i/>
              </w:rPr>
              <w:t>on tarpeen.</w:t>
            </w:r>
            <w:r>
              <w:t xml:space="preserve"> </w:t>
            </w:r>
            <w:r>
              <w:rPr>
                <w:b/>
                <w:i/>
              </w:rPr>
              <w:t>Europol ilmoittaa välittömästi Eurojustille ja yhteisparlamentaariselle valvontaryhmälle kaikista tämän kohdan nojalla esitetyistä ehdotuksista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Regulation (EU) 2016/794</w:t>
      </w:r>
      <w:r>
        <w:rPr>
          <w:rStyle w:val="HideTWBExt"/>
        </w:rPr>
        <w:t>&lt;/DocAmend2&gt;</w:t>
      </w:r>
    </w:p>
    <w:p>
      <w:r>
        <w:rPr>
          <w:rStyle w:val="HideTWBExt"/>
        </w:rPr>
        <w:t>&lt;Article2&gt;</w:t>
      </w:r>
      <w:r>
        <w:t>Article 5a – paragraph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Pääjohtaja voi ehdottaa operatiivisen toimintaryhmän perustamista kyseisten jäsenvaltioiden toimivaltaisille viranomaisille näiden kansallisten yksiköiden kautta, jos pääjohtaja katsoo sen tuovan lisäarvoa Europolin tavoitteiden piiriin kuuluvan rikoksen torjuntaan.</w:t>
            </w:r>
          </w:p>
        </w:tc>
        <w:tc>
          <w:tcPr>
            <w:tcW w:w="4876" w:type="dxa"/>
            <w:tcBorders>
              <w:top w:val="nil"/>
              <w:left w:val="nil"/>
              <w:bottom w:val="nil"/>
              <w:right w:val="nil"/>
            </w:tcBorders>
          </w:tcPr>
          <w:p>
            <w:pPr>
              <w:pStyle w:val="Normal6a"/>
            </w:pPr>
            <w:r>
              <w:t>7.</w:t>
            </w:r>
            <w:r>
              <w:tab/>
            </w:r>
            <w:r>
              <w:t xml:space="preserve">Pääjohtaja voi ehdottaa operatiivisen toimintaryhmän perustamista kyseisten jäsenvaltioiden toimivaltaisille viranomaisille näiden kansallisten yksiköiden kautta, jos pääjohtaja katsoo sen tuovan lisäarvoa Europolin tavoitteiden piiriin kuuluvan rikoksen torjuntaan. </w:t>
            </w:r>
            <w:r>
              <w:rPr>
                <w:b/>
                <w:i/>
              </w:rPr>
              <w:t>Päätös operatiivisen toimintaryhmän perustamisesta jää kuitenkin kansallisten viranomaisten harkintaan.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8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Hallintoneuvosto hyväksyy operatiivisten toimintaryhmien perustamista ja käyttöä koskevat täytäntöönpanosäännöt.</w:t>
            </w:r>
          </w:p>
        </w:tc>
        <w:tc>
          <w:tcPr>
            <w:tcW w:w="4876" w:type="dxa"/>
            <w:tcBorders>
              <w:top w:val="nil"/>
              <w:left w:val="nil"/>
              <w:bottom w:val="nil"/>
              <w:right w:val="nil"/>
            </w:tcBorders>
          </w:tcPr>
          <w:p>
            <w:pPr>
              <w:pStyle w:val="Normal6a"/>
            </w:pPr>
            <w:r>
              <w:t>8.</w:t>
            </w:r>
            <w:r>
              <w:tab/>
            </w:r>
            <w:r>
              <w:t xml:space="preserve">Hallintoneuvosto hyväksyy </w:t>
            </w:r>
            <w:r>
              <w:rPr>
                <w:b/>
                <w:i/>
              </w:rPr>
              <w:t>tämän artiklan nojalla tapahtuvaa</w:t>
            </w:r>
            <w:r>
              <w:t xml:space="preserve"> operatiivisten toimintaryhmien perustamista ja käyttöä koskevat täytäntöönpanosäännöt</w:t>
            </w:r>
            <w:r>
              <w:rPr>
                <w:b/>
                <w:i/>
              </w:rPr>
              <w:t>, mukaan lukien toimenpiteet, joilla vältetään riski yhteisten tutkintaryhmien kanssa päällekkäisestä rahoituksesta.</w:t>
            </w:r>
            <w:r>
              <w:t xml:space="preserve"> </w:t>
            </w:r>
            <w:r>
              <w:rPr>
                <w:b/>
                <w:i/>
              </w:rPr>
              <w:t>Täytäntöönpanosäännöt asetetaan julkisesti saataville, ja niistä ilmoitetaan yhteisparlamentaariselle valvontaryhmälle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 artikla – 8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Eurojustia on kuultava ennen 8 kohdassa tarkoitettujen täytäntöönpanosääntöjen antamista, jotta varmistetaan operatiivisten toimintaryhmien ja yhteisten tutkimusten välinen koordinointi.</w:t>
            </w:r>
            <w:r>
              <w:t xml:space="preserve"> </w:t>
            </w:r>
            <w:r>
              <w:rPr>
                <w:b/>
                <w:i/>
              </w:rPr>
              <w:t>Jäsenvaltioiden on ilmoitettava Europolille ja Eurojustille kaikista operatiivisista toimintaryhmistä, joissa on osallisina oikeusviranomaisia, ja Europol ilmoittaa Eurojustille kaikista pääjohtajan 7 kohdan nojalla antamista ehdotuksista.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otsikko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Europolin lähettämä operatiivinen tuki</w:t>
            </w:r>
          </w:p>
        </w:tc>
        <w:tc>
          <w:tcPr>
            <w:tcW w:w="4876" w:type="dxa"/>
            <w:tcBorders>
              <w:top w:val="nil"/>
              <w:left w:val="nil"/>
              <w:bottom w:val="nil"/>
              <w:right w:val="nil"/>
            </w:tcBorders>
          </w:tcPr>
          <w:p>
            <w:pPr>
              <w:pStyle w:val="Normal6a"/>
            </w:pPr>
            <w:r>
              <w:t xml:space="preserve">Europolin lähettämä operatiivinen tuki </w:t>
            </w:r>
            <w:r>
              <w:rPr>
                <w:b/>
                <w:i/>
              </w:rPr>
              <w:t>muuttajien salakuljetuksen ja ihmiskaupan ehkäisemistä, havaitsemista ja tutkimista varten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Tässä ehdotuksessa keskitytään selvästi muuttajien salakuljetuksen ja ihmiskaupan ehkäisemiseen, havaitsemiseen ja tutkimiseen, joten operatiivisia toimintaryhmiä koskeva uusi artikla olisi rajattava muuttajien salakuljetuksen ja ihmiskaupan torjuntaa varten perustettuihin toimintaryhmiin.</w:t>
      </w:r>
    </w:p>
    <w:p>
      <w:r>
        <w:rPr>
          <w:rStyle w:val="HideTWBExt"/>
        </w:rPr>
        <w:t>&lt;/Amend&gt;</w:t>
      </w:r>
    </w:p>
    <w:p>
      <w:pPr>
        <w:pStyle w:val="AmNumberTabs"/>
      </w:pPr>
      <w:r>
        <w:rPr>
          <w:rStyle w:val="HideTWBExt"/>
        </w:rPr>
        <w:t>&lt;Amend&gt;</w:t>
      </w:r>
      <w:r>
        <w:t>Tarkistus</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 voi kansallisen lainsäädäntönsä mukaisesti pyytää Europolia lähettämään operatiivista tukea sen alueelle hyödyntääkseen Europolin tarjoamaa analyyttista, operatiivista, teknistä, rikosteknistä ja taloudellista tukea Europolin tavoitteiden piiriin kuuluvien rikosten ehkäisemiseksi ja torjumiseksi.</w:t>
            </w:r>
          </w:p>
        </w:tc>
        <w:tc>
          <w:tcPr>
            <w:tcW w:w="4876" w:type="dxa"/>
            <w:tcBorders>
              <w:top w:val="nil"/>
              <w:left w:val="nil"/>
              <w:bottom w:val="nil"/>
              <w:right w:val="nil"/>
            </w:tcBorders>
          </w:tcPr>
          <w:p>
            <w:pPr>
              <w:pStyle w:val="Normal6a"/>
            </w:pPr>
            <w:r>
              <w:t>1.</w:t>
            </w:r>
            <w:r>
              <w:tab/>
            </w:r>
            <w:r>
              <w:t xml:space="preserve">Jäsenvaltio voi kansallisen lainsäädäntönsä mukaisesti </w:t>
            </w:r>
            <w:r>
              <w:rPr>
                <w:b/>
                <w:i/>
              </w:rPr>
              <w:t>ja erityisten olosuhteiden johdosta</w:t>
            </w:r>
            <w:r>
              <w:t xml:space="preserve"> pyytää Europolia lähettämään operatiivista tukea sen alueelle </w:t>
            </w:r>
            <w:r>
              <w:rPr>
                <w:b/>
                <w:i/>
              </w:rPr>
              <w:t>rajalliseksi ajaksi</w:t>
            </w:r>
            <w:r>
              <w:t xml:space="preserve"> hyödyntääkseen Europolin tarjoamaa analyyttista, operatiivista, teknistä, rikosteknistä ja taloudellista tukea </w:t>
            </w:r>
            <w:r>
              <w:rPr>
                <w:b/>
                <w:i/>
              </w:rPr>
              <w:t>tämän asetuksen 3 artiklan mukaisesti</w:t>
            </w:r>
            <w:r>
              <w:t xml:space="preserve"> Europolin tavoitteiden piiriin kuuluvien rikosten ehkäisemiseksi ja torjumiseksi. </w:t>
            </w:r>
            <w:r>
              <w:rPr>
                <w:b/>
                <w:i/>
              </w:rPr>
              <w:t>Eurojust osallistuu mahdolliseen Europolin henkilöstön lähettämiseen lainvalvonnan ja oikeudellisen yhteistyön välisen johdonmukaisuuden varmistamiseksi.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 voi kansallisen lainsäädäntönsä mukaisesti pyytää Europolia lähettämään operatiivista tukea sen alueelle hyödyntääkseen Europolin tarjoamaa analyyttista, operatiivista, teknistä, rikosteknistä ja taloudellista tukea Europolin tavoitteiden piiriin kuuluvien rikosten ehkäisemiseksi ja torjumiseksi.</w:t>
            </w:r>
          </w:p>
        </w:tc>
        <w:tc>
          <w:tcPr>
            <w:tcW w:w="4876" w:type="dxa"/>
            <w:tcBorders>
              <w:top w:val="nil"/>
              <w:left w:val="nil"/>
              <w:bottom w:val="nil"/>
              <w:right w:val="nil"/>
            </w:tcBorders>
          </w:tcPr>
          <w:p>
            <w:pPr>
              <w:pStyle w:val="Normal6a"/>
            </w:pPr>
            <w:r>
              <w:t>1.</w:t>
            </w:r>
            <w:r>
              <w:tab/>
            </w:r>
            <w:r>
              <w:t xml:space="preserve">Jäsenvaltio voi kansallisen lainsäädäntönsä mukaisesti pyytää Europolia lähettämään operatiivista tukea sen alueelle hyödyntääkseen Europolin tarjoamaa analyyttista, operatiivista, teknistä, rikosteknistä ja taloudellista tukea Europolin tavoitteiden piiriin kuuluvien rikosten ehkäisemiseksi ja torjumiseksi. </w:t>
            </w:r>
            <w:r>
              <w:rPr>
                <w:b/>
                <w:i/>
              </w:rPr>
              <w:t>Pääjohtaja arvioi kaikki pyynnöt ja voi hyväksyä tai hylätä lähettämisen ottaen huomioon operatiiviset ja ammatilliset tarpeet, riskinarvioinnin ja käytettävissä olevat resurssit.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Jäsenvaltio voi kansallisen lainsäädäntönsä mukaisesti pyytää Europolia lähettämään operatiivista tukea sen alueelle hyödyntääkseen Europolin tarjoamaa analyyttista, operatiivista, teknistä, rikosteknistä ja taloudellista tukea Europolin tavoitteiden piiriin kuuluvien rikosten ehkäisemiseksi ja torjumiseksi.</w:t>
            </w:r>
          </w:p>
        </w:tc>
        <w:tc>
          <w:tcPr>
            <w:tcW w:w="4876" w:type="dxa"/>
            <w:tcBorders>
              <w:top w:val="nil"/>
              <w:left w:val="nil"/>
              <w:bottom w:val="nil"/>
              <w:right w:val="nil"/>
            </w:tcBorders>
          </w:tcPr>
          <w:p>
            <w:pPr>
              <w:pStyle w:val="Normal6a"/>
            </w:pPr>
            <w:r>
              <w:t>1.</w:t>
            </w:r>
            <w:r>
              <w:tab/>
            </w:r>
            <w:r>
              <w:t xml:space="preserve">Jäsenvaltio voi kansallisen lainsäädäntönsä mukaisesti pyytää Europolia lähettämään operatiivista tukea sen alueelle </w:t>
            </w:r>
            <w:r>
              <w:rPr>
                <w:b/>
                <w:i/>
              </w:rPr>
              <w:t>muuttajien salakuljetuksen ja ihmiskaupan ehkäisemiseksi, havaitsemiseksi ja tutkimiseksi</w:t>
            </w:r>
            <w:r>
              <w:t xml:space="preserve"> hyödyntääkseen Europolin tarjoamaa analyyttista, operatiivista, teknistä, rikosteknistä ja taloudellista tukea Europolin tavoitteiden piiriin kuuluvien rikosten ehkäisemiseksi ja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artikla – 1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Jäsenvaltio voi kansallisen lainsäädäntönsä mukaisesti pyytää Europolia lähettämään operatiivista tukea sen alueelle hyödyntääkseen Europolin tarjoamaa </w:t>
            </w:r>
            <w:r>
              <w:rPr>
                <w:b/>
                <w:i/>
              </w:rPr>
              <w:t>analyyttista,</w:t>
            </w:r>
            <w:r>
              <w:t xml:space="preserve"> operatiivista</w:t>
            </w:r>
            <w:r>
              <w:rPr>
                <w:b/>
                <w:i/>
              </w:rPr>
              <w:t>, teknistä, rikosteknistä ja taloudellista</w:t>
            </w:r>
            <w:r>
              <w:t xml:space="preserve"> tukea Europolin tavoitteiden piiriin kuuluvien rikosten ehkäisemiseksi ja torjumiseksi.</w:t>
            </w:r>
          </w:p>
        </w:tc>
        <w:tc>
          <w:tcPr>
            <w:tcW w:w="4876" w:type="dxa"/>
            <w:tcBorders>
              <w:top w:val="nil"/>
              <w:left w:val="nil"/>
              <w:bottom w:val="nil"/>
              <w:right w:val="nil"/>
            </w:tcBorders>
          </w:tcPr>
          <w:p>
            <w:pPr>
              <w:pStyle w:val="Normal6a"/>
            </w:pPr>
            <w:r>
              <w:t>1.</w:t>
            </w:r>
            <w:r>
              <w:tab/>
            </w:r>
            <w:r>
              <w:t xml:space="preserve">Jäsenvaltio voi kansallisen lainsäädäntönsä mukaisesti pyytää Europolia lähettämään operatiivista tukea sen alueelle hyödyntääkseen Europolin tarjoamaa operatiivista </w:t>
            </w:r>
            <w:r>
              <w:rPr>
                <w:b/>
                <w:i/>
              </w:rPr>
              <w:t>ja teknistä</w:t>
            </w:r>
            <w:r>
              <w:t xml:space="preserve"> tukea Europolin tavoitteiden piiriin kuuluvien rikosten ehkäisemiseksi ja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 a 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Tällaisen operatiivisen tuen lähettämisen tarkoituksena on tukea jäsenvaltioita muuttajien laittomasta salakuljetuksesta unioniin hyötyvien järjestäytyneiden rikollisryhmien tunnistamisessa, tutkimisessa ja viime kädessä syytteeseenpanossa.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On tärkeää ilmaista selvästi, että tällä alalla toimivan operatiivisen toimintaryhmän perustamisen tarkoituksena on torjua rikollisesta salakuljetustoiminnasta hyötyviä järjestäytyneitä rikollisryhmiä.</w:t>
      </w:r>
      <w:r>
        <w:t xml:space="preserve"> </w:t>
      </w:r>
      <w:r>
        <w:t>Tarkoituksena ei ole torjua laitonta maahanmuuttoa tai kriminalisoida laittomia muuttajia.</w:t>
      </w:r>
    </w:p>
    <w:p>
      <w:r>
        <w:rPr>
          <w:rStyle w:val="HideTWBExt"/>
        </w:rPr>
        <w:t>&lt;/Amend&gt;</w:t>
      </w:r>
    </w:p>
    <w:p>
      <w:pPr>
        <w:pStyle w:val="AmNumberTabs"/>
      </w:pPr>
      <w:r>
        <w:rPr>
          <w:rStyle w:val="HideTWBExt"/>
        </w:rPr>
        <w:t>&lt;Amend&gt;</w:t>
      </w:r>
      <w:r>
        <w:t>Tarkistus</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Europol lähettää operatiivista tukea sellaisten monimutkaisten ja laajamittaisten tutkintatoimien yhteydessä, jotka edellyttävät Europolin tukea, myös yhteisten tutkintaryhmien tai operatiivisten toimintaryhmien yhteydessä, tai tukeakseen asiaankuuluvista tietokannoista tehtäviä tarkastuksia unionin ulkorajoilla tehtävien tarkastusten tehostamiseksi, tai tukeakseen muuttoliikkeen hallinnan tukiryhmiä Euroopan parlamentin ja neuvoston asetuksen (EU) 2019/1896 mukaisesti tai tukeakseen jäsenvaltioita merkittävissä kansainvälisissä tapahtumissa.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Päätöksen tekemisen tuen lähettämisen tarpeellisuudesta ja siihen liittyvistä järjestelyistä on kuuluttava pyynnön esittäneelle jäsenvaltiolle sekä Europolin hallintoneuvostolle ja pääjohtajalle.</w:t>
      </w:r>
    </w:p>
    <w:p>
      <w:r>
        <w:rPr>
          <w:rStyle w:val="HideTWBExt"/>
        </w:rPr>
        <w:t>&lt;/Amend&gt;</w:t>
      </w:r>
    </w:p>
    <w:p>
      <w:pPr>
        <w:pStyle w:val="AmNumberTabs"/>
      </w:pPr>
      <w:r>
        <w:rPr>
          <w:rStyle w:val="HideTWBExt"/>
        </w:rPr>
        <w:t>&lt;Amend&gt;</w:t>
      </w:r>
      <w:r>
        <w:t>Tarkistus</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 lähettää operatiivista tukea sellaisten monimutkaisten ja laajamittaisten tutkintatoimien yhteydessä, jotka edellyttävät Europolin tukea, myös yhteisten tutkintaryhmien </w:t>
            </w:r>
            <w:r>
              <w:rPr>
                <w:b/>
                <w:i/>
              </w:rPr>
              <w:t>tai operatiivisten toimintaryhmien</w:t>
            </w:r>
            <w:r>
              <w:t xml:space="preserve"> yhteydessä</w:t>
            </w:r>
            <w:r>
              <w:rPr>
                <w:b/>
                <w:i/>
              </w:rPr>
              <w:t>, tai tukeakseen asiaankuuluvista tietokannoista tehtäviä tarkastuksia unionin ulkorajoilla tehtävien tarkastusten tehostamiseksi, tai tukeakseen muuttoliikkeen hallinnan tukiryhmiä Euroopan parlamentin ja neuvoston asetuksen (EU) 2019/1896 mukaisesti tai tukeakseen jäsenvaltioita merkittävissä kansainvälisissä tapahtumissa</w:t>
            </w:r>
            <w:r>
              <w:t>.</w:t>
            </w:r>
          </w:p>
        </w:tc>
        <w:tc>
          <w:tcPr>
            <w:tcW w:w="4876" w:type="dxa"/>
            <w:tcBorders>
              <w:top w:val="nil"/>
              <w:left w:val="nil"/>
              <w:bottom w:val="nil"/>
              <w:right w:val="nil"/>
            </w:tcBorders>
          </w:tcPr>
          <w:p>
            <w:pPr>
              <w:pStyle w:val="Normal6a"/>
            </w:pPr>
            <w:r>
              <w:t>2.</w:t>
            </w:r>
            <w:r>
              <w:tab/>
            </w:r>
            <w:r>
              <w:t>Europol lähettää operatiivista tukea sellaisten monimutkaisten ja laajamittaisten tutkintatoimien yhteydessä, jotka edellyttävät Europolin tukea, myös yhteisten tutkintaryhmien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 lähettää operatiivista tukea sellaisten monimutkaisten ja laajamittaisten tutkintatoimien yhteydessä, jotka edellyttävät Europolin tukea, myös yhteisten tutkintaryhmien tai operatiivisten toimintaryhmien yhteydessä, tai tukeakseen asiaankuuluvista tietokannoista tehtäviä tarkastuksia </w:t>
            </w:r>
            <w:r>
              <w:rPr>
                <w:b/>
                <w:i/>
              </w:rPr>
              <w:t>unionin ulkorajoilla tehtävien tarkastusten tehostamiseksi, tai tukeakseen muuttoliikkeen hallinnan tukiryhmiä Euroopan parlamentin ja neuvoston asetuksen (EU) 2019/1896 mukaisesti tai tukeakseen jäsenvaltioita merkittävissä kansainvälisissä tapahtumissa</w:t>
            </w:r>
            <w:r>
              <w:t>.</w:t>
            </w:r>
          </w:p>
        </w:tc>
        <w:tc>
          <w:tcPr>
            <w:tcW w:w="4876" w:type="dxa"/>
            <w:tcBorders>
              <w:top w:val="nil"/>
              <w:left w:val="nil"/>
              <w:bottom w:val="nil"/>
              <w:right w:val="nil"/>
            </w:tcBorders>
          </w:tcPr>
          <w:p>
            <w:pPr>
              <w:pStyle w:val="Normal6a"/>
            </w:pPr>
            <w:r>
              <w:t>2.</w:t>
            </w:r>
            <w:r>
              <w:tab/>
            </w:r>
            <w:r>
              <w:t>Europol lähettää operatiivista tukea sellaisten monimutkaisten ja laajamittaisten tutkintatoimien yhteydessä, jotka edellyttävät Europolin tukea, myös yhteisten tutkintaryhmien tai operatiivisten toimintaryhmien yhteydessä, tai tukeakseen asiaankuuluvista tietokannoista tehtäviä tarkastuksia.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Europol lähettää operatiivista tukea sellaisten monimutkaisten ja laajamittaisten tutkintatoimien yhteydessä, jotka edellyttävät Europolin tukea, myös yhteisten tutkintaryhmien tai operatiivisten toimintaryhmien yhteydessä</w:t>
            </w:r>
            <w:r>
              <w:rPr>
                <w:b/>
                <w:i/>
              </w:rPr>
              <w:t>, tai tukeakseen asiaankuuluvista tietokannoista tehtäviä tarkastuksia unionin ulkorajoilla tehtävien tarkastusten tehostamiseksi, tai tukeakseen muuttoliikkeen hallinnan tukiryhmiä Euroopan parlamentin ja neuvoston asetuksen (EU) 2019/1896 mukaisesti tai tukeakseen jäsenvaltioita merkittävissä kansainvälisissä tapahtumissa</w:t>
            </w:r>
            <w:r>
              <w:t>.</w:t>
            </w:r>
          </w:p>
        </w:tc>
        <w:tc>
          <w:tcPr>
            <w:tcW w:w="4876" w:type="dxa"/>
            <w:tcBorders>
              <w:top w:val="nil"/>
              <w:left w:val="nil"/>
              <w:bottom w:val="nil"/>
              <w:right w:val="nil"/>
            </w:tcBorders>
          </w:tcPr>
          <w:p>
            <w:pPr>
              <w:pStyle w:val="Normal6a"/>
            </w:pPr>
            <w:r>
              <w:t>2.</w:t>
            </w:r>
            <w:r>
              <w:tab/>
            </w:r>
            <w:r>
              <w:t xml:space="preserve">Europol lähettää operatiivista tukea </w:t>
            </w:r>
            <w:r>
              <w:rPr>
                <w:b/>
                <w:i/>
              </w:rPr>
              <w:t>1 kohdan nojalla</w:t>
            </w:r>
            <w:r>
              <w:t xml:space="preserve"> sellaisten monimutkaisten ja laajamittaisten tutkintatoimien yhteydessä, jotka </w:t>
            </w:r>
            <w:r>
              <w:rPr>
                <w:b/>
                <w:i/>
              </w:rPr>
              <w:t>koskevat muuttajien salakuljetusta ja ihmiskauppaa ja</w:t>
            </w:r>
            <w:r>
              <w:t xml:space="preserve"> edellyttävät Europolin tukea, myös yhteisten tutkintaryhmien tai operatiivisten toimintaryhmien yhteydessä.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 xml:space="preserve">Ulkorajoilla tehtävien tarkastusten tehostaminen ei kuulu Europolin toimeksiantoon. Tässä Europol-asetuksen tarkistamisessa on tarkoitus käsitellä muuttajien salakuljetuksen ja ihmiskaupan ehkäisemistä, havaitsemista ja tutkimista. </w:t>
      </w:r>
      <w:r>
        <w:t xml:space="preserve"> </w:t>
      </w:r>
      <w:r>
        <w:t>Tarkoituksena ei ole uudistaa perusteellisesti Europol-asetusta.</w:t>
      </w:r>
      <w:r>
        <w:t xml:space="preserve"> </w:t>
      </w:r>
      <w:r>
        <w:t>Operatiivisen henkilöstön kolmansiin maihin lähettämisen sääntely ei kuulu tämän asetuksen soveltamisalaan.</w:t>
      </w:r>
    </w:p>
    <w:p>
      <w:r>
        <w:rPr>
          <w:rStyle w:val="HideTWBExt"/>
        </w:rPr>
        <w:t>&lt;/Amend&gt;</w:t>
      </w:r>
    </w:p>
    <w:p>
      <w:pPr>
        <w:pStyle w:val="AmNumberTabs"/>
      </w:pPr>
      <w:r>
        <w:rPr>
          <w:rStyle w:val="HideTWBExt"/>
        </w:rPr>
        <w:t>&lt;Amend&gt;</w:t>
      </w:r>
      <w:r>
        <w:t>Tarkistus</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2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Europol lähettää operatiivista tukea sellaisten monimutkaisten ja laajamittaisten tutkintatoimien yhteydessä, jotka edellyttävät Europolin tukea, myös yhteisten tutkintaryhmien </w:t>
            </w:r>
            <w:r>
              <w:rPr>
                <w:b/>
                <w:i/>
              </w:rPr>
              <w:t>tai operatiivisten toimintaryhmien yhteydessä, tai tukeakseen asiaankuuluvista tietokannoista tehtäviä tarkastuksia unionin ulkorajoilla tehtävien tarkastusten tehostamiseksi, tai tukeakseen muuttoliikkeen hallinnan tukiryhmiä Euroopan parlamentin ja neuvoston</w:t>
            </w:r>
            <w:r>
              <w:t xml:space="preserve"> asetuksen </w:t>
            </w:r>
            <w:r>
              <w:rPr>
                <w:b/>
                <w:i/>
              </w:rPr>
              <w:t>(EU) 2019/1896 mukaisesti tai tukeakseen jäsenvaltioita merkittävissä kansainvälisissä tapahtumissa</w:t>
            </w:r>
            <w:r>
              <w:t>.</w:t>
            </w:r>
          </w:p>
        </w:tc>
        <w:tc>
          <w:tcPr>
            <w:tcW w:w="4876" w:type="dxa"/>
            <w:tcBorders>
              <w:top w:val="nil"/>
              <w:left w:val="nil"/>
              <w:bottom w:val="nil"/>
              <w:right w:val="nil"/>
            </w:tcBorders>
          </w:tcPr>
          <w:p>
            <w:pPr>
              <w:pStyle w:val="Normal6a"/>
            </w:pPr>
            <w:r>
              <w:t>2.</w:t>
            </w:r>
            <w:r>
              <w:tab/>
            </w:r>
            <w:r>
              <w:t xml:space="preserve">Europol lähettää operatiivista tukea </w:t>
            </w:r>
            <w:r>
              <w:rPr>
                <w:b/>
                <w:i/>
              </w:rPr>
              <w:t>vain</w:t>
            </w:r>
            <w:r>
              <w:t xml:space="preserve"> sellaisten monimutkaisten ja laajamittaisten tutkintatoimien yhteydessä, jotka edellyttävät Europolin tukea, </w:t>
            </w:r>
            <w:r>
              <w:rPr>
                <w:b/>
                <w:i/>
              </w:rPr>
              <w:t>ja jäsenvaltion 1 kohdan mukaisesti esittämästä pyynnöstä,</w:t>
            </w:r>
            <w:r>
              <w:t xml:space="preserve"> myös yhteisten tutkintaryhmien </w:t>
            </w:r>
            <w:r>
              <w:rPr>
                <w:b/>
                <w:i/>
              </w:rPr>
              <w:t>yhteydessä.</w:t>
            </w:r>
            <w:r>
              <w:t xml:space="preserve"> </w:t>
            </w:r>
            <w:r>
              <w:rPr>
                <w:b/>
                <w:i/>
              </w:rPr>
              <w:t>Europolin tehtävät ja vastuut määritellään selvästi yhdessä Euroopan tietosuojavaltuutetun kanssa ennen kuin Europolin henkilöstöä lähetetään operatiivista tukea varten.</w:t>
            </w:r>
            <w:r>
              <w:t xml:space="preserve"> </w:t>
            </w:r>
            <w:r>
              <w:rPr>
                <w:b/>
                <w:i/>
              </w:rPr>
              <w:t>Europolin lähettämän operatiivisen tuen yhteydessä varmistetaan tämän</w:t>
            </w:r>
            <w:r>
              <w:t xml:space="preserve"> asetuksen </w:t>
            </w:r>
            <w:r>
              <w:rPr>
                <w:b/>
                <w:i/>
              </w:rPr>
              <w:t>noudattaminen ja vältetään päällekkäisyyksiä EU:n muiden virastojen kanssa.</w:t>
            </w:r>
            <w:r>
              <w:t xml:space="preserve"> </w:t>
            </w:r>
            <w:r>
              <w:rPr>
                <w:b/>
                <w:i/>
              </w:rPr>
              <w:t>Jos Europolin henkilöstö syyllistyy lähettämisten aikana väärinkäytöksiin, sovelletaan myös kansallisia ilmoitus- ja seurantamekanismeja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Pääjohtaja arvioi jäsenvaltion 1 kohdan mukaisesti esittämän pyynnön ja voi hyväksyä Europolin lähettämän operatiivisen tuen rajalliseksi ajaksi, joka voidaan uusia, ottaen huomioon operatiiviset tarpeet ja Europolin käytettävissä olevat resurssit.</w:t>
            </w:r>
            <w:r>
              <w:t xml:space="preserve"> </w:t>
            </w:r>
            <w:r>
              <w:rPr>
                <w:b/>
                <w:i/>
              </w:rPr>
              <w:t>Pääjohtajan päätös perustuu riskinarviointiin.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Sama kuin edellisessä tarkistuksessa.</w:t>
      </w:r>
    </w:p>
    <w:p>
      <w:r>
        <w:rPr>
          <w:rStyle w:val="HideTWBExt"/>
        </w:rPr>
        <w:t>&lt;/Amend&gt;</w:t>
      </w:r>
    </w:p>
    <w:p>
      <w:pPr>
        <w:pStyle w:val="AmNumberTabs"/>
      </w:pPr>
      <w:r>
        <w:rPr>
          <w:rStyle w:val="HideTWBExt"/>
        </w:rPr>
        <w:t>&lt;Amend&gt;</w:t>
      </w:r>
      <w:r>
        <w:t>Tarkistus</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Pääjohtaja arvioi jäsenvaltion 1 kohdan mukaisesti esittämän pyynnön ja voi hyväksyä Europolin lähettämän operatiivisen tuen rajalliseksi ajaksi, joka voidaan uusia, ottaen huomioon operatiiviset tarpeet ja Europolin käytettävissä olevat resurssit.</w:t>
            </w:r>
            <w:r>
              <w:t xml:space="preserve"> </w:t>
            </w:r>
            <w:r>
              <w:rPr>
                <w:b/>
                <w:i/>
              </w:rPr>
              <w:t>Pääjohtajan päätös perustuu riskinarviointiin.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3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Pääjohtaja arvioi jäsenvaltion 1 kohdan mukaisesti esittämän pyynnön </w:t>
            </w:r>
            <w:r>
              <w:rPr>
                <w:b/>
                <w:i/>
              </w:rPr>
              <w:t>ja</w:t>
            </w:r>
            <w:r>
              <w:t xml:space="preserve"> voi hyväksyä Europolin lähettämän operatiivisen tuen rajalliseksi ajaksi, joka voidaan uusia, ottaen huomioon operatiiviset tarpeet ja Europolin käytettävissä olevat resurssit. Pääjohtajan päätös perustuu riskinarviointiin.</w:t>
            </w:r>
          </w:p>
        </w:tc>
        <w:tc>
          <w:tcPr>
            <w:tcW w:w="4876" w:type="dxa"/>
            <w:tcBorders>
              <w:top w:val="nil"/>
              <w:left w:val="nil"/>
              <w:bottom w:val="nil"/>
              <w:right w:val="nil"/>
            </w:tcBorders>
          </w:tcPr>
          <w:p>
            <w:pPr>
              <w:pStyle w:val="Normal6a"/>
            </w:pPr>
            <w:r>
              <w:t>3.</w:t>
            </w:r>
            <w:r>
              <w:tab/>
            </w:r>
            <w:r>
              <w:t>Pääjohtaja arvioi jäsenvaltion 1 kohdan mukaisesti esittämän pyynnön</w:t>
            </w:r>
            <w:r>
              <w:rPr>
                <w:b/>
                <w:i/>
              </w:rPr>
              <w:t>.</w:t>
            </w:r>
            <w:r>
              <w:t xml:space="preserve"> </w:t>
            </w:r>
            <w:r>
              <w:rPr>
                <w:b/>
                <w:i/>
              </w:rPr>
              <w:t>Ennen pyyntöä koskevan päätöksen tekemistä pääjohtaja pyytää 41 c artiklan 2 kohdan a alakohdan mukaisesti perusoikeusvastaavalta neuvoja lähettämisen vaikutuksista perusoikeuksiin.</w:t>
            </w:r>
            <w:r>
              <w:t xml:space="preserve"> </w:t>
            </w:r>
            <w:r>
              <w:rPr>
                <w:b/>
                <w:i/>
              </w:rPr>
              <w:t>Pääjohtaja</w:t>
            </w:r>
            <w:r>
              <w:t xml:space="preserve"> voi hyväksyä Europolin lähettämän operatiivisen tuen rajalliseksi ajaksi, joka voidaan uusia, ottaen huomioon operatiiviset tarpeet ja Europolin käytettävissä olevat resurssit. Pääjohtajan päätös perustuu riskinarviointiin.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4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Kun pääjohtaja on hyväksynyt jäsenvaltion 1 kohdan mukaisesti esittämän pyynnön, kyseinen jäsenvaltio ja Europol sopivat yhdessä Europolin lähettämän operatiivisen tuen yksityiskohtaisista säännöistä.</w:t>
            </w:r>
            <w:r>
              <w:t xml:space="preserve"> </w:t>
            </w:r>
            <w:r>
              <w:rPr>
                <w:b/>
                <w:i/>
              </w:rPr>
              <w:t>Jäsenvaltioon lähetetyt Europolin henkilöstön jäsenet ja kansalliset asiantuntijat toimivat tämän asetuksen ja erityisesti sen 4 artiklan 5 kohdan mukaisesti sekä sen jäsenvaltion kansallisen lainsäädännön mukaisesti, jonka alueelle heidät on lähetetty.</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5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Poikkeuksellisissa kiiretapauksissa, jotka edellyttävät Europolin operatiivisen tuen välitöntä lähettämistä jäsenvaltion alueelle, kyseinen jäsenvaltio ja pääjohtaja varmistavat, että 1, 3 ja 4 kohdassa säädetyt toimet toteutetaan 72 tunnin kuluessa.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6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Europol perustaa jäsenvaltioiden asiantuntijoista reservin Europolin lähettämää operatiivista tukea varten. Reservi muodostuu omissa jäsenvaltioissaan työskentelevistä asiantuntijoista, jotka voidaan asettaa tätä tarkoitusta varten välittömästi Europolin käyttöön. Jäsenvaltioiden on varmistettava, että niiden asiantuntijat ovat käytettävissä osallistumaan Europolin lähettämään operatiiviseen tukeen kansallisina asiantuntijoina Europolin pyynnöstä.</w:t>
            </w:r>
          </w:p>
        </w:tc>
        <w:tc>
          <w:tcPr>
            <w:tcW w:w="4876" w:type="dxa"/>
            <w:tcBorders>
              <w:top w:val="nil"/>
              <w:left w:val="nil"/>
              <w:bottom w:val="nil"/>
              <w:right w:val="nil"/>
            </w:tcBorders>
          </w:tcPr>
          <w:p>
            <w:pPr>
              <w:pStyle w:val="Normal6a"/>
            </w:pPr>
            <w:r>
              <w:t>6.</w:t>
            </w:r>
            <w:r>
              <w:tab/>
            </w:r>
            <w:r>
              <w:t xml:space="preserve">Europol perustaa jäsenvaltioiden asiantuntijoista </w:t>
            </w:r>
            <w:r>
              <w:rPr>
                <w:b/>
                <w:i/>
              </w:rPr>
              <w:t>pakollisen</w:t>
            </w:r>
            <w:r>
              <w:t xml:space="preserve"> reservin Europolin lähettämää operatiivista tukea varten. Reservi muodostuu omissa jäsenvaltioissaan työskentelevistä asiantuntijoista, jotka voidaan asettaa tätä tarkoitusta varten välittömästi Europolin käyttöön. </w:t>
            </w:r>
            <w:r>
              <w:rPr>
                <w:b/>
                <w:i/>
              </w:rPr>
              <w:t>Asiantuntijoiden lähettämisen saatavuutta, komentorakennetta, kestoa ja sijaintia koskevat säännöt täsmennetään täytäntöönpanosäädöksellä, jonka komissio antaa asetuksen (EU) 2016/794 61 artiklan 2 kohdan mukaisesti, ja Europolin operatiivisten suuntaviivojen ja vakioitujen toimintaohjeiden mukaisesti.</w:t>
            </w:r>
            <w:r>
              <w:t xml:space="preserve"> Jäsenvaltioiden on varmistettava, että niiden asiantuntijat ovat käytettävissä osallistumaan Europolin lähettämään operatiiviseen tukeen kansallisina asiantuntijoina Europolin pyynnöstä </w:t>
            </w:r>
            <w:r>
              <w:rPr>
                <w:b/>
                <w:i/>
              </w:rPr>
              <w:t>oikeudenmukaisen vastuunjaon periaatteen mukaisesti, jotta varmistetaan, että kukin jäsenvaltio osallistuu oikeudenmukaisella tavalla ja säilyttää samalla tarvittavat resurssit kansallisten velvoitteidensa täyttämiseksi.</w:t>
            </w:r>
            <w:r>
              <w:t xml:space="preserve"> </w:t>
            </w:r>
            <w:r>
              <w:rPr>
                <w:b/>
                <w:i/>
              </w:rPr>
              <w:t>Reservin kokoonpanon on mahdollisimman pitkälti oltava maantieteellisesti tasapainoinen ja oikeasuhteinen kunkin jäsenvaltion valmiuksiin nähden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6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Europol perustaa jäsenvaltioiden asiantuntijoista reservin Europolin lähettämää operatiivista tukea varten</w:t>
            </w:r>
            <w:r>
              <w:rPr>
                <w:b/>
                <w:i/>
              </w:rPr>
              <w:t>.</w:t>
            </w:r>
            <w:r>
              <w:t xml:space="preserve"> </w:t>
            </w:r>
            <w:r>
              <w:rPr>
                <w:b/>
                <w:i/>
              </w:rPr>
              <w:t>Reservi muodostuu omissa jäsenvaltioissaan työskentelevistä asiantuntijoista, jotka voidaan asettaa tätä tarkoitusta varten välittömästi Europolin käyttöön.</w:t>
            </w:r>
            <w:r>
              <w:t xml:space="preserve"> </w:t>
            </w:r>
            <w:r>
              <w:rPr>
                <w:b/>
                <w:i/>
              </w:rPr>
              <w:t>Jäsenvaltioiden on varmistettava, että niiden asiantuntijat ovat käytettävissä osallistumaan Europolin lähettämään operatiiviseen tukeen kansallisina asiantuntijoina Europolin pyynnöstä</w:t>
            </w:r>
            <w:r>
              <w:t>.</w:t>
            </w:r>
          </w:p>
        </w:tc>
        <w:tc>
          <w:tcPr>
            <w:tcW w:w="4876" w:type="dxa"/>
            <w:tcBorders>
              <w:top w:val="nil"/>
              <w:left w:val="nil"/>
              <w:bottom w:val="nil"/>
              <w:right w:val="nil"/>
            </w:tcBorders>
          </w:tcPr>
          <w:p>
            <w:pPr>
              <w:pStyle w:val="Normal6a"/>
            </w:pPr>
            <w:r>
              <w:t>6.</w:t>
            </w:r>
            <w:r>
              <w:tab/>
            </w:r>
            <w:r>
              <w:t xml:space="preserve">Europol </w:t>
            </w:r>
            <w:r>
              <w:rPr>
                <w:b/>
                <w:i/>
              </w:rPr>
              <w:t>voi</w:t>
            </w:r>
            <w:r>
              <w:t xml:space="preserve"> perustaa jäsenvaltioiden asiantuntijoista reservin Europolin lähettämää operatiivista tukea varten </w:t>
            </w:r>
            <w:r>
              <w:rPr>
                <w:b/>
                <w:i/>
              </w:rPr>
              <w:t>tämän artiklan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6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perustaa jäsenvaltioiden asiantuntijoista reservin Europolin lähettämää operatiivista tukea varten. Reservi muodostuu omissa jäsenvaltioissaan työskentelevistä asiantuntijoista, jotka voidaan asettaa tätä tarkoitusta varten </w:t>
            </w:r>
            <w:r>
              <w:rPr>
                <w:b/>
                <w:i/>
              </w:rPr>
              <w:t>välittömästi</w:t>
            </w:r>
            <w:r>
              <w:t xml:space="preserve"> Europolin käyttöön. Jäsenvaltioiden on varmistettava, että niiden asiantuntijat ovat käytettävissä osallistumaan Europolin lähettämään operatiiviseen tukeen kansallisina asiantuntijoina Europolin pyynnöstä.</w:t>
            </w:r>
          </w:p>
        </w:tc>
        <w:tc>
          <w:tcPr>
            <w:tcW w:w="4876" w:type="dxa"/>
            <w:tcBorders>
              <w:top w:val="nil"/>
              <w:left w:val="nil"/>
              <w:bottom w:val="nil"/>
              <w:right w:val="nil"/>
            </w:tcBorders>
          </w:tcPr>
          <w:p>
            <w:pPr>
              <w:pStyle w:val="Normal6a"/>
            </w:pPr>
            <w:r>
              <w:t>6.</w:t>
            </w:r>
            <w:r>
              <w:tab/>
            </w:r>
            <w:r>
              <w:t xml:space="preserve">Europol perustaa jäsenvaltioiden </w:t>
            </w:r>
            <w:r>
              <w:rPr>
                <w:b/>
                <w:i/>
              </w:rPr>
              <w:t>vapaaehtoisista</w:t>
            </w:r>
            <w:r>
              <w:t xml:space="preserve"> asiantuntijoista reservin Europolin lähettämää operatiivista tukea varten. Reservi muodostuu omissa jäsenvaltioissaan työskentelevistä asiantuntijoista, jotka voidaan asettaa tätä tarkoitusta varten </w:t>
            </w:r>
            <w:r>
              <w:rPr>
                <w:b/>
                <w:i/>
              </w:rPr>
              <w:t>nopeasti</w:t>
            </w:r>
            <w:r>
              <w:t xml:space="preserve"> Europolin käyttöön. Jäsenvaltioiden on varmistettava</w:t>
            </w:r>
            <w:r>
              <w:rPr>
                <w:b/>
                <w:i/>
              </w:rPr>
              <w:t> käytettävissään olevien resurssien ja kyseisenä hetkenä vallitsevien paikallisten olosuhteiden puitteissa</w:t>
            </w:r>
            <w:r>
              <w:t>, että niiden asiantuntijat ovat käytettävissä osallistumaan Europolin lähettämään operatiiviseen tukeen kansallisina asiantuntijoina Europolin pyynnöstä.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6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perustaa jäsenvaltioiden asiantuntijoista reservin Europolin lähettämää operatiivista tukea varten. Reservi muodostuu omissa jäsenvaltioissaan työskentelevistä asiantuntijoista, jotka voidaan asettaa tätä tarkoitusta varten välittömästi Europolin käyttöön. </w:t>
            </w:r>
            <w:r>
              <w:rPr>
                <w:b/>
                <w:i/>
              </w:rPr>
              <w:t>Jäsenvaltioiden on varmistettava, että niiden asiantuntijat ovat käytettävissä osallistumaan Europolin lähettämään operatiiviseen tukeen kansallisina asiantuntijoina Europolin pyynnöstä.</w:t>
            </w:r>
          </w:p>
        </w:tc>
        <w:tc>
          <w:tcPr>
            <w:tcW w:w="4876" w:type="dxa"/>
            <w:tcBorders>
              <w:top w:val="nil"/>
              <w:left w:val="nil"/>
              <w:bottom w:val="nil"/>
              <w:right w:val="nil"/>
            </w:tcBorders>
          </w:tcPr>
          <w:p>
            <w:pPr>
              <w:pStyle w:val="Normal6a"/>
            </w:pPr>
            <w:r>
              <w:t>6.</w:t>
            </w:r>
            <w:r>
              <w:tab/>
            </w:r>
            <w:r>
              <w:t xml:space="preserve">Europol perustaa jäsenvaltioiden asiantuntijoista reservin Europolin lähettämää </w:t>
            </w:r>
            <w:r>
              <w:rPr>
                <w:b/>
                <w:i/>
              </w:rPr>
              <w:t>muuttajien salakuljetuksen ja ihmiskaupan ehkäisemistä, havaitsemista ja tutkimista koskevaa</w:t>
            </w:r>
            <w:r>
              <w:t xml:space="preserve"> operatiivista tukea varten. Reservi muodostuu omissa jäsenvaltioissaan työskentelevistä asiantuntijoista, jotka voidaan asettaa tätä tarkoitusta varten välittömästi Europolin käyttöön.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Tällä tarkistuksella perustettava reservi olisi rajattava ilmoitettuun ehdotuksen tavoitteeseen eli muuttajien salakuljetuksen ja ihmiskaupan torjuntaan.</w:t>
      </w:r>
      <w:r>
        <w:t xml:space="preserve"> </w:t>
      </w:r>
      <w:r>
        <w:t>On myös epäselvää, onko kaikilla jäsenvaltioilla riittävästi kansallisia asiantuntijoita, jotta ne voisivat täyttää tämän velvollisuuden sen heikentämättä niiden toimintaa kansallisella tasolla.</w:t>
      </w:r>
    </w:p>
    <w:p>
      <w:r>
        <w:rPr>
          <w:rStyle w:val="HideTWBExt"/>
        </w:rPr>
        <w:t>&lt;/Amend&gt;</w:t>
      </w:r>
    </w:p>
    <w:p>
      <w:pPr>
        <w:pStyle w:val="AmNumberTabs"/>
      </w:pPr>
      <w:r>
        <w:rPr>
          <w:rStyle w:val="HideTWBExt"/>
        </w:rPr>
        <w:t>&lt;Amend&gt;</w:t>
      </w:r>
      <w:r>
        <w:t>Tarkistus</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6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perustaa jäsenvaltioiden asiantuntijoista reservin Europolin lähettämää operatiivista tukea varten. Reservi muodostuu omissa jäsenvaltioissaan työskentelevistä asiantuntijoista, jotka voidaan asettaa tätä tarkoitusta varten </w:t>
            </w:r>
            <w:r>
              <w:rPr>
                <w:b/>
                <w:i/>
              </w:rPr>
              <w:t>välittömästi</w:t>
            </w:r>
            <w:r>
              <w:t xml:space="preserve"> Europolin käyttöön. Jäsenvaltioiden on varmistettava, että niiden asiantuntijat ovat käytettävissä osallistumaan Europolin lähettämään operatiiviseen tukeen kansallisina asiantuntijoina Europolin pyynnöstä.</w:t>
            </w:r>
          </w:p>
        </w:tc>
        <w:tc>
          <w:tcPr>
            <w:tcW w:w="4876" w:type="dxa"/>
            <w:tcBorders>
              <w:top w:val="nil"/>
              <w:left w:val="nil"/>
              <w:bottom w:val="nil"/>
              <w:right w:val="nil"/>
            </w:tcBorders>
          </w:tcPr>
          <w:p>
            <w:pPr>
              <w:pStyle w:val="Normal6a"/>
            </w:pPr>
            <w:r>
              <w:t>6.</w:t>
            </w:r>
            <w:r>
              <w:tab/>
            </w:r>
            <w:r>
              <w:t xml:space="preserve">Europol </w:t>
            </w:r>
            <w:r>
              <w:rPr>
                <w:b/>
                <w:i/>
              </w:rPr>
              <w:t>voi</w:t>
            </w:r>
            <w:r>
              <w:t xml:space="preserve"> perustaa jäsenvaltioiden asiantuntijoista reservin Europolin lähettämää operatiivista tukea varten. Reservi muodostuu omissa jäsenvaltioissaan työskentelevistä asiantuntijoista, jotka voidaan asettaa tätä tarkoitusta varten Europolin käyttöön. </w:t>
            </w:r>
            <w:r>
              <w:rPr>
                <w:b/>
                <w:i/>
              </w:rPr>
              <w:t>Reserviin osallistuvien</w:t>
            </w:r>
            <w:r>
              <w:t xml:space="preserve"> jäsenvaltioiden on varmistettava, että niiden asiantuntijat ovat käytettävissä osallistumaan Europolin lähettämään operatiiviseen tukeen kansallisina asiantuntijoina Europolin pyynnöstä.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7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Jäsenvaltion, jonka alueelle Europol lähettää operatiivista tukea, on 4 kohdassa tarkoitettujen yksityiskohtaisten sääntöjen mukaisesti</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toimitettava kaikki asiaankuuluvat tiedot viipymättä Europolille mahdollisuuksien mukaan asettamalla kansallisissa tietokannoissa olevat tiedot suoraan Europolin henkilöstön ja sen alueelle lähetettyjen kansallisten asiantuntijoiden saataville kansallisen lainsäädäntönsä mukaisesti;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hyödynnettävä sen alueelle lähetetyn Europolin henkilöstön tarjoamaa analyyttista, operatiivista, teknistä ja rikosteknistä tukea;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mahdollistettava se, että sen alueelle lähetetyt Europolin henkilöstön jäsenet ja kansalliset asiantuntijat voivat olla läsnä tutkintatoimien toteuttamisen aikana.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Tästä olisi sovittava yksityiskohtaisissa säännöissä, joista sovitaan 4 kohdan mukaisesti.</w:t>
      </w:r>
    </w:p>
    <w:p>
      <w:r>
        <w:rPr>
          <w:rStyle w:val="HideTWBExt"/>
        </w:rPr>
        <w:t>&lt;/Amend&gt;</w:t>
      </w:r>
    </w:p>
    <w:p>
      <w:pPr>
        <w:pStyle w:val="AmNumberTabs"/>
      </w:pPr>
      <w:r>
        <w:rPr>
          <w:rStyle w:val="HideTWBExt"/>
        </w:rPr>
        <w:t>&lt;Amend&gt;</w:t>
      </w:r>
      <w:r>
        <w:t>Tarkistus</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7 kohta – johdantokappale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Jäsenvaltion, jonka alueelle Europol lähettää operatiivista tukea, on </w:t>
            </w:r>
            <w:r>
              <w:rPr>
                <w:b/>
                <w:i/>
              </w:rPr>
              <w:t>4</w:t>
            </w:r>
            <w:r>
              <w:t xml:space="preserve"> kohdassa tarkoitettujen </w:t>
            </w:r>
            <w:r>
              <w:rPr>
                <w:b/>
                <w:i/>
              </w:rPr>
              <w:t>yksityiskohtaisten sääntöjen</w:t>
            </w:r>
            <w:r>
              <w:t xml:space="preserve"> mukaisesti</w:t>
            </w:r>
          </w:p>
        </w:tc>
        <w:tc>
          <w:tcPr>
            <w:tcW w:w="4876" w:type="dxa"/>
            <w:tcBorders>
              <w:top w:val="nil"/>
              <w:left w:val="nil"/>
              <w:bottom w:val="nil"/>
              <w:right w:val="nil"/>
            </w:tcBorders>
          </w:tcPr>
          <w:p>
            <w:pPr>
              <w:pStyle w:val="Normal6a"/>
            </w:pPr>
            <w:r>
              <w:t>7.</w:t>
            </w:r>
            <w:r>
              <w:tab/>
            </w:r>
            <w:r>
              <w:t xml:space="preserve">Jäsenvaltion, jonka alueelle Europol lähettää operatiivista tukea, on </w:t>
            </w:r>
            <w:r>
              <w:rPr>
                <w:b/>
                <w:i/>
              </w:rPr>
              <w:t>9</w:t>
            </w:r>
            <w:r>
              <w:t xml:space="preserve"> kohdassa tarkoitettujen </w:t>
            </w:r>
            <w:r>
              <w:rPr>
                <w:b/>
                <w:i/>
              </w:rPr>
              <w:t>täytäntöönpanosääntöjen</w:t>
            </w:r>
            <w:r>
              <w:t xml:space="preserve">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7 kohta – a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toimitettava kaikki asiaankuuluvat tiedot viipymättä Europolille mahdollisuuksien mukaan asettamalla kansallisissa tietokannoissa olevat tiedot </w:t>
            </w:r>
            <w:r>
              <w:rPr>
                <w:b/>
                <w:i/>
              </w:rPr>
              <w:t>suoraan</w:t>
            </w:r>
            <w:r>
              <w:t xml:space="preserve"> Europolin henkilöstön ja sen alueelle lähetettyjen kansallisten asiantuntijoiden saataville </w:t>
            </w:r>
            <w:r>
              <w:rPr>
                <w:b/>
                <w:i/>
              </w:rPr>
              <w:t>kansallisen lainsäädäntönsä</w:t>
            </w:r>
            <w:r>
              <w:t xml:space="preserve"> mukaisesti;</w:t>
            </w:r>
          </w:p>
        </w:tc>
        <w:tc>
          <w:tcPr>
            <w:tcW w:w="4876" w:type="dxa"/>
            <w:tcBorders>
              <w:top w:val="nil"/>
              <w:left w:val="nil"/>
              <w:bottom w:val="nil"/>
              <w:right w:val="nil"/>
            </w:tcBorders>
          </w:tcPr>
          <w:p>
            <w:pPr>
              <w:pStyle w:val="Normal6a"/>
            </w:pPr>
            <w:r>
              <w:t>a)</w:t>
            </w:r>
            <w:r>
              <w:tab/>
            </w:r>
            <w:r>
              <w:t>toimitettava kaikki asiaankuuluvat</w:t>
            </w:r>
            <w:r>
              <w:rPr>
                <w:b/>
                <w:i/>
              </w:rPr>
              <w:t>, tarvittavat, oikeasuhtaiset ja laadukkaat</w:t>
            </w:r>
            <w:r>
              <w:t xml:space="preserve"> tiedot viipymättä Europolille mahdollisuuksien mukaan asettamalla kansallisissa tietokannoissa olevat tiedot Europolin henkilöstön ja sen alueelle lähetettyjen kansallisten asiantuntijoiden saataville </w:t>
            </w:r>
            <w:r>
              <w:rPr>
                <w:b/>
                <w:i/>
              </w:rPr>
              <w:t>tämän artiklan 1 kohdan</w:t>
            </w:r>
            <w:r>
              <w:t xml:space="preserve">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8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Pääjohtaja voi ehdottaa Europolin operatiivisen tuen lähettämistä jäsenvaltion alueelle kyseisen jäsenvaltion toimivaltaisille viranomaisille sen kansallisen yksikön kautta, jos pääjohtaja katsoo sen tuovan lisäarvoa Europolin tavoitteiden piiriin kuuluvan rikoksen torjuntaan.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8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Pääjohtaja voi ehdottaa Europolin operatiivisen tuen lähettämistä jäsenvaltion alueelle kyseisen jäsenvaltion toimivaltaisille viranomaisille sen kansallisen yksikön kautta, jos pääjohtaja katsoo sen tuovan lisäarvoa Europolin tavoitteiden piiriin kuuluvan rikoksen torjuntaan.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Nykyisen Europol-asetuksen 6 artikla on riittävä.</w:t>
      </w:r>
    </w:p>
    <w:p>
      <w:r>
        <w:rPr>
          <w:rStyle w:val="HideTWBExt"/>
        </w:rPr>
        <w:t>&lt;/Amend&gt;</w:t>
      </w:r>
    </w:p>
    <w:p>
      <w:pPr>
        <w:pStyle w:val="AmNumberTabs"/>
      </w:pPr>
      <w:r>
        <w:rPr>
          <w:rStyle w:val="HideTWBExt"/>
        </w:rPr>
        <w:t>&lt;Amend&gt;</w:t>
      </w:r>
      <w:r>
        <w:t>Tarkistus</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8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Pääjohtaja voi ehdottaa Europolin operatiivisen tuen lähettämistä jäsenvaltion alueelle kyseisen jäsenvaltion toimivaltaisille viranomaisille sen kansallisen yksikön kautta, jos pääjohtaja katsoo sen tuovan lisäarvoa Europolin tavoitteiden piiriin kuuluvan rikoksen torjuntaan.</w:t>
            </w:r>
          </w:p>
        </w:tc>
        <w:tc>
          <w:tcPr>
            <w:tcW w:w="4876" w:type="dxa"/>
            <w:tcBorders>
              <w:top w:val="nil"/>
              <w:left w:val="nil"/>
              <w:bottom w:val="nil"/>
              <w:right w:val="nil"/>
            </w:tcBorders>
          </w:tcPr>
          <w:p>
            <w:pPr>
              <w:pStyle w:val="Normal6a"/>
            </w:pPr>
            <w:r>
              <w:t>8.</w:t>
            </w:r>
            <w:r>
              <w:tab/>
            </w:r>
            <w:r>
              <w:t xml:space="preserve">Pääjohtaja voi ehdottaa </w:t>
            </w:r>
            <w:r>
              <w:rPr>
                <w:b/>
                <w:i/>
              </w:rPr>
              <w:t>– hallintoneuvoston 10 kohdan nojalla hyväksymien täytäntöönpanosääntöjen mukaisesti –</w:t>
            </w:r>
            <w:r>
              <w:t xml:space="preserve"> Europolin operatiivisen tuen lähettämistä jäsenvaltion alueelle kyseisen jäsenvaltion toimivaltaisille viranomaisille sen kansallisen yksikön kautta, jos pääjohtaja katsoo sen tuovan lisäarvoa Europolin tavoitteiden piiriin kuuluvan rikoksen torjuntaan.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Koska 10 kohdassa säädetään lähettämisen valmistelua koskevat säännöt, pääjohtajan olisi noudatettava kyseisiä sääntöjä ehdottaessaan jäsenvaltiolle, että virasto lähettää tukea kyseiseen jäsenvaltioon.</w:t>
      </w:r>
    </w:p>
    <w:p>
      <w:r>
        <w:rPr>
          <w:rStyle w:val="HideTWBExt"/>
        </w:rPr>
        <w:t>&lt;/Amend&gt;</w:t>
      </w:r>
    </w:p>
    <w:p>
      <w:pPr>
        <w:pStyle w:val="AmNumberTabs"/>
      </w:pPr>
      <w:r>
        <w:rPr>
          <w:rStyle w:val="HideTWBExt"/>
        </w:rPr>
        <w:t>&lt;Amend&gt;</w:t>
      </w:r>
      <w:r>
        <w:t>Tarkistus</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9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Hallintoneuvosto hyväksyy Europolin lähettämän operatiivisen tuen valmistelua ja täytäntöönpanoa koskevat täytäntöönpanosäännöt, jotka koskevat muun muassa reserviin sisällytettävien asiantuntijoiden lukumäärää ja profiileja, sekä niihin myöhemmin tehtävät muutokset.</w:t>
            </w:r>
          </w:p>
        </w:tc>
        <w:tc>
          <w:tcPr>
            <w:tcW w:w="4876" w:type="dxa"/>
            <w:tcBorders>
              <w:top w:val="nil"/>
              <w:left w:val="nil"/>
              <w:bottom w:val="nil"/>
              <w:right w:val="nil"/>
            </w:tcBorders>
          </w:tcPr>
          <w:p>
            <w:pPr>
              <w:pStyle w:val="Normal6a"/>
            </w:pPr>
            <w:r>
              <w:t>9.</w:t>
            </w:r>
            <w:r>
              <w:tab/>
            </w:r>
            <w:r>
              <w:t xml:space="preserve">Hallintoneuvosto hyväksyy </w:t>
            </w:r>
            <w:r>
              <w:rPr>
                <w:b/>
                <w:i/>
              </w:rPr>
              <w:t>yhdessä tietosuojavastaavan, perusoikeusvastaavan ja Euroopan tietosuojavaltuutetun kanssa</w:t>
            </w:r>
            <w:r>
              <w:t xml:space="preserve"> Europolin lähettämän operatiivisen tuen valmistelua ja täytäntöönpanoa koskevat täytäntöönpanosäännöt, jotka koskevat muun muassa reserviin sisällytettävien asiantuntijoiden lukumäärää ja profiileja, sekä niihin myöhemmin tehtävät muutokset. </w:t>
            </w:r>
            <w:r>
              <w:rPr>
                <w:b/>
                <w:i/>
              </w:rPr>
              <w:t>Yhteisparlamentaariselle valvontaryhmälle ilmoitetaan Europolin lähettämän operatiivisen tuen täytäntöönpanosäännöistä ja mahdollisista niitä koskevista muutoksista.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9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Hallintoneuvosto hyväksyy Europolin lähettämän operatiivisen tuen valmistelua ja täytäntöönpanoa koskevat täytäntöönpanosäännöt, jotka koskevat muun muassa reserviin sisällytettävien asiantuntijoiden lukumäärää ja profiileja, sekä niihin myöhemmin tehtävät muutokset.</w:t>
            </w:r>
          </w:p>
        </w:tc>
        <w:tc>
          <w:tcPr>
            <w:tcW w:w="4876" w:type="dxa"/>
            <w:tcBorders>
              <w:top w:val="nil"/>
              <w:left w:val="nil"/>
              <w:bottom w:val="nil"/>
              <w:right w:val="nil"/>
            </w:tcBorders>
          </w:tcPr>
          <w:p>
            <w:pPr>
              <w:pStyle w:val="Normal6a"/>
            </w:pPr>
            <w:r>
              <w:t>9.</w:t>
            </w:r>
            <w:r>
              <w:tab/>
            </w:r>
            <w:r>
              <w:t xml:space="preserve">Hallintoneuvosto hyväksyy </w:t>
            </w:r>
            <w:r>
              <w:rPr>
                <w:b/>
                <w:i/>
              </w:rPr>
              <w:t>pääjohtajan ehdotuksen perusteella</w:t>
            </w:r>
            <w:r>
              <w:t xml:space="preserve"> Europolin lähettämän operatiivisen tuen valmistelua ja täytäntöönpanoa koskevat täytäntöönpanosäännöt, jotka koskevat muun muassa reserviin sisällytettävien asiantuntijoiden lukumäärää ja profiileja, sekä niihin myöhemmin tehtävät muutokset</w:t>
            </w:r>
            <w:r>
              <w:rPr>
                <w:b/>
                <w:i/>
              </w:rPr>
              <w:t>, ja jotka koskevat lähetettyjen virkamiesten vastuualueiden jakautumista suhteessa vastaanottavan jäsenvaltion toimivaltaisiin viranomaisiin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9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Hallintoneuvosto hyväksyy Europolin lähettämän operatiivisen tuen valmistelua ja täytäntöönpanoa koskevat täytäntöönpanosäännöt, jotka koskevat muun muassa reserviin sisällytettävien asiantuntijoiden lukumäärää ja profiileja, sekä niihin myöhemmin tehtävät muutokset.</w:t>
            </w:r>
          </w:p>
        </w:tc>
        <w:tc>
          <w:tcPr>
            <w:tcW w:w="4876" w:type="dxa"/>
            <w:tcBorders>
              <w:top w:val="nil"/>
              <w:left w:val="nil"/>
              <w:bottom w:val="nil"/>
              <w:right w:val="nil"/>
            </w:tcBorders>
          </w:tcPr>
          <w:p>
            <w:pPr>
              <w:pStyle w:val="Normal6a"/>
            </w:pPr>
            <w:r>
              <w:t>9.</w:t>
            </w:r>
            <w:r>
              <w:tab/>
            </w:r>
            <w:r>
              <w:t xml:space="preserve">Hallintoneuvosto hyväksyy </w:t>
            </w:r>
            <w:r>
              <w:rPr>
                <w:b/>
                <w:i/>
              </w:rPr>
              <w:t>pääjohtajan ehdotuksesta</w:t>
            </w:r>
            <w:r>
              <w:t xml:space="preserve"> Europolin lähettämän operatiivisen tuen valmistelua ja täytäntöönpanoa koskevat täytäntöönpanosäännöt, jotka koskevat muun muassa reserviin sisällytettävien asiantuntijoiden lukumäärää ja profiileja, sekä niihin myöhemmin tehtävät muutokset.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10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Tätä artiklaa sovelletaan soveltuvin osin, kun Europol lähettää operatiivista tukea kolmanteen maahan 25 artiklan 1 kohdan a, b tai c alakohdassa tarkoitetulla tavalla.</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tab/>
              <w:t>Euroopan parlamentin ja neuvoston asetus (EU) 2019/1896, annettu 13 päivänä marraskuuta 2019, eurooppalaisesta raja- ja merivartiostosta sekä asetusten (EU) N:o 1052/2013 ja (EU) 2016/1624 kumoamisesta (EUVL L 295, 14.11.2019, s.</w:t>
            </w:r>
            <w:r>
              <w:rPr>
                <w:b/>
                <w:i/>
              </w:rPr>
              <w:t xml:space="preserve"> </w:t>
            </w:r>
            <w:r>
              <w:rPr>
                <w:b/>
                <w:i/>
              </w:rPr>
              <w:t>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25 artiklan 1 kohdan a, b tai c alakohdassa ei säädetä Europol-virkamiesten lähettämisestä kolmansiin maihin.</w:t>
      </w:r>
      <w:r>
        <w:t xml:space="preserve"> </w:t>
      </w:r>
      <w:r>
        <w:t>Jos lähettäminen kolmansiin maihin aiotaan kodifioida, se olisi tehtävä arvioimalla viraston toimeksianto perusteellisesti uudelleen eikä lisäämällä säännöksiä muuttajien salakuljetuksesta ja ihmiskaupasta.</w:t>
      </w:r>
    </w:p>
    <w:p>
      <w:r>
        <w:rPr>
          <w:rStyle w:val="HideTWBExt"/>
        </w:rPr>
        <w:t>&lt;/Amend&gt;</w:t>
      </w:r>
    </w:p>
    <w:p>
      <w:pPr>
        <w:pStyle w:val="AmNumberTabs"/>
      </w:pPr>
      <w:r>
        <w:rPr>
          <w:rStyle w:val="HideTWBExt"/>
        </w:rPr>
        <w:t>&lt;Amend&gt;</w:t>
      </w:r>
      <w:r>
        <w:t>Tarkistus</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10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Tätä artiklaa sovelletaan soveltuvin osin, kun Europol lähettää operatiivista tukea kolmanteen maahan 25 artiklan 1 kohdan a, b tai c alakohdassa tarkoitetulla tavalla.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Muista tarkistuksista johtuva poistaminen, joka liittyy yhteistyöhön kolmansien maiden kanssa.</w:t>
      </w:r>
    </w:p>
    <w:p>
      <w:r>
        <w:rPr>
          <w:rStyle w:val="HideTWBExt"/>
        </w:rPr>
        <w:t>&lt;/Amend&gt;</w:t>
      </w:r>
    </w:p>
    <w:p>
      <w:pPr>
        <w:pStyle w:val="AmNumberTabs"/>
      </w:pPr>
      <w:r>
        <w:rPr>
          <w:rStyle w:val="HideTWBExt"/>
        </w:rPr>
        <w:t>&lt;Amend&gt;</w:t>
      </w:r>
      <w:r>
        <w:t>Tarkistus</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artikla – 10 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Tätä artiklaa sovelletaan soveltuvin osin, kun Europol lähettää</w:t>
            </w:r>
            <w:r>
              <w:t xml:space="preserve"> operatiivista tukea </w:t>
            </w:r>
            <w:r>
              <w:rPr>
                <w:b/>
                <w:i/>
              </w:rPr>
              <w:t>kolmanteen maahan 25 artiklan 1 kohdan a, b tai c alakohdassa tarkoitetulla tavalla</w:t>
            </w:r>
            <w:r>
              <w:t>.</w:t>
            </w:r>
          </w:p>
        </w:tc>
        <w:tc>
          <w:tcPr>
            <w:tcW w:w="4876" w:type="dxa"/>
            <w:tcBorders>
              <w:top w:val="nil"/>
              <w:left w:val="nil"/>
              <w:bottom w:val="nil"/>
              <w:right w:val="nil"/>
            </w:tcBorders>
          </w:tcPr>
          <w:p>
            <w:pPr>
              <w:pStyle w:val="Normal6a"/>
            </w:pPr>
            <w:r>
              <w:rPr>
                <w:b/>
                <w:i/>
              </w:rPr>
              <w:t>Europol ei perussopimusten mukaisesti lähetä</w:t>
            </w:r>
            <w:r>
              <w:t xml:space="preserve"> operatiivista tukea </w:t>
            </w:r>
            <w:r>
              <w:rPr>
                <w:b/>
                <w:i/>
              </w:rPr>
              <w:t>kolmansiin maihin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b a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5 b a artikla – Biometristen tietojen käsittelyä koskevat suojatoimet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Europol varmistaa, että kaikessa lainvalvontatarpeita varten tehtävässä biometristen tietojen käsittelyssä otetaan kaikilta osin huomioon perusoikeuskirjassa vahvistetut perusoikeudet ja -vapaudet ja noudatetaan EU:n tietosuojakehystä, erityisesti asetuksen (EU) 2018/1725 luvussa IX säädettyjä yleisiä periaatteita ja velvollisuuksia, mukaan lukien ehdotonta välttämättömyyttä, oikeasuhteisuutta, käyttötarkoituksen täsmentämistä, täsmällisyyttä, tietojen minimointia ja tietojen laatua koskevat periaatteet.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Edellä olevan 1 kohdan soveltamiseksi ja biometristen tietojen käsittelyä koskevien asianmukaisten suojatoimien takaamiseksi olisi pantava täytäntöön selkeät sitovat säännöt asianmukaisista suojatoimista.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Tietosuojavastaava ja perusoikeusvastaava laativat yhdessä Euroopan tietosuojavaltuutetun ja yhteisparlamentaarisen valvontaryhmän kanssa tammikuuhun 2026 mennessä eettisen kehyksen ja mekanismin ja vastaavat niiden ylläpidosta menettelyjen luomiseksi järjestelmällisten ehdotonta välttämättömyyttä koskevien testien, tietojen laatua koskevien valvontatoimien ja perusoikeuksiin kohdistuvien vaikutusten ennakkoarviointien toteuttamiseksi biometristen tietojen käsittelyn yhteydessä.</w:t>
            </w:r>
            <w:r>
              <w:rPr>
                <w:b/>
                <w:i/>
              </w:rPr>
              <w:t>Tällaisen mekanismin on sisällettävä tietojen laatua ja laadunvalvontaa koskevat vähimmäisvaatimukset ja -kynnysarvot, taattava asetuksen (EU) 2018/1725 85 artiklassa tarkoitettu sisäänrakennettu ja oletusarvoinen tietosuoja ja perustuttava avoimuuden, selitettävyyden, oikeudenmukaisuuden, vastuuvelvollisuuden ja vastuullisuuden periaatteisiin.</w:t>
            </w:r>
            <w:r>
              <w:rPr>
                <w:b/>
                <w:i/>
              </w:rPr>
              <w:t>Tätä sovelletaan Europolin toteuttaman biometristen tietojen keruun ja sisäisen jatkokäsittelyn lisäksi myös biometristen tietojen jakamiseen jäsenvaltioille ja yhteistyöhön ulkoisten toimeksisaajien kanssa.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Humanitaarisen avun ja oikeussuojan saatavuuden takaamiseksi jäsenvaltioiden on toteutettava tarvittavat toimenpiteet sen varmistamiseksi, että kolmannen maan kansalaiset voivat oleskeluoikeudestaan riippumatta ilmoittaa teoista, jotka voivat olla rikoksia.</w:t>
            </w:r>
            <w:r>
              <w:rPr>
                <w:b/>
                <w:i/>
              </w:rPr>
              <w:t>Ottaen asianmukaisesti huomioon, että ilmoituksen tekeminen teosta, joka voi olla rikos, ja rikosoikeudelliseen menettelyyn osallistuminen tämän asetuksen nojalla eivät luo uhrin oleskeluoikeuteen liittyviä oikeuksia, eikä niillä ole lykkäävää vaikutusta heidän oleskeluoikeutensa määrittämiseen, jäsenvaltioiden on varmistettava, että toimivaltaisia viranomaisia, jotka ovat yhteydessä kolmannen maan kansalaiseen, joka tekee ilmoituksen teosta, joka voi olla rikos, kielletään siirtämästä uhrin oleskeluoikeutta koskevia henkilötietoja toimivaltaisille maahanmuuttoviranomaisille ja käyttämästä niitä.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Komissiolle olisi siirrettävä valta hyväksyä tämän artiklan 3 kohdassa tarkoitettu kehys ja mekanismi SEUT 290 artiklan mukaisilla delegoiduilla säädöksillä, jotta standardeilla olisi sitovia oikeusvaikutuksia.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Sen varmistamiseksi, että biometristen tietojen käsittelyn tuloksilla ei heikennetä perusoikeuskirjassa vahvistettuja perusoikeuksia ja -vapauksia ja että ne eivät ole millään tavalla syrjiä eivätkä edistä joukkovalvontaa, tietosuojavastaava ja perusoikeusvastaava voivat panna täytäntöön yhdessä Euroopan tietosuojavaltuutetun ja yhteisparlamentaarisen valvontaryhmän kanssa muita suojatoimia biometristen tietojen käsittelyä varten keinoina varmistaa demokraattisempi valvonta, johon kuuluu asianmukainen keskinäinen valvonta.</w:t>
            </w:r>
            <w:r>
              <w:rPr>
                <w:b/>
                <w:i/>
              </w:rPr>
              <w:t>Suojatoimet on mukautettava kyseessä oleviin riskeihin ja suojeltaviin oikeuksiin ja vapauksiin.</w:t>
            </w:r>
            <w:r>
              <w:rPr>
                <w:b/>
                <w:i/>
              </w:rPr>
              <w:t>Tietosuojavastaava ja perusoikeusvastaava voivat suorittaa yhdessä Euroopan tietosuojavaltuutetun ja yhteisparlamentaarisen valvontaryhmän kanssa riippumattomia tarkastuksia tai perusoikeuksia ja tietosuojaa koskevia riippumattomia vaikutustenarviointeja.</w:t>
            </w:r>
            <w:r>
              <w:rPr>
                <w:b/>
                <w:i/>
              </w:rPr>
              <w:t>Riippumattomien asiantuntijoiden nimittämistä koskevan menettelyn on oltava avoin ja läpinäkyvä.</w:t>
            </w:r>
            <w:r>
              <w:rPr>
                <w:b/>
                <w:i/>
              </w:rPr>
              <w:t>Tämän kohdan soveltamiseksi voidaan perustaa valvontakomitea.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Europolin ja Frontexin välinen yhteistyö rajoitetaan niiden oikeudellisten kehysten mukaiseen tietojenvaihtoon, ja biometriset tiedot suljetaan sen ulkopuolelle.</w:t>
            </w:r>
            <w:r>
              <w:rPr>
                <w:b/>
                <w:i/>
              </w:rPr>
              <w:t>Europolin ja Frontexin välisten henkilötietojen siirtojen on oltava asetuksen (EU) 2018/1725 mukaisia.</w:t>
            </w:r>
            <w:r>
              <w:rPr>
                <w:b/>
                <w:i/>
              </w:rPr>
              <w:t>Europolin ja Euroopan raja- ja merivartioviraston välinen yhteistyö ei saa missään tapauksessa mennä asetusta (EU) 2019/1896 pidemmälle.</w:t>
            </w:r>
            <w:r>
              <w:rPr>
                <w:b/>
                <w:i/>
              </w:rPr>
              <w:t>Europolin ja Frontexin välisten työjärjestelyjen on oltava virastojen oikeudellisten kehysten ja EU:n tietosuojakehyksen mukaisia.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Tietosuojavastaava ja perusoikeusvastaava valvovat yhdessä Euroopan tietosuojavaltuutetun kanssa periaatteiden noudattamista tämän artiklan mukaisesti ja toimittavat Euroopan parlamentille, yhteisparlamentaariselle valvontaryhmälle, neuvostolle ja komissiolle säännöllisen kertomuksen kohdatuista ongelmista.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2 a jakso (uusi) – 16 a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Lisätään jakso seuraavasti: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”Jakso 2 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Muuttajien salakuljetuksen eurooppalainen torjuntakeskus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 artikla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Muuttajien salakuljetuksen eurooppalaisen torjuntakeskuksen tehtävät ja kokoonpano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Perustetaan Europoliin muuttajien salakuljetuksen eurooppalainen torjuntakeskus unionin erikoistuneeksi keskukseksi.</w:t>
            </w:r>
            <w:r>
              <w:rPr>
                <w:b/>
                <w:i/>
              </w:rPr>
              <w:t>Se tukee jäsenvaltioita muuttajien salakuljetuksen ja ihmiskaupan ehkäisemisessä ja torjunnassa hoitamalla operatiivisia ja strategisia tehtäviä.</w:t>
            </w:r>
            <w:r>
              <w:rPr>
                <w:b/>
                <w:i/>
              </w:rPr>
              <w:t>Näihin tehtäviin kuuluvat tutkinta- ja operatiivisten toimien koordinointi, järjestäminen ja toteuttaminen ja jäsenvaltioiden rajat ylittävien tietojenvaihtotoimien, operaatioiden ja tutkintatoimien sekä yhteisten tutkintaryhmien ja operatiivisten toimintaryhmien tukeminen.</w:t>
            </w:r>
            <w:r>
              <w:rPr>
                <w:b/>
                <w:i/>
              </w:rPr>
              <w:t>Niihin kuuluvat myös unionissa ja kolmansissa maissa tapahtuvan muuttajien salakuljetuksen ja ihmiskaupan seuranta ja sellaisten muuttajien salakuljetus- ja ihmiskauppatapausten tunnistaminen, jotka saattavat edellyttää yhteistyötä kolmansien maiden kanssa, mukaan lukien henkilötietojen vaihtaminen.</w:t>
            </w:r>
            <w:r>
              <w:rPr>
                <w:b/>
                <w:i/>
              </w:rPr>
              <w:t>Se tukee ihmiskaupan uhrien tai muiden haavoittuvassa asemassa olevien henkilöiden, kuten ilman huoltajaa olevien alaikäisten, tunnistamista.</w:t>
            </w:r>
            <w:r>
              <w:rPr>
                <w:b/>
                <w:i/>
              </w:rPr>
              <w:t>Muuttajien salakuljetuksen eurooppalainen torjuntakeskus laatii myös strategisia analyyseja ja uhka-arvioita muuttajien salakuljetuksesta ja ihmiskaupasta sekä vuosikertomuksen, jossa yksilöidään tärkeimmät operatiiviset painopisteet ja mahdolliset asiaan liittyvät unionin tason toimet.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Europol antaa muuttajien salakuljetuksen eurooppalaiselle torjuntakeskukselle asianmukaiset resurssit sen tehtävien hoitamiseen.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Muuttajien salakuljetuksen eurooppalainen torjuntakeskus koostuu Europolin henkilöstöstä ja seuraavien tahojen edustajista: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kunkin jäsenvaltion edustaja, joka on nimitetty 8 a artiklassa tarkoitetun, muuttajien salakuljetuksen ja ihmiskaupan ehkäisystä ja torjunnasta vastaavan erikoistuneen kansallisen yksikön toimivaltaiseen viranomaiseen;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Eurojustin pysyvä edustaja;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Euroopan raja- ja merivartioviraston pysyvä edustaja;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voi kutsua muita tahoja osallistumaan muuttajien salakuljetuksen eurooppalaisen torjuntakeskuksen toimien toteuttamiseen.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Hallintoneuvosto voi pääjohtajan ehdotuksen perusteella 3 kohdan a, b ja c alakohdassa lueteltuja yhteisöjä kuultuaan hyväksyä muuttajien salakuljetuksen eurooppalaista torjuntakeskusta koskevia täytäntöönpanosääntöjä, jotka koskevat muun muassa toteutettavien operatiivisten ja strategisten tehtävien tyyppejä sekä 3 kohdassa lueteltujen edustajien ja mukaan kutsuttujen tahojen osallistumista.</w:t>
            </w:r>
            <w:r>
              <w:t xml:space="preserve"> </w:t>
            </w:r>
            <w:r>
              <w:rPr>
                <w:b/>
                <w:i/>
              </w:rPr>
              <w:t>Muuttajien salakuljetuksen eurooppalaiseen torjuntakeskukseen osallistuvien unionin elinten tai virastojen, mukaan lukien 3 kohdassa tarkoitetut elimet tai virastot, on tehtävä tämä omien oikeudellisten kehystensä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a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2 a jakso (uusi) – 16 a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2 a jakso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Muuttajien salakuljetuksen eurooppalainen torjuntakeskus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 artikla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Perustetaan Europoliin muuttajien salakuljetuksen eurooppalainen torjuntakeskus unionin erikoistuneeksi keskukseksi.</w:t>
            </w:r>
            <w:r>
              <w:rPr>
                <w:b/>
                <w:i/>
              </w:rPr>
              <w:t>Se tukee jäsenvaltioita muuttajien salakuljetuksen ja ihmiskaupan ehkäisemisessä ja torjunnassa.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Muuttajien salakuljetuksen eurooppalainen torjuntakeskus koostuu Europolin henkilöstöstä, ja siinä on mukana seuraavien tahojen edustajia hoitamassa strategisia tehtäviä: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jokaisen jäsenvaltion edustaja 7 artiklassa tarkoitetusta kansallisesta erikoistuneesta yksiköstä;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Eurojustin edustaja;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Euroopan raja- ja merivartioviraston edustaja;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Europolin harkinnan mukaan ja jäsenvaltioiden kuulemisen perusteella yksi tai useampi edustaja, joka osallistuu muuttajien salakuljetuksen ja ihmiskaupan torjuntaa koskevien unionin strategisten ja operatiivisten painopisteiden operatiiviseen täytäntöönpanoon, erityisesti Euroopan monialaisessa rikosuhkien torjuntafoorumissa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Muuttajien salakuljetuksen eurooppalainen torjuntakeskus koostuu Europolin henkilöstöstä, ja siinä on mukana seuraavien tahojen edustajia hoitamassa operatiivisia tehtäviä: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jokaisesta jäsenvaltiosta tämän asetuksen 8 artiklassa tarkoitettu yhteyshenkilö, joka on erityisesti nimetty käsittelemään muuttajien salakuljetusta, edellyttäen, että edustaja on käytettävissä jäsenvaltiossa;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Eurojustin yhteyshenkilö pysyvänä edustajana Europolissa;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Euroopan raja- ja merivartioviraston yhteyshenkilö pysyvänä edustajana Europolissa.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voi kutsua muita tahoja, kuten muita asiaankuuluvia unionin elimiä tai virastoja, osallistumaan 6 artiklassa tarkoitettujen toimien toteuttamiseen.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Tämän artiklan 2 kohdan soveltamiseksi Eurojust lähettää kyseisen asetuksen mukaisesti toimivan yhteyshenkilön muuttajien salakuljetuksen eurooppalaiseen torjuntakeskukseen.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Tämän artiklan 2 kohdan sekä asetuksen (EU) 2019/1896 68 artiklan 1 kohdan b alakohdan, 87 artiklan 1 kohdan d alakohdan ja 90 artiklan soveltamiseksi ja saman asetuksen 68 artiklan 2 kohdan ja 5 kohdan mukaisesti Euroopan raja- ja merivartiovirasto lähettää kyseisen asetuksen mukaisesti toimivan yhteyshenkilön muuttajien salakuljetuksen eurooppalaiseen torjuntakeskukseen.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Edellä olevan 1 ja 2 kohdan soveltamiseksi kaikki Europolin sisäisten rakenteiden muut asiaankuuluvat osat antavat muuttajien salakuljetuksen eurooppalaiselle torjuntakeskukselle tarvittavan tuen.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b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2 a jakso (uusi) – 16 b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w:t>
            </w:r>
            <w:r>
              <w:tab/>
            </w:r>
            <w:r>
              <w:rPr>
                <w:b/>
                <w:i/>
              </w:rPr>
              <w:t>16 b artikla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Muuttajien salakuljetuksen eurooppalaisella torjuntakeskuksella on seuraavat strategiset tehtävät: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strategisten analyysien ja uhka-arvioiden laatiminen tämän asetuksen 4 artiklan 2 kohdan mukaisesti neuvoston ja komission avustamiseksi unionin strategisten ja operatiivisten painopisteiden vahvistamisessa muuttajien salakuljetuksen ja ihmiskaupan ehkäisemiseksi ja torjumiseksi;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tämän asetuksen 4 artiklan 2 kohdan mukaisesti puitteiden tarjoaminen muuttajien salakuljetuksen ja ihmiskaupan ehkäisemistä ja torjumista koskevien unionin strategisten ja operatiivisten painopisteiden operatiivisen täytäntöönpanon tukemiseksi erityisesti EMPACTin puitteissa;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muuttajien salakuljetusta ja ihmiskauppaa koskevan koordinoinnin, yhteistyön ja tietojenvaihdon tukeminen tämän asetuksen 4 artiklan 1 kohdan j alakohdan mukaisesti unionin virastojen, erityisesti Euroopan raja- ja merivartioviraston ja Eurojustin, ja tarvittaessa muiden asiaankuuluvien unionin elinten tai virastojen välillä niiden oikeudellisten kehysten ja toimeksiantojen mukaisesti, mukaan lukien niiden välisten työjärjestelyjen avulla;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tietojen, myös yhdistettyjen tilastotietojen ja jäsenvaltioiden jakamiin tietoihin perustuvien tilannepäivitysten, säännöllinen toimittaminen jäsenvaltioille ja komissiolle;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strategisten analyysien ja uhka-arvioiden laatiminen tämän asetuksen 4 artiklan 1 kohdan f alakohdan mukaisesti, jotta voidaan tukea tämän asetuksen 5 a artiklassa tarkoitettujen operatiivisten toimintaryhmien käyttöä ja tämän asetuksen 5 b artiklassa tarkoitetun Europolin operatiivisen tuen lähettämistä;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muuttajien salakuljetuksen ja ihmiskaupan ehkäisemistä ja torjumista koskevien strategisten analyysien ja uhka-arvioiden laatiminen jäsenvaltioille ja komissiolle sekä tarvittaessa asiaankuuluville unionin virastoille tai elimille tämän asetuksen 4 artiklan 1 kohdan f alakohdan mukaisesti samalla kun varmistetaan, että haavoittuvassa asemassa olevat henkilöt eivät joudu tahattomasti kärsimään näistä toimista tai osaksi niitä;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muuttajien salakuljetuksen ja ihmiskaupan reittejä ja toimintatapoja koskevien strategisten analyysien ja uhka-arvioiden, mukaan lukien viittaukset siihen, että haavoittuvassa asemassa olevat henkilöt joutuvat tällaisten käytäntöjen uhreiksi varmistaen samalla, että haavoittuvassa asemassa olevat henkilöt eivät joudu tahattomasti kärsimään näistä toimista tai osaksi niitä, ja että yksityisiä osapuolia voidaan käyttää muuttajien salakuljetukseen ja ihmiskauppaan, laatiminen jäsenvaltioille ja komissiolle sekä tarvittaessa asiaankuuluville unionin virastoille tai elimille tämän asetuksen 4 artiklan 1 kohdan f alakohdan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muuttajien salakuljetusta ja ihmiskauppaa koskevan vuosikertomuksen laatiminen ja tärkeimpien operatiivisten painopisteiden ja mahdollisten asiaan liittyvien unionin tason toimien yksilöiminen tämän asetuksen 4 artiklan 1 kohdan f alakohdan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D alakohdasta poistetussa tekstissä ehdotettiin, että Europol valvoisi sääntöjenvastaista maahantuloa.</w:t>
      </w:r>
      <w:r>
        <w:t xml:space="preserve"> </w:t>
      </w:r>
      <w:r>
        <w:t>Tämä tehtävä kuuluu pikemminkin Frontexille.</w:t>
      </w:r>
      <w:r>
        <w:t xml:space="preserve"> </w:t>
      </w:r>
      <w:r>
        <w:t>Sääntöjenvastainen maahantulo ei ole rikos, vaan se on usein seurausta kolmansien maiden tilanteesta.</w:t>
      </w:r>
      <w:r>
        <w:t xml:space="preserve"> </w:t>
      </w:r>
      <w:r>
        <w:t>Europolin olisi keskityttävä muiden ihmisten kurjuudesta hyötyvien rikollisten salakuljetusverkostojen ehkäisemiseen, havaitsemiseen ja tutkimiseen. F alakohta poistettiin, koska se oli liian epämääräinen. G ja h alakohta yhdistettiin.</w:t>
      </w:r>
    </w:p>
    <w:p>
      <w:r>
        <w:rPr>
          <w:rStyle w:val="HideTWBExt"/>
        </w:rPr>
        <w:t>&lt;/Amend&gt;</w:t>
      </w:r>
    </w:p>
    <w:p>
      <w:pPr>
        <w:pStyle w:val="AmNumberTabs"/>
      </w:pPr>
      <w:r>
        <w:rPr>
          <w:rStyle w:val="HideTWBExt"/>
        </w:rPr>
        <w:t>&lt;Amend&gt;</w:t>
      </w:r>
      <w:r>
        <w:t>Tarkistus</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3 c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2 a jakso (uusi) – 16 c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c)</w:t>
            </w:r>
            <w:r>
              <w:tab/>
            </w:r>
            <w:r>
              <w:rPr>
                <w:b/>
                <w:i/>
              </w:rPr>
              <w:t>16 c artikla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Muuttajien salakuljetuksen eurooppalaisella torjuntakeskuksella on seuraavat operatiiviset tehtävät: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tutkinta- ja operatiivisten toimien koordinointi, organisointi ja toteuttaminen tämän asetuksen 4 artiklan 1 kohdan c ja m alakohdan mukaisesti, jotta voidaan tukea ja vahvistaa jäsenvaltioiden toimivaltaisten viranomaisten toimia muuttajien salakuljetuksen ja ihmiskaupan ehkäisemiseksi, havaitsemiseksi, tutkimiseksi ja torjumiseksi Europolin lähettämän operatiivisen tuen yhteydessä;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muuttajien salakuljetusta ja ihmiskauppaa koskevan jäsenvaltioiden rajatylittävän tietojenvaihdon sekä näitä rikoksia koskevien rajatylittävien operaatioiden ja tutkintatoimien sekä yhteisten tutkintaryhmien ja operatiivisten toimintaryhmien tukeminen muun muassa antamalla analyyttista, operatiivista, teknistä, rikosteknistä ja taloudellista tukea tämän asetuksen 4 artiklan 1 kohdan h alakohdan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hallinnollisen, logistisen, taloudellisen ja operatiivisen tuen antaminen jäsenvaltioiden johtamille operatiivisille toimille erityisesti EMPACTin puitteissa tämän asetuksen 4 artiklan 2 kohdan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Europolin pääjohtajan tukeminen tämän arvioidessa tämän asetuksen 5 b artiklan 3 kohdan mukaisesti jäsenvaltioiden Europolille esittämiä muuttajien salakuljetukseen ja ihmiskauppaan liittyvän operatiivisen tuen lähettämistä koskevia pyyntöjä, mukaan lukien tällaisten pyyntöjen priorisointi operatiivisten tarpeiden perusteella;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sellaisten muuttajien salakuljetus- ja ihmiskauppatapausten tunnistaminen, jotka saattavat edellyttää sitä, että sovelletaan rikostutkinnan aloittamista koskevia Europolin pyyntöjä koskevaa tämän asetuksen 6 artiklaa, ja tällaisista tapauksista Europolin pääjohtajalle tiedottaminen;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sellaisten muuttajien salakuljetus- ja ihmiskauppatapausten tunnistaminen, jotka saattavat edellyttää oikeudellisen viranomaisen osallistumista, ja tiedottaminen Eurojustille tällaisista tapauksista;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sellaisten muuttajien salakuljetus- ja ihmiskauppatapausten tunnistaminen, jotka saattavat edellyttää yhteistyötä kolmansien maiden kanssa, mukaan lukien henkilötietojen vaihtaminen, edellyttäen, että henkilötietojen vaihtaminen on tarpeen, oikeasuhteista ja tämän asetuksen 25 artiklan mukaista.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Komission ehdotuksen e ja f alakohdan säännökset näyttävät viittaavan siihen, että Europolissa toimivan muuttajien salakuljetuksen eurooppalaisen torjuntakeskuksen olisi pyrittävä määrittelemään työtehtäviä Europolille.</w:t>
      </w:r>
      <w:r>
        <w:t xml:space="preserve"> </w:t>
      </w:r>
      <w:r>
        <w:t>Se ei ole viraston tarkoitus.</w:t>
      </w:r>
      <w:r>
        <w:t xml:space="preserve"> </w:t>
      </w:r>
      <w:r>
        <w:t>Viraston tarkoituksena on asetuksen 1 artiklan mukaisesti tukea lainvalvontaviranomaisten välistä yhteistyötä unionissa.</w:t>
      </w:r>
    </w:p>
    <w:p>
      <w:r>
        <w:rPr>
          <w:rStyle w:val="HideTWBExt"/>
        </w:rPr>
        <w:t>&lt;/Amend&gt;</w:t>
      </w:r>
    </w:p>
    <w:p>
      <w:pPr>
        <w:pStyle w:val="AmNumberTabs"/>
      </w:pPr>
      <w:r>
        <w:rPr>
          <w:rStyle w:val="HideTWBExt"/>
        </w:rPr>
        <w:t>&lt;Amend&gt;</w:t>
      </w:r>
      <w:r>
        <w:t>Tarkistus</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d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5 d artikla – Delegoidut säädökset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Siirretään komissiolle valta antaa SEUT-sopimuksen 290 artiklassa tarkoitettuja delegoituja säädöksiä tässä artiklassa säädettyjen ehtojen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Euroopan parlamentti tai neuvosto voi milloin tahansa peruuttaa 5 c artiklassa tarkoitetun säädösvallan siirron.</w:t>
            </w:r>
            <w:r>
              <w:rPr>
                <w:b/>
                <w:i/>
              </w:rPr>
              <w:t>Peruuttamispäätöksellä lopetetaan tuossa päätöksessä mainittu säädösvallan siirto.</w:t>
            </w:r>
            <w:r>
              <w:rPr>
                <w:b/>
                <w:i/>
              </w:rPr>
              <w:t>Peruuttaminen tulee voimaan sitä päivää seuraavana päivänä, jona sitä koskeva päätös julkaistaan Euroopan unionin virallisessa lehdessä, tai jonakin myöhempänä, kyseisessä päätöksessä mainittuna päivänä.</w:t>
            </w:r>
            <w:r>
              <w:rPr>
                <w:b/>
                <w:i/>
              </w:rPr>
              <w:t>Peruuttamispäätös ei vaikuta jo voimassa olevien delegoitujen säädösten pätevyyteen.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Ennen delegoidun säädöksen antamista komissio toteuttaa asiaa valmistellessaan asianmukaiset kuulemiset, myös asiantuntijatasolla, ja että nämä kuulemiset toteutetaan paremmasta lainsäädännöstä 13 päivänä huhtikuuta 2016 tehdyssä toimielinten välisessä sopimuksessa vahvistettujen periaatteiden mukaisesti.</w:t>
            </w:r>
            <w:r>
              <w:rPr>
                <w:b/>
                <w:i/>
              </w:rPr>
              <w:t>Jotta voitaisiin erityisesti varmistaa tasavertainen osallistuminen delegoitujen säädösten valmisteluun, Euroopan parlamentille ja neuvostolle olisi toimitettava kaikki asiakirjat samaan aikaan kuin asiantuntijoille.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Heti kun komissio on antanut delegoidun säädöksen, komissio antaa sen tiedoksi yhtäaikaisesti Euroopan parlamentille ja neuvostolle.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Edellä olevan 5 c artiklan nojalla annettu delegoitu säädös tulee voimaan ainoastaan, jos Euroopan parlamentti tai neuvosto ei ole kolmen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w:t>
            </w:r>
            <w:r>
              <w:t xml:space="preserve"> </w:t>
            </w:r>
            <w:r>
              <w:rPr>
                <w:b/>
                <w:i/>
              </w:rPr>
              <w:t>Euroopan parlamentin tai neuvoston aloitteesta tätä määräaikaa jatketaan kolmella kuukaudella.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d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5 d artikla – Rekisteröityjen edustaminen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Jäsenvaltion prosessioikeuden mukaisesti rekisteröidyllä on oltava oikeus valtuuttaa sellainen voittoa tavoittelematon elin, järjestö tai yhdistys, joka on asianmukaisesti perustettu jäsenvaltion lainsäädännön mukaisesti, jonka sääntömääräiset tavoitteet ovat yleisen edun mukaisia ja joka toimii rekisteröityjen oikeuksien ja vapauksien suojelemisen alalla heidän henkilötietojensa suojan osalta, tekemään valitus puolestaan.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5 e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w:t>
            </w:r>
            <w:r>
              <w:tab/>
            </w:r>
            <w:r>
              <w:rPr>
                <w:b/>
                <w:i/>
              </w:rPr>
              <w:t>5 e artikla – Pääjohtajan ja varapääjohtajien nimittäminen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Euroopan parlamentti ja neuvosto nimittävät yhteisellä sopimuksella pääjohtajan ja varapääjohtajat viiden vuoden toimikaudeksi komission julkisen hakumenettelyn johdosta laatiman luettelon pohjalta.</w:t>
            </w:r>
            <w:r>
              <w:rPr>
                <w:b/>
                <w:i/>
              </w:rPr>
              <w:t>Hakumenettelyssä kaikkien asianomaisten osapuolten kaikkialla unionissa on voitava jättää hakemuksensa.</w:t>
            </w:r>
            <w:r>
              <w:rPr>
                <w:b/>
                <w:i/>
              </w:rPr>
              <w:t>Komission laatima luettelo ehdokkaista on julkinen, ja siinä on oltava vähintään kolme ehdokasta.</w:t>
            </w:r>
            <w:r>
              <w:rPr>
                <w:b/>
                <w:i/>
              </w:rPr>
              <w:t>Komission laatiman luettelon perusteella Euroopan parlamentin asiasta vastaava valiokunta voi päättää kuulemisen järjestämisestä voidakseen ilmoittaa suosituimmuusjärjestyksensä.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Edellä 1 kohdassa tarkoitetun luettelon ehdokkaista on koostuttava henkilöistä, joiden riippumattomuudesta ei ole epäilyksiä ja joilla on yleisesti tunnustettu asiantuntemus sekä kokemus ja pätevyys tämän asetuksen mukaisten tehtävien hoitamiseen.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Pääjohtajan ja varapääjohtajien toimikausi voidaan uusia kerran.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Hallintoneuvosto voi Euroopan parlamentin, neuvoston tai komission pyynnöstä erottaa pääjohtajan tai varapääjohtajat tai lakkauttaa näiltä oikeuden eläkkeeseen tai muihin vastaaviin etuuksiin, jos he eivät enää täytä niitä vaatimuksia, joita heidän tehtävänsä edellyttävät, tai jos he ovat syyllistyneet vakavaan rikkomukseen.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Kun on kyse tavanomaisesta uudesta nimityksestä tai vapaaehtoisesta tehtävästä luopumisesta, pääjohtaja tai varapääjohtajat jatkavat kuitenkin tehtävässään, kunnes heidän tilalleen on nimitetty uusi henkilö.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18 artikla – 2 kohta – d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tietojenvaihdon helpottaminen jäsenvaltioiden, Europolin, muiden unionin elinten, kolmansien maiden, kansainvälisten järjestöjen ja yksityisten osapuolten välillä</w:t>
            </w:r>
            <w:r>
              <w:rPr>
                <w:b/>
                <w:i/>
              </w:rPr>
              <w:t>, myös SIENAn kautta</w:t>
            </w:r>
            <w:r>
              <w:t>;</w:t>
            </w:r>
          </w:p>
        </w:tc>
        <w:tc>
          <w:tcPr>
            <w:tcW w:w="4876" w:type="dxa"/>
            <w:tcBorders>
              <w:top w:val="nil"/>
              <w:left w:val="nil"/>
              <w:bottom w:val="nil"/>
              <w:right w:val="nil"/>
            </w:tcBorders>
          </w:tcPr>
          <w:p>
            <w:pPr>
              <w:pStyle w:val="Normal6a"/>
            </w:pPr>
            <w:r>
              <w:t>d)</w:t>
            </w:r>
            <w:r>
              <w:tab/>
            </w:r>
            <w:r>
              <w:t>tietojenvaihdon helpottaminen jäsenvaltioiden, Europolin, muiden unionin elinten, kolmansien maiden, kansainvälisten järjestöjen ja yksityisten osapuolten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63 a artikla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4 a) Lisätään artikla seuraavasti: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”63 a artikla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Europolin työntekijöiden antamat todistajanlausunnot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Pääjohtaja päättää luvan myöntämisestä Europolin työntekijöille esiintyä todistajana jäsenvaltion tuomioistuimessa.</w:t>
            </w:r>
            <w:r>
              <w:t xml:space="preserve"> </w:t>
            </w:r>
            <w:r>
              <w:rPr>
                <w:b/>
                <w:i/>
              </w:rPr>
              <w:t>Lupaa todistamiseen ei saa aiheettomasti evätä, ja pääjohtaja voi olosuhteiden mukaan määritellä todistajanlausunnon ehdot kansallisen lainsäädännön mukaisesti.</w:t>
            </w:r>
            <w:r>
              <w:t xml:space="preserve"> </w:t>
            </w:r>
            <w:r>
              <w:rPr>
                <w:b/>
                <w:i/>
              </w:rPr>
              <w:t>Tässä yhteydessä on otettava huomioon mahdollinen todistajan erityissuojelun tarve.</w:t>
            </w:r>
            <w:r>
              <w:t xml:space="preserve"> </w:t>
            </w:r>
            <w:r>
              <w:rPr>
                <w:b/>
                <w:i/>
              </w:rPr>
              <w:t>Tämä koskee erityisesti tilannetta, jossa on olemassa kiireellinen riski todistajan hyvinvoinnin vakavasta vaarantumisesta tai Euroopan unionille tai jäsenvaltiolle aiheutuvasta vahingosta.</w:t>
            </w:r>
            <w:r>
              <w:t xml:space="preserve"> </w:t>
            </w:r>
            <w:r>
              <w:rPr>
                <w:b/>
                <w:i/>
              </w:rPr>
              <w:t>Näissä tapauksissa on harkittava ja tarvittaessa määrättävä, että kuuleminen järjestetään erillään henkilöistä, joilla on oikeus olla läsnä, tai audiovisuaalisena kuulemisena ja tarvittaessa todistajan henkilöllisyyden salaamista.</w:t>
            </w:r>
            <w:r>
              <w:t xml:space="preserve"> </w:t>
            </w:r>
            <w:r>
              <w:rPr>
                <w:b/>
                <w:i/>
              </w:rPr>
              <w:t>Näitä säännöksiä sovelletaan myös Europolin palveluksessa aiemmin olleisiin työntekijöihin.”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18 artikla – 2 kohta – f a alakohta (uusi)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Lisätään 18 artiklan 2 kohtaan alakohta seuraavasti: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 Biometrisiä tietoja voidaan käsitellä vain silloin, kun se on ehdottoman välttämätöntä ja oikeasuhteista tavoiteltuun päämäärään nähden, ja käsittelyn on tapahduttava tämän asetuksen 30 artiklan ja direktiivin (EU) 2016/680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4 a alakohta (uusi)</w:t>
      </w:r>
      <w:r>
        <w:rPr>
          <w:rStyle w:val="HideTWBExt"/>
        </w:rPr>
        <w:t>&lt;/Article&gt;</w:t>
      </w:r>
    </w:p>
    <w:p>
      <w:r>
        <w:rPr>
          <w:rStyle w:val="HideTWBExt"/>
        </w:rPr>
        <w:t>&lt;DocAmend2&gt;</w:t>
      </w:r>
      <w:r>
        <w:t>Asetus (EU) 2016/794</w:t>
      </w:r>
      <w:r>
        <w:rPr>
          <w:rStyle w:val="HideTWBExt"/>
        </w:rPr>
        <w:t>&lt;/DocAmend2&gt;</w:t>
      </w:r>
    </w:p>
    <w:p>
      <w:r>
        <w:rPr>
          <w:rStyle w:val="HideTWBExt"/>
        </w:rPr>
        <w:t>&lt;Article2&gt;</w:t>
      </w:r>
      <w:r>
        <w:t>41 c artikla – 2 kohta – b alakohta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Korvataan 41 c artiklan 2 kohdan b alakohta seuraavasti: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”sen seuranta, että Europol noudattaa perusoikeuksia, myös operatiivisten toimintaryhmien ja Europolin lähettämän operatiivisen tuen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9 artikla – 1 kohta – 5 alakohta – a alakohta</w:t>
      </w:r>
      <w:r>
        <w:rPr>
          <w:rStyle w:val="HideTWBExt"/>
        </w:rPr>
        <w:t>&lt;/Article&gt;</w:t>
      </w:r>
    </w:p>
    <w:p>
      <w:r>
        <w:rPr>
          <w:rStyle w:val="HideTWBExt"/>
        </w:rPr>
        <w:t>&lt;DocAmend2&gt;</w:t>
      </w:r>
      <w:r>
        <w:t>Asetus (EU) 2016/794</w:t>
      </w:r>
      <w:r>
        <w:rPr>
          <w:rStyle w:val="HideTWBExt"/>
        </w:rPr>
        <w:t>&lt;/DocAmend2&gt;</w:t>
      </w:r>
    </w:p>
    <w:p>
      <w:r>
        <w:rPr>
          <w:rStyle w:val="HideTWBExt"/>
        </w:rPr>
        <w:t>&lt;Article2&gt;</w:t>
      </w:r>
      <w:r>
        <w:t>Liite I – 6 luetelmakohta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muuttajien </w:t>
            </w:r>
            <w:r>
              <w:rPr>
                <w:b/>
                <w:i/>
              </w:rPr>
              <w:t>salakuljetus,</w:t>
            </w:r>
          </w:p>
        </w:tc>
        <w:tc>
          <w:tcPr>
            <w:tcW w:w="4876" w:type="dxa"/>
            <w:tcBorders>
              <w:top w:val="nil"/>
              <w:left w:val="nil"/>
              <w:bottom w:val="nil"/>
              <w:right w:val="nil"/>
            </w:tcBorders>
          </w:tcPr>
          <w:p>
            <w:pPr>
              <w:pStyle w:val="Normal6a"/>
            </w:pPr>
            <w:r>
              <w:rPr>
                <w:b/>
                <w:i/>
              </w:rPr>
              <w:t>–</w:t>
            </w:r>
            <w:r>
              <w:tab/>
            </w:r>
            <w:r>
              <w:rPr>
                <w:b/>
                <w:i/>
              </w:rPr>
              <w:t>hyväksikäyttöön perustuvat</w:t>
            </w:r>
            <w:r>
              <w:t xml:space="preserve"> muuttajien </w:t>
            </w:r>
            <w:r>
              <w:rPr>
                <w:b/>
                <w:i/>
              </w:rPr>
              <w:t>salakuljetuksen muodot;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192</w:t>
    </w:r>
    <w:r>
      <w:fldChar w:fldCharType="end"/>
    </w:r>
    <w:r>
      <w:t>/</w:t>
    </w:r>
    <w:r>
      <w:fldChar w:fldCharType="begin"/>
    </w:r>
    <w:r>
      <w:instrText xml:space="preserve"> NUMPAGES </w:instrText>
    </w:r>
    <w:r>
      <w:fldChar w:fldCharType="separate"/>
    </w:r>
    <w:r>
      <w:t>192</w:t>
    </w:r>
    <w:r>
      <w:fldChar w:fldCharType="end"/>
    </w:r>
    <w:r>
      <w:tab/>
    </w:r>
    <w:r>
      <w:rPr>
        <w:rStyle w:val="HideTWBExt"/>
      </w:rPr>
      <w:t>&lt;PathFdR&gt;</w:t>
    </w:r>
    <w:r>
      <w:t>AM\1317359FI.docx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AM\1317359FI.docx</w:t>
    </w:r>
    <w:r>
      <w:rPr>
        <w:rStyle w:val="HideTWBExt"/>
      </w:rPr>
      <w:t>&lt;/PathFdR&gt;</w:t>
    </w:r>
    <w:r>
      <w:tab/>
    </w:r>
    <w:r>
      <w:fldChar w:fldCharType="begin"/>
    </w:r>
    <w:r>
      <w:instrText xml:space="preserve"> PAGE </w:instrText>
    </w:r>
    <w:r>
      <w:fldChar w:fldCharType="separate"/>
    </w:r>
    <w:r>
      <w:t>191</w:t>
    </w:r>
    <w:r>
      <w:fldChar w:fldCharType="end"/>
    </w:r>
    <w:r>
      <w:t>/</w:t>
    </w:r>
    <w:r>
      <w:fldChar w:fldCharType="begin"/>
    </w:r>
    <w:r>
      <w:instrText xml:space="preserve"> NUMPAGES </w:instrText>
    </w:r>
    <w:r>
      <w:fldChar w:fldCharType="separate"/>
    </w:r>
    <w:r>
      <w:t>192</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AM\1317359FI.docx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192</Pages>
  <Words>33128</Words>
  <Characters>274981</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156682</vt:lpwstr>
  </property>
  <property fmtid="{D5CDD505-2E9C-101B-9397-08002B2CF9AE}" pid="7" name="dmxml.render.traceId">
    <vt:lpwstr>67ed0959d0933ed2d378785b6182d1b8</vt:lpwstr>
  </property>
  <property fmtid="{D5CDD505-2E9C-101B-9397-08002B2CF9AE}" pid="8" name="FooterPath">
    <vt:lpwstr>AM\1317359FI.docx</vt:lpwstr>
  </property>
  <property fmtid="{D5CDD505-2E9C-101B-9397-08002B2CF9AE}" pid="9" name="PE Number">
    <vt:lpwstr>770.286</vt:lpwstr>
  </property>
  <property fmtid="{D5CDD505-2E9C-101B-9397-08002B2CF9AE}" pid="10" name="UID">
    <vt:lpwstr>eu.europa.europarl-DIN1-2025-0000052574_02.00-fi-01.00_text-xml</vt:lpwstr>
  </property>
</Properties>
</file>