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o unapređenju policijske suradnje u području sprečavanja, otkrivanja i istrage krijumčarenja migranata i trgovine ljudima te o unapređenju Europolove potpore sprečavanju i borbi protiv takvih kaznenih djela i o izmjeni Uredbe (EU) 2016/794</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Prijedlog odbijanja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Europski parlament odbija [prijedlog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Prijedlog odbijanja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Europski parlament odbija [prijedlog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Prijedlog</w:t>
            </w:r>
            <w:r>
              <w:t>UREDBE EUROPSKOG PARLAMENTA I VIJEĆA</w:t>
            </w:r>
            <w:r>
              <w:t xml:space="preserve">o </w:t>
            </w:r>
            <w:r>
              <w:rPr>
                <w:b/>
                <w:i/>
              </w:rPr>
              <w:t>unapređenju policijske suradnje u području sprečavanja, otkrivanja i istrage krijumčarenja migranata i trgovine ljudima te o unapređenju Europolove potpore sprečavanju i borbi protiv takvih kaznenih djela i o</w:t>
            </w:r>
            <w:r>
              <w:t xml:space="preserve"> izmjeni Uredbe (EU) 2016/794</w:t>
            </w:r>
          </w:p>
        </w:tc>
        <w:tc>
          <w:tcPr>
            <w:tcW w:w="4876" w:type="dxa"/>
            <w:tcBorders>
              <w:top w:val="nil"/>
              <w:left w:val="nil"/>
              <w:bottom w:val="nil"/>
              <w:right w:val="nil"/>
            </w:tcBorders>
          </w:tcPr>
          <w:p>
            <w:pPr>
              <w:pStyle w:val="Normal6a"/>
            </w:pPr>
            <w:r>
              <w:t>Prijedlog</w:t>
            </w:r>
            <w:r>
              <w:t>UREDBE EUROPSKOG PARLAMENTA I VIJEĆA</w:t>
            </w:r>
            <w:r>
              <w:t>o izmjeni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Prijedlog</w:t>
            </w:r>
            <w:r>
              <w:t>UREDBE EUROPSKOG PARLAMENTA I VIJEĆA</w:t>
            </w:r>
            <w:r>
              <w:t xml:space="preserve">o </w:t>
            </w:r>
            <w:r>
              <w:rPr>
                <w:b/>
                <w:i/>
              </w:rPr>
              <w:t>unapređenju policijske suradnje u području sprečavanja, otkrivanja i istrage</w:t>
            </w:r>
            <w:r>
              <w:t xml:space="preserve"> krijumčarenja migranata i trgovine ljudima </w:t>
            </w:r>
            <w:r>
              <w:rPr>
                <w:b/>
                <w:i/>
              </w:rPr>
              <w:t>te o unapređenju Europolove potpore sprečavanju i borbi protiv takvih kaznenih djela i o izmjeni Uredbe (EU) 2016/794</w:t>
            </w:r>
          </w:p>
        </w:tc>
        <w:tc>
          <w:tcPr>
            <w:tcW w:w="4876" w:type="dxa"/>
            <w:tcBorders>
              <w:top w:val="nil"/>
              <w:left w:val="nil"/>
              <w:bottom w:val="nil"/>
              <w:right w:val="nil"/>
            </w:tcBorders>
          </w:tcPr>
          <w:p>
            <w:pPr>
              <w:pStyle w:val="Normal6a"/>
            </w:pPr>
            <w:r>
              <w:t>Prijedlog</w:t>
            </w:r>
            <w:r>
              <w:t>UREDBE EUROPSKOG PARLAMENTA I VIJEĆA</w:t>
            </w:r>
            <w:r>
              <w:t xml:space="preserve">o </w:t>
            </w:r>
            <w:r>
              <w:rPr>
                <w:b/>
                <w:i/>
              </w:rPr>
              <w:t>izmjeni Uredbe (EU) 2016/794 u pogledu potpore Europola sprečavanju i suzbijanju</w:t>
            </w:r>
            <w:r>
              <w:t> krijumčarenja migranata i trgovine ljudima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Prijedlog</w:t>
            </w:r>
            <w:r>
              <w:t>UREDBE EUROPSKOG PARLAMENTA I VIJEĆA</w:t>
            </w:r>
            <w:r>
              <w:t xml:space="preserve">o </w:t>
            </w:r>
            <w:r>
              <w:rPr>
                <w:b/>
                <w:i/>
              </w:rPr>
              <w:t>unapređenju policijske suradnje u području sprečavanja, otkrivanja i istrage krijumčarenja migranata i trgovine ljudima te o unapređenju</w:t>
            </w:r>
            <w:r>
              <w:t xml:space="preserve"> Europolove potpore sprečavanju </w:t>
            </w:r>
            <w:r>
              <w:rPr>
                <w:b/>
                <w:i/>
              </w:rPr>
              <w:t>i borbi protiv takvih kaznenih djela i o izmjeni Uredbe (EU) 2016/794</w:t>
            </w:r>
          </w:p>
        </w:tc>
        <w:tc>
          <w:tcPr>
            <w:tcW w:w="4876" w:type="dxa"/>
            <w:tcBorders>
              <w:top w:val="nil"/>
              <w:left w:val="nil"/>
              <w:bottom w:val="nil"/>
              <w:right w:val="nil"/>
            </w:tcBorders>
          </w:tcPr>
          <w:p>
            <w:pPr>
              <w:pStyle w:val="Normal6a"/>
            </w:pPr>
            <w:r>
              <w:t>Prijedlog</w:t>
            </w:r>
            <w:r>
              <w:t>UREDBE EUROPSKOG PARLAMENTA I VIJEĆA</w:t>
            </w:r>
            <w:r>
              <w:t xml:space="preserve">o </w:t>
            </w:r>
            <w:r>
              <w:rPr>
                <w:b/>
                <w:i/>
              </w:rPr>
              <w:t>izmjeni Uredbe (EU) 2016/794 radi unapređenja</w:t>
            </w:r>
            <w:r>
              <w:t xml:space="preserve"> Europolove potpore sprečavanju</w:t>
            </w:r>
            <w:r>
              <w:rPr>
                <w:b/>
                <w:i/>
              </w:rPr>
              <w:t>, otkrivanju i istragama krijumčarenja migranata i trgovine ljudima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Prijedlog</w:t>
            </w:r>
            <w:r>
              <w:t>UREDBE EUROPSKOG PARLAMENTA I VIJEĆA</w:t>
            </w:r>
            <w:r>
              <w:t xml:space="preserve">o </w:t>
            </w:r>
            <w:r>
              <w:rPr>
                <w:b/>
                <w:i/>
              </w:rPr>
              <w:t>unapređenju policijske suradnje u području sprečavanja, otkrivanja i istrage</w:t>
            </w:r>
            <w:r>
              <w:t xml:space="preserve"> krijumčarenja migranata i trgovine ljudima </w:t>
            </w:r>
            <w:r>
              <w:rPr>
                <w:b/>
                <w:i/>
              </w:rPr>
              <w:t>te o unapređenju Europolove potpore sprečavanju i borbi protiv takvih kaznenih djela i o izmjeni Uredbe (EU) 2016/794</w:t>
            </w:r>
          </w:p>
        </w:tc>
        <w:tc>
          <w:tcPr>
            <w:tcW w:w="4876" w:type="dxa"/>
            <w:tcBorders>
              <w:top w:val="nil"/>
              <w:left w:val="nil"/>
              <w:bottom w:val="nil"/>
              <w:right w:val="nil"/>
            </w:tcBorders>
          </w:tcPr>
          <w:p>
            <w:pPr>
              <w:pStyle w:val="Normal6a"/>
            </w:pPr>
            <w:r>
              <w:t>Prijedlog</w:t>
            </w:r>
            <w:r>
              <w:t>UREDBE EUROPSKOG PARLAMENTA I VIJEĆA</w:t>
            </w:r>
            <w:r>
              <w:t xml:space="preserve">o </w:t>
            </w:r>
            <w:r>
              <w:rPr>
                <w:b/>
                <w:i/>
              </w:rPr>
              <w:t>izmjeni Uredbe (EU) 2016/794 o potpori Europola sprečavanju, otkrivanju i istrazi</w:t>
            </w:r>
            <w:r>
              <w:t xml:space="preserve"> krijumčarenja migranata i trgovine ljudima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Prijedlog</w:t>
            </w:r>
            <w:r>
              <w:t>UREDBE EUROPSKOG PARLAMENTA I VIJEĆA</w:t>
            </w:r>
            <w:r>
              <w:t>o unapređenju policijske suradnje u području sprečavanja, otkrivanja i istrage krijumčarenja migranata i trgovine ljudima te o unapređenju Europolove potpore sprečavanju i borbi protiv takvih kaznenih djela i o izmjeni Uredbe (EU) 2016/794</w:t>
            </w:r>
          </w:p>
        </w:tc>
        <w:tc>
          <w:tcPr>
            <w:tcW w:w="4876" w:type="dxa"/>
            <w:tcBorders>
              <w:top w:val="nil"/>
              <w:left w:val="nil"/>
              <w:bottom w:val="nil"/>
              <w:right w:val="nil"/>
            </w:tcBorders>
          </w:tcPr>
          <w:p>
            <w:pPr>
              <w:pStyle w:val="Normal6a"/>
            </w:pPr>
            <w:r>
              <w:t>Prijedlog</w:t>
            </w:r>
            <w:r>
              <w:t>UREDBE EUROPSKOG PARLAMENTA I VIJEĆA</w:t>
            </w:r>
            <w:r>
              <w:t xml:space="preserve">o unapređenju policijske suradnje u području sprečavanja, otkrivanja i istrage </w:t>
            </w:r>
            <w:r>
              <w:rPr>
                <w:b/>
                <w:i/>
              </w:rPr>
              <w:t>izrabljivačkih oblika</w:t>
            </w:r>
            <w:r>
              <w:t xml:space="preserve"> krijumčarenja migranata i trgovine ljudima te o unapređenju Europolove potpore sprečavanju i borbi protiv takvih kaznenih djela i o izmjeni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Agencija Europske unije za suradnju tijela za izvršavanje zakonodavstva (Europol) osnovana je Uredbom (EU) 2016/794 Europskog parlamenta i Vijeća</w:t>
            </w:r>
            <w:r>
              <w:rPr>
                <w:vertAlign w:val="superscript"/>
              </w:rPr>
              <w:t>1</w:t>
            </w:r>
            <w:r>
              <w:rPr>
                <w:b/>
                <w:i/>
              </w:rPr>
              <w:t>radi podupiranja i jačanja djelovanja nadležnih tijela država članica i uzajamne suradnje u sprečavanju i borbi protiv teških kaznenih djela koja pogađaju dvije ili više država članica, terorizma i vrsta kaznenih djela koje utječu na zajednički interes obuhvaćen određenom politikom Unije.</w:t>
            </w:r>
          </w:p>
        </w:tc>
        <w:tc>
          <w:tcPr>
            <w:tcW w:w="4876" w:type="dxa"/>
            <w:tcBorders>
              <w:top w:val="nil"/>
              <w:left w:val="nil"/>
              <w:bottom w:val="nil"/>
              <w:right w:val="nil"/>
            </w:tcBorders>
          </w:tcPr>
          <w:p>
            <w:pPr>
              <w:pStyle w:val="Normal6a"/>
            </w:pPr>
            <w:r>
              <w:t>(1)</w:t>
            </w:r>
            <w:r>
              <w:tab/>
            </w:r>
            <w:r>
              <w:t>Agencija Europske unije za suradnju tijela za izvršavanje zakonodavstva (Europol)</w:t>
            </w:r>
            <w:r>
              <w:rPr>
                <w:b/>
                <w:i/>
              </w:rPr>
              <w:t>,</w:t>
            </w:r>
            <w:r>
              <w:t xml:space="preserve"> osnovana je Uredbom (EU) 2016/794 Europskog parlamenta i Vijeća</w:t>
            </w:r>
            <w:r>
              <w:rPr>
                <w:vertAlign w:val="superscript"/>
              </w:rPr>
              <w:t>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Uredba (EU) 2016/794 Europskog parlamenta i Vijeća od 11. svibnja 2016. o Agenciji Europske unije za suradnju tijela za izvršavanje zakonodavstva (Europol) te zamjeni i stavljanju izvan snage odluka Vijeća 2009/371/PUP, 2009/934/PUP, 2009/935/PUP, 2009/936/PUP i 2009/968/PUP (SL L 135, 24.5.2016., str. 53., ELI: </w:t>
            </w:r>
            <w:r>
              <w:rPr>
                <w:b/>
                <w:i/>
              </w:rPr>
              <w:t>http://data.europa</w:t>
            </w:r>
            <w:r>
              <w:t>.</w:t>
            </w:r>
            <w:r>
              <w:rPr>
                <w:b/>
                <w:i/>
              </w:rPr>
              <w:t>eu/eli/reg/2016/794/oj.</w:t>
            </w:r>
          </w:p>
        </w:tc>
        <w:tc>
          <w:tcPr>
            <w:tcW w:w="4876" w:type="dxa"/>
            <w:tcBorders>
              <w:top w:val="nil"/>
              <w:left w:val="nil"/>
              <w:bottom w:val="nil"/>
              <w:right w:val="nil"/>
            </w:tcBorders>
          </w:tcPr>
          <w:p>
            <w:pPr>
              <w:pStyle w:val="Normal6a"/>
            </w:pPr>
            <w:r>
              <w:rPr>
                <w:vertAlign w:val="superscript"/>
              </w:rPr>
              <w:t>1</w:t>
            </w:r>
            <w:r>
              <w:t xml:space="preserve"> </w:t>
            </w:r>
            <w:r>
              <w:t>Uredba (EU) 2016/794 Europskog parlamenta i Vijeća od 11. svibnja 2016. o Agenciji Europske unije za suradnju tijela za izvršavanje zakonodavstva (Europol) te zamjeni i stavljanju izvan snage odluka Vijeća 2009/371/PUP, 2009/934/PUP, 2009/935/PUP, 2009/936/PUP i 2009/968/PUP (SL L 135, 24.5.2016., str.</w:t>
            </w:r>
            <w:r>
              <w:rPr>
                <w:b/>
                <w:i/>
              </w:rPr>
              <w:t> </w:t>
            </w:r>
            <w:r>
              <w:t xml:space="preserve"> 53., ELI: </w:t>
            </w:r>
            <w:r>
              <w:rPr>
                <w:b/>
                <w:i/>
              </w:rPr>
              <w:t>https://eur-lex.europa</w:t>
            </w:r>
            <w:r>
              <w:t>.</w:t>
            </w:r>
            <w:r>
              <w:rPr>
                <w:b/>
                <w:i/>
              </w:rPr>
              <w:t>eu/legal-content/HR/TXT/HTML/?uri=CELEX:32016R0794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Kapacitete Europola trebalo bi proširiti tako da obuhvaćaju i situacije instrumentaliziranog ulaska migranata, koje mogu uključivati nedržavne aktere, kao što je organizirani kriminal.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Krijumčarenje migranata </w:t>
            </w:r>
            <w:r>
              <w:rPr>
                <w:b/>
                <w:i/>
              </w:rPr>
              <w:t>kriminalna</w:t>
            </w:r>
            <w:r>
              <w:t xml:space="preserve"> je aktivnost u kojoj </w:t>
            </w:r>
            <w:r>
              <w:rPr>
                <w:b/>
                <w:i/>
              </w:rPr>
              <w:t>se ne poštuju</w:t>
            </w:r>
            <w:r>
              <w:t xml:space="preserve"> ljudski život i dostojanstvo radi ostvarivanja dobiti, čime se krše temeljna prava predmetnih osoba </w:t>
            </w:r>
            <w:r>
              <w:rPr>
                <w:b/>
                <w:i/>
              </w:rPr>
              <w:t>i ciljevi Unije o upravljanju migracijama.</w:t>
            </w:r>
            <w:r>
              <w:t xml:space="preserve"> </w:t>
            </w:r>
            <w:r>
              <w:rPr>
                <w:b/>
                <w:i/>
              </w:rPr>
              <w:t>Europsko vijeće u svojim zaključcima od 9. veljače 2023. ponovno je potvrdilo važnost borbe protiv krijumčara i potvrdilo spremnost da pojača djelovanje radi sprečavanja nezakonitih odlazaka i gubitka ljudskih života, među ostalim jačanjem suradnje sa zemljama podrijetla i tranzita</w:t>
            </w:r>
            <w:r>
              <w:t xml:space="preserve">. U tu je svrhu važno ojačati odgovor tijela za izvršavanje zakonodavstva na </w:t>
            </w:r>
            <w:r>
              <w:rPr>
                <w:b/>
                <w:i/>
              </w:rPr>
              <w:t>krijumčarenje migranata i trgovinu ljudima</w:t>
            </w:r>
            <w:r>
              <w:t xml:space="preserve"> povećanjem </w:t>
            </w:r>
            <w:r>
              <w:rPr>
                <w:b/>
                <w:i/>
              </w:rPr>
              <w:t>kapaciteta Europola, a osobito njegova specijaliziranog stručnog centra Unije za borbu protiv krijumčarenja migranata i trgovine ljudima</w:t>
            </w:r>
            <w:r>
              <w:t>.</w:t>
            </w:r>
          </w:p>
        </w:tc>
        <w:tc>
          <w:tcPr>
            <w:tcW w:w="4876" w:type="dxa"/>
            <w:tcBorders>
              <w:top w:val="nil"/>
              <w:left w:val="nil"/>
              <w:bottom w:val="nil"/>
              <w:right w:val="nil"/>
            </w:tcBorders>
          </w:tcPr>
          <w:p>
            <w:pPr>
              <w:pStyle w:val="Normal6a"/>
            </w:pPr>
            <w:r>
              <w:t>(2)</w:t>
            </w:r>
            <w:r>
              <w:tab/>
            </w:r>
            <w:r>
              <w:t xml:space="preserve">Krijumčarenje migranata </w:t>
            </w:r>
            <w:r>
              <w:rPr>
                <w:b/>
                <w:i/>
              </w:rPr>
              <w:t>kriminalizirana</w:t>
            </w:r>
            <w:r>
              <w:t xml:space="preserve"> je aktivnost u kojoj </w:t>
            </w:r>
            <w:r>
              <w:rPr>
                <w:b/>
                <w:i/>
              </w:rPr>
              <w:t>bi se mogli ne poštivati</w:t>
            </w:r>
            <w:r>
              <w:t xml:space="preserve"> ljudski život i dostojanstvo radi ostvarivanja dobiti, čime se krše temeljna prava predmetnih osoba. U tu je svrhu važno ojačati odgovor tijela za izvršavanje zakonodavstva na </w:t>
            </w:r>
            <w:r>
              <w:rPr>
                <w:b/>
                <w:i/>
              </w:rPr>
              <w:t>izrabljivačke oblike krijumčarenja migranata</w:t>
            </w:r>
            <w:r>
              <w:t xml:space="preserve"> povećanjem </w:t>
            </w:r>
            <w:r>
              <w:rPr>
                <w:b/>
                <w:i/>
              </w:rPr>
              <w:t>suradnje između Europola i nacionalnih tijela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Krijumčarenje migranata kriminalna je aktivnost u kojoj se ne poštuju ljudski život i dostojanstvo radi ostvarivanja dobiti, čime se krše temeljna prava predmetnih osoba </w:t>
            </w:r>
            <w:r>
              <w:rPr>
                <w:b/>
                <w:i/>
              </w:rPr>
              <w:t>i ciljevi Unije o upravljanju migracijama.</w:t>
            </w:r>
            <w:r>
              <w:t xml:space="preserve"> </w:t>
            </w:r>
            <w:r>
              <w:rPr>
                <w:b/>
                <w:i/>
              </w:rPr>
              <w:t>Europsko vijeće u svojim zaključcima od 9. veljače 2023. ponovno je potvrdilo važnost borbe protiv krijumčara i potvrdilo spremnost da pojača djelovanje radi sprečavanja nezakonitih odlazaka i gubitka ljudskih života, među ostalim jačanjem suradnje sa zemljama podrijetla i tranzita.</w:t>
            </w:r>
            <w:r>
              <w:t xml:space="preserve"> </w:t>
            </w:r>
            <w:r>
              <w:rPr>
                <w:b/>
                <w:i/>
              </w:rPr>
              <w:t>U tu je svrhu važno ojačati odgovor tijela za izvršavanje zakonodavstva na</w:t>
            </w:r>
            <w:r>
              <w:t xml:space="preserve"> krijumčarenje migranata </w:t>
            </w:r>
            <w:r>
              <w:rPr>
                <w:b/>
                <w:i/>
              </w:rPr>
              <w:t>i trgovinu ljudima povećanjem kapaciteta Europola, a osobito njegova specijaliziranog stručnog centra Unije za borbu protiv krijumčarenja migranata i trgovine ljudima</w:t>
            </w:r>
            <w:r>
              <w:t>.</w:t>
            </w:r>
          </w:p>
        </w:tc>
        <w:tc>
          <w:tcPr>
            <w:tcW w:w="4876" w:type="dxa"/>
            <w:tcBorders>
              <w:top w:val="nil"/>
              <w:left w:val="nil"/>
              <w:bottom w:val="nil"/>
              <w:right w:val="nil"/>
            </w:tcBorders>
          </w:tcPr>
          <w:p>
            <w:pPr>
              <w:pStyle w:val="Normal6a"/>
            </w:pPr>
            <w:r>
              <w:t>(2)</w:t>
            </w:r>
            <w:r>
              <w:tab/>
            </w:r>
            <w:r>
              <w:t>Krijumčarenje migranata kriminalna je aktivnost u kojoj se ne poštuju ljudski život i dostojanstvo radi ostvarivanja dobiti, čime se krše temeljna prava predmetnih osoba</w:t>
            </w:r>
            <w:r>
              <w:rPr>
                <w:b/>
                <w:i/>
              </w:rPr>
              <w:t>.</w:t>
            </w:r>
            <w:r>
              <w:t xml:space="preserve"> </w:t>
            </w:r>
            <w:r>
              <w:rPr>
                <w:b/>
                <w:i/>
              </w:rPr>
              <w:t>Zločinci koji stoje iza toga iskorištavaju priliku stvorenu potrebom ili željom ljudi da izbjegnu ne samo siromaštvo i nedostatak mogućnosti zapošljavanja, već i prirodne katastrofe, sukobe ili progone.</w:t>
            </w:r>
            <w:r>
              <w:t xml:space="preserve"> </w:t>
            </w:r>
            <w:r>
              <w:rPr>
                <w:b/>
                <w:i/>
              </w:rPr>
              <w:t>Zbog velikog opsega tog kaznenog djela, za</w:t>
            </w:r>
            <w:r>
              <w:t xml:space="preserve"> krijumčarenje migranata </w:t>
            </w:r>
            <w:r>
              <w:rPr>
                <w:b/>
                <w:i/>
              </w:rPr>
              <w:t>često se optužuju ranjive osobe, među ostalim tražitelji azila i izbjeglice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Krijumčarenje migranata kriminalna je aktivnost u kojoj se ne poštuju ljudski život i dostojanstvo radi ostvarivanja dobiti, čime se krše temeljna prava predmetnih osoba i ciljevi Unije o upravljanju migracijama. Europsko vijeće u svojim zaključcima od 9. veljače 2023. ponovno je potvrdilo važnost borbe protiv krijumčara i potvrdilo spremnost da pojača djelovanje radi sprečavanja nezakonitih odlazaka i gubitka ljudskih života, među ostalim jačanjem suradnje sa zemljama podrijetla i tranzita. U tu je svrhu važno ojačati odgovor tijela za izvršavanje zakonodavstva na krijumčarenje migranata i trgovinu ljudima povećanjem kapaciteta Europola, a osobito njegova specijaliziranog stručnog centra Unije za borbu protiv krijumčarenja migranata i trgovine ljudima.</w:t>
            </w:r>
          </w:p>
        </w:tc>
        <w:tc>
          <w:tcPr>
            <w:tcW w:w="4876" w:type="dxa"/>
            <w:tcBorders>
              <w:top w:val="nil"/>
              <w:left w:val="nil"/>
              <w:bottom w:val="nil"/>
              <w:right w:val="nil"/>
            </w:tcBorders>
          </w:tcPr>
          <w:p>
            <w:pPr>
              <w:pStyle w:val="Normal6a"/>
            </w:pPr>
            <w:r>
              <w:t>(2)</w:t>
            </w:r>
            <w:r>
              <w:tab/>
            </w:r>
            <w:r>
              <w:t xml:space="preserve">Krijumčarenje migranata kriminalna je aktivnost u kojoj se ne poštuju ljudski život i dostojanstvo radi ostvarivanja dobiti, čime se krše temeljna prava predmetnih osoba i ciljevi Unije o upravljanju migracijama </w:t>
            </w:r>
            <w:r>
              <w:rPr>
                <w:b/>
                <w:i/>
              </w:rPr>
              <w:t>tako što se olakšava ilegalan ulazak u Uniju</w:t>
            </w:r>
            <w:r>
              <w:t>. Europsko vijeće u svojim zaključcima od 9. veljače 2023. ponovno je potvrdilo važnost borbe protiv krijumčara i potvrdilo spremnost da pojača djelovanje radi sprečavanja nezakonitih odlazaka i gubitka ljudskih života, među ostalim jačanjem suradnje sa zemljama podrijetla i tranzita. U tu je svrhu važno ojačati odgovor tijela za izvršavanje zakonodavstva na krijumčarenje migranata i trgovinu ljudima povećanjem kapaciteta Europola, a osobito njegova specijaliziranog stručnog centra Unije za borbu protiv krijumčarenja migranata i trgovine ljudima.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Krijumčarenje migranata kriminalna je aktivnost u kojoj se ne poštuju ljudski život i dostojanstvo radi ostvarivanja dobiti, čime se krše temeljna prava predmetnih osoba i ciljevi Unije </w:t>
            </w:r>
            <w:r>
              <w:rPr>
                <w:b/>
                <w:i/>
              </w:rPr>
              <w:t>o upravljanju migracijama</w:t>
            </w:r>
            <w:r>
              <w:t>. Europsko vijeće u svojim zaključcima od 9. veljače 2023. ponovno je potvrdilo važnost borbe protiv krijumčara i potvrdilo spremnost da pojača djelovanje radi sprečavanja nezakonitih odlazaka i gubitka ljudskih života, među ostalim jačanjem suradnje sa zemljama podrijetla i tranzita. U tu je svrhu važno ojačati odgovor tijela za izvršavanje zakonodavstva na krijumčarenje migranata i trgovinu ljudima povećanjem kapaciteta Europola, a osobito njegova specijaliziranog stručnog centra Unije za borbu protiv krijumčarenja migranata i trgovine ljudima.</w:t>
            </w:r>
          </w:p>
        </w:tc>
        <w:tc>
          <w:tcPr>
            <w:tcW w:w="4876" w:type="dxa"/>
            <w:tcBorders>
              <w:top w:val="nil"/>
              <w:left w:val="nil"/>
              <w:bottom w:val="nil"/>
              <w:right w:val="nil"/>
            </w:tcBorders>
          </w:tcPr>
          <w:p>
            <w:pPr>
              <w:pStyle w:val="Normal6a"/>
            </w:pPr>
            <w:r>
              <w:t>(2)</w:t>
            </w:r>
            <w:r>
              <w:tab/>
            </w:r>
            <w:r>
              <w:t xml:space="preserve">Krijumčarenje migranata kriminalna je aktivnost u kojoj se ne poštuju ljudski život i dostojanstvo radi ostvarivanja dobiti, čime se krše temeljna prava predmetnih osoba i ciljevi Unije </w:t>
            </w:r>
            <w:r>
              <w:rPr>
                <w:b/>
                <w:i/>
              </w:rPr>
              <w:t>u području rješavanja nezakonite migracije</w:t>
            </w:r>
            <w:r>
              <w:t>. Europsko vijeće u svojim zaključcima od 9. veljače 2023. ponovno je potvrdilo važnost borbe protiv krijumčara i potvrdilo spremnost da pojača djelovanje radi sprečavanja nezakonitih odlazaka i gubitka ljudskih života, među ostalim jačanjem suradnje sa zemljama podrijetla i tranzita. U tu je svrhu važno ojačati odgovor tijela za izvršavanje zakonodavstva na krijumčarenje migranata i trgovinu ljudima povećanjem kapaciteta Europola, a osobito njegova specijaliziranog stručnog centra Unije za borbu protiv krijumčarenja migranata i trgovine ljudima.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Krijumčarenje migranata i trgovina ljudima zasebna su kaznena djela.</w:t>
            </w:r>
            <w:r>
              <w:t xml:space="preserve"> </w:t>
            </w:r>
            <w:r>
              <w:rPr>
                <w:b/>
                <w:i/>
              </w:rPr>
              <w:t>U međunarodnom pravu krijumčarenje migranata odnosi se na posredovanje u nezakonitom ulasku osobe u državu ili boravištu u državi koje ta osoba nije državljanin ili u njoj nema boravište kako bi ostvarila financijsku ili drugu materijalnu korist (članak 3. Protokola UN-a o krijumčarenju).</w:t>
            </w:r>
            <w:r>
              <w:t xml:space="preserve"> </w:t>
            </w:r>
            <w:r>
              <w:rPr>
                <w:b/>
                <w:i/>
              </w:rPr>
              <w:t xml:space="preserve">Općenito se smatra kaznenim djelom protiv države zbog kršenja imigracijskih zakona, a ne izravnim djelovanjem protiv pojedinog migranta, iako može izložiti migrante opasnim ili nehumanim uvjetima. </w:t>
            </w:r>
            <w:r>
              <w:t xml:space="preserve"> </w:t>
            </w:r>
            <w:r>
              <w:rPr>
                <w:b/>
                <w:i/>
              </w:rPr>
              <w:t>S druge strane, trgovina ljudima uključuje vrbovanje, prijevoz, transfer, pružanje utočišta ili prihvat pojedinaca silom, prisilom, prijevarom, obmanom ili zloupotrebom ovlasti ili ranjivog položaja u svrhu iskorištavanja (članak 3. Protokola UN-a o trgovanju ljudima).</w:t>
            </w:r>
            <w:r>
              <w:t xml:space="preserve"> </w:t>
            </w:r>
            <w:r>
              <w:rPr>
                <w:b/>
                <w:i/>
              </w:rPr>
              <w:t>Trgovina ljudima smatra se kaznenim djelom protiv pojedinaca i može se odvijati i bez prelaska granice.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Trgovina ljudima teško je kazneno djelo, često počinjeno u okviru organiziranog kriminala, predstavlja teško kršenje temeljnih prava i izričito je zabranjeno Poveljom Europske unije o temeljnim pravima („Povelja”).</w:t>
            </w:r>
            <w:r>
              <w:t xml:space="preserve"> </w:t>
            </w:r>
            <w:r>
              <w:rPr>
                <w:b/>
                <w:i/>
              </w:rPr>
              <w:t>Sprečavanje i suzbijanje trgovine ljudima te podrška žrtvama trgovine ljudima, bez obzira na njihovu zemlju podrijetla, i dalje su prioritet za Uniju i države članice.</w:t>
            </w:r>
            <w:r>
              <w:t xml:space="preserve"> </w:t>
            </w:r>
            <w:r>
              <w:rPr>
                <w:b/>
                <w:i/>
              </w:rPr>
              <w:t>U tu svrhu također je važno ojačati odgovor tijela za izvršavanje zakonodavstva na trgovinu ljudima povećanjem suradnje između Europola i nacionalnih tijela.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Ranjivi pojedinci često su primarne žrtve krijumčarenja migranata i trgovine ljudima.</w:t>
            </w:r>
            <w:r>
              <w:t xml:space="preserve"> </w:t>
            </w:r>
            <w:r>
              <w:rPr>
                <w:b/>
                <w:i/>
              </w:rPr>
              <w:t>Jačanje rada tijela za izvršavanje zakonodavstva u sprečavanju, otkrivanju i istrazi krijumčarenja migranata i trgovine ljudima treba ići ruku pod ruku s osiguravanjem zaštite žrtava i poštovanjem njihovih temeljnih prava.</w:t>
            </w:r>
            <w:r>
              <w:t xml:space="preserve"> </w:t>
            </w:r>
            <w:r>
              <w:rPr>
                <w:b/>
                <w:i/>
              </w:rPr>
              <w:t>Posebno je važno osigurati da se žrtvu ne smatra zločincem niti da se s njome postupa kao s takvim.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Upravni odbor Europola osnovao je Europski centar za borbu protiv krijumčarenja migranata 2016. u skladu s člankom 11. stavkom 1. točkom (s) Uredbe (EU) 2016/794 kao takav specijalizirani stručni centar.</w:t>
            </w:r>
            <w:r>
              <w:t xml:space="preserve"> </w:t>
            </w:r>
            <w:r>
              <w:rPr>
                <w:b/>
                <w:i/>
              </w:rPr>
              <w:t>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w:t>
            </w:r>
            <w:r>
              <w:t xml:space="preserve"> </w:t>
            </w:r>
            <w:r>
              <w:rPr>
                <w:b/>
                <w:i/>
              </w:rPr>
              <w:t>Zbog porasta broja nezakonitih dolazaka u Uniju i nedopuštenog kretanja unutar nje,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w:t>
            </w:r>
            <w:r>
              <w:t xml:space="preserve"> </w:t>
            </w:r>
            <w:r>
              <w:rPr>
                <w:b/>
                <w:i/>
              </w:rPr>
              <w:t>Trebao bi se zvati Europski centar za borbu protiv krijumčarenja migranata.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osnovao je Europski centar za borbu protiv krijumčarenja migranata 2016. u skladu s člankom 11. stavkom 1. točkom (s) Uredbe (EU) 2016/794 kao takav specijalizirani stručni centar. </w:t>
            </w:r>
            <w:r>
              <w:rPr>
                <w:b/>
                <w:i/>
              </w:rPr>
              <w:t>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w:t>
            </w:r>
            <w:r>
              <w:t xml:space="preserve"> </w:t>
            </w:r>
            <w:r>
              <w:rPr>
                <w:b/>
                <w:i/>
              </w:rPr>
              <w:t>Zbog porasta broja nezakonitih dolazaka u Uniju i nedopuštenog kretanja unutar nje,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w:t>
            </w:r>
            <w:r>
              <w:t xml:space="preserve"> </w:t>
            </w:r>
            <w:r>
              <w:rPr>
                <w:b/>
                <w:i/>
              </w:rPr>
              <w:t>Trebao bi se zvati Europski centar za borbu protiv krijumčarenja migranata.</w:t>
            </w:r>
          </w:p>
        </w:tc>
        <w:tc>
          <w:tcPr>
            <w:tcW w:w="4876" w:type="dxa"/>
            <w:tcBorders>
              <w:top w:val="nil"/>
              <w:left w:val="nil"/>
              <w:bottom w:val="nil"/>
              <w:right w:val="nil"/>
            </w:tcBorders>
          </w:tcPr>
          <w:p>
            <w:pPr>
              <w:pStyle w:val="Normal6a"/>
            </w:pPr>
            <w:r>
              <w:t>(3)</w:t>
            </w:r>
            <w:r>
              <w:tab/>
            </w:r>
            <w:r>
              <w:t>Upravni odbor Europola osnovao je Europski centar za borbu protiv krijumčarenja migranata 2016. u skladu s člankom 11. stavkom 1. točkom (s) Uredbe (EU) 2016/794 kao takav specijalizirani stručni centar.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porasta broja nezakonitih dolazaka u Uniju i nedopuštenog kretanja unutar nje, brze prilagodbe organiziranih kriminalnih grupa, razvoja novih načina djelovanja i sofisticiranih metoda </w:t>
            </w:r>
            <w:r>
              <w:rPr>
                <w:b/>
                <w:i/>
              </w:rPr>
              <w:t>hitno je</w:t>
            </w:r>
            <w:r>
              <w:t xml:space="preserve"> potrebno </w:t>
            </w:r>
            <w:r>
              <w:rPr>
                <w:b/>
                <w:i/>
              </w:rPr>
              <w:t>znatno povećati ulogu Europolova specijaliziranog stručnog centra Unije za borbu protiv krijumčarenja migranata i trgovine ljudima tako da se on uspostavi kao trajna sastavnica organizacije Europola i da se poveća razina</w:t>
            </w:r>
            <w:r>
              <w:t xml:space="preserve"> njegova angažmana u pružanju potpore državama članicama u sprečavanju i borbi protiv krijumčarenja migranata i trgovine ljudima. </w:t>
            </w:r>
            <w:r>
              <w:rPr>
                <w:b/>
                <w:i/>
              </w:rPr>
              <w:t>Trebao bi se zvati Europski centar za borbu protiv krijumčarenja migranata.</w:t>
            </w:r>
          </w:p>
        </w:tc>
        <w:tc>
          <w:tcPr>
            <w:tcW w:w="4876" w:type="dxa"/>
            <w:tcBorders>
              <w:top w:val="nil"/>
              <w:left w:val="nil"/>
              <w:bottom w:val="nil"/>
              <w:right w:val="nil"/>
            </w:tcBorders>
          </w:tcPr>
          <w:p>
            <w:pPr>
              <w:pStyle w:val="Normal6a"/>
            </w:pPr>
            <w:r>
              <w:t>(3)</w:t>
            </w:r>
            <w:r>
              <w:tab/>
            </w:r>
            <w:r>
              <w:t xml:space="preserve">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porasta broja nezakonitih dolazaka u Uniju i nedopuštenog kretanja unutar nje, brze prilagodbe organiziranih kriminalnih grupa, razvoja novih načina djelovanja i sofisticiranih metoda potrebno </w:t>
            </w:r>
            <w:r>
              <w:rPr>
                <w:b/>
                <w:i/>
              </w:rPr>
              <w:t>je tom alatu omogućiti fleksibilnost potrebnu za osnaživanje razine</w:t>
            </w:r>
            <w:r>
              <w:t xml:space="preserve"> njegova angažmana u pružanju potpore državama članicama u sprečavanju i borbi protiv krijumčarenja migranata i trgovine ljudima.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w:t>
            </w:r>
            <w:r>
              <w:rPr>
                <w:b/>
                <w:i/>
              </w:rPr>
              <w:t>porasta broja nezakonitih dolazaka u Uniju i nedopuštenog kretanja unutar nje,</w:t>
            </w:r>
            <w:r>
              <w:t xml:space="preserve">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 Trebao bi se zvati Europski centar za borbu protiv krijumčarenja migranata.</w:t>
            </w:r>
          </w:p>
        </w:tc>
        <w:tc>
          <w:tcPr>
            <w:tcW w:w="4876" w:type="dxa"/>
            <w:tcBorders>
              <w:top w:val="nil"/>
              <w:left w:val="nil"/>
              <w:bottom w:val="nil"/>
              <w:right w:val="nil"/>
            </w:tcBorders>
          </w:tcPr>
          <w:p>
            <w:pPr>
              <w:pStyle w:val="Normal6a"/>
            </w:pPr>
            <w:r>
              <w:t>(3)</w:t>
            </w:r>
            <w:r>
              <w:tab/>
            </w:r>
            <w:r>
              <w:t>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 Trebao bi se zvati Europski centar za borbu protiv krijumčarenja migranata.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Razine migracija ne opravdavaju kaznene istrage.</w:t>
      </w:r>
      <w:r>
        <w:t xml:space="preserve"> </w:t>
      </w:r>
      <w:r>
        <w:t>Razlog za povećanje ovlasti Europola jest borba protiv kriminalnih mreža uključenih u krijumčarenje ljudi radi stjecanja dobiti.</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porasta broja nezakonitih dolazaka u Uniju i nedopuštenog kretanja unutar nje,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 Trebao bi se zvati Europski centar za borbu protiv krijumčarenja migranata.</w:t>
            </w:r>
          </w:p>
        </w:tc>
        <w:tc>
          <w:tcPr>
            <w:tcW w:w="4876" w:type="dxa"/>
            <w:tcBorders>
              <w:top w:val="nil"/>
              <w:left w:val="nil"/>
              <w:bottom w:val="nil"/>
              <w:right w:val="nil"/>
            </w:tcBorders>
          </w:tcPr>
          <w:p>
            <w:pPr>
              <w:pStyle w:val="Normal6a"/>
            </w:pPr>
            <w:r>
              <w:t>(3)</w:t>
            </w:r>
            <w:r>
              <w:tab/>
            </w:r>
            <w:r>
              <w:t xml:space="preserve">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porasta broja nezakonitih dolazaka u Uniju i nedopuštenog kretanja unutar nje, brze prilagodbe organiziranih kriminalnih grupa, </w:t>
            </w:r>
            <w:r>
              <w:rPr>
                <w:b/>
                <w:i/>
              </w:rPr>
              <w:t>rastuće instrumentalizacije migranata i</w:t>
            </w:r>
            <w:r>
              <w:t xml:space="preserve">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 Trebao bi se zvati Europski centar za borbu protiv krijumčarenja migranata.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porasta broja nezakonitih dolazaka u Uniju i nedopuštenog kretanja unutar nje,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 Trebao bi se zvati Europski centar za borbu protiv krijumčarenja migranata.</w:t>
            </w:r>
          </w:p>
        </w:tc>
        <w:tc>
          <w:tcPr>
            <w:tcW w:w="4876" w:type="dxa"/>
            <w:tcBorders>
              <w:top w:val="nil"/>
              <w:left w:val="nil"/>
              <w:bottom w:val="nil"/>
              <w:right w:val="nil"/>
            </w:tcBorders>
          </w:tcPr>
          <w:p>
            <w:pPr>
              <w:pStyle w:val="Normal6a"/>
            </w:pPr>
            <w:r>
              <w:t>(3)</w:t>
            </w:r>
            <w:r>
              <w:tab/>
            </w:r>
            <w:r>
              <w:t>Upravni odbor Europola osnovao je Europski centar za borbu protiv krijumčarenja migranata 2016. u skladu s člankom 11. stavkom 1. točkom (s) Uredbe (EU) 2016/794 kao takav specijalizirani stručni centar. Od svojeg se osnutka kontinuirano razvija i proširuje opseg aktivnosti kako bi pružio najbolju potporu državama članicama kao dinamična platforma za operativnu suradnju, razmjenu informacija i koordinaciju između država članica i partnera uključenih u borbu protiv krijumčarenja migranata i trgovine ljudima. Zbog porasta broja nezakonitih dolazaka u Uniju i nedopuštenog kretanja unutar nje, brze prilagodbe organiziranih kriminalnih grupa, razvoja novih načina djelovanja i sofisticiranih metoda hitno je potrebno znatno povećati ulogu Europolova specijaliziranog stručnog centra Unije za borbu protiv krijumčarenja migranata i trgovine ljudima tako da se on uspostavi kao trajna sastavnica organizacije Europola i da se poveća razina njegova angažmana u pružanju potpore državama članicama u sprečavanju i borbi protiv krijumčarenja migranata i trgovine ljudima. Trebao bi se zvati Europski centar za borbu protiv krijumčarenja migranata.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Europski centar za borbu protiv krijumčarenja migranata trebao bi pružiti stratešku, operativnu i tehničku potporu državama članicama u sprečavanju i borbi protiv krijumčarenja migranata i trgovine ljudima.</w:t>
            </w:r>
            <w:r>
              <w:t xml:space="preserve"> </w:t>
            </w:r>
            <w:r>
              <w:rPr>
                <w:b/>
                <w:i/>
              </w:rPr>
              <w:t>U okviru svojih strateških zadaća trebao bi pružiti okvir za provedbu strateških i operativnih prioriteta Unije praćenjem kretanja u području krijumčarenja migranata i trgovine ljudima.</w:t>
            </w:r>
            <w:r>
              <w:t xml:space="preserve"> </w:t>
            </w:r>
            <w:r>
              <w:rPr>
                <w:b/>
                <w:i/>
              </w:rPr>
              <w:t>U tu bi svrhu trebao sastavljati godišnja izvješća, strateške analize, procjene opasnosti i ažurirana izvješća o stanju u području migracijskih ruta i načina djelovanja, uključujući naznake da se privatne strane možda koriste za krijumčarenje migranata i trgovinu ljudima.</w:t>
            </w:r>
            <w:r>
              <w:t xml:space="preserve"> </w:t>
            </w:r>
            <w:r>
              <w:rPr>
                <w:b/>
                <w:i/>
              </w:rPr>
              <w:t>U kontekstu ispunjavanja svojih strateških i operativnih zadaća Europski centar za borbu protiv krijumčarenja migranata trebao bi surađivati s Europskom službom za vanjsko djelovanje te, ako je to potrebno i relevantno, s misijama i operacijama u okviru zajedničke sigurnosne i obrambene politike u skladu s njihovim mandatima i nadležnostima, kao i s mandatom Europola.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Europski centar za borbu protiv krijumčarenja migranata trebao bi pružiti stratešku, operativnu i tehničku potporu državama članicama u sprečavanju i borbi protiv krijumčarenja migranata i trgovine ljudima.</w:t>
            </w:r>
            <w:r>
              <w:t xml:space="preserve"> </w:t>
            </w:r>
            <w:r>
              <w:rPr>
                <w:b/>
                <w:i/>
              </w:rPr>
              <w:t>U okviru svojih strateških zadaća trebao bi pružiti okvir za provedbu strateških i operativnih prioriteta Unije praćenjem kretanja u području krijumčarenja migranata i trgovine ljudima.</w:t>
            </w:r>
            <w:r>
              <w:t xml:space="preserve"> </w:t>
            </w:r>
            <w:r>
              <w:rPr>
                <w:b/>
                <w:i/>
              </w:rPr>
              <w:t>U tu bi svrhu trebao sastavljati godišnja izvješća, strateške analize, procjene opasnosti i ažurirana izvješća o stanju u području migracijskih ruta i načina djelovanja, uključujući naznake da se privatne strane možda koriste za krijumčarenje migranata i trgovinu ljudima.</w:t>
            </w:r>
            <w:r>
              <w:t xml:space="preserve"> </w:t>
            </w:r>
            <w:r>
              <w:rPr>
                <w:b/>
                <w:i/>
              </w:rPr>
              <w:t>U kontekstu ispunjavanja svojih strateških i operativnih zadaća Europski centar za borbu protiv krijumčarenja migranata trebao bi surađivati s Europskom službom za vanjsko djelovanje te, ako je to potrebno i relevantno, s misijama i operacijama u okviru zajedničke sigurnosne i obrambene politike u skladu s njihovim mandatima i nadležnostima, kao i s mandatom Europola.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Sljedeće brisanje uvodnih izjava od 4. do 16. odnosi se na brisanje članaka o samostalnoj uredbi i upravljanju centrom.</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Europski centar za borbu protiv krijumčarenja migranata trebao bi pružiti stratešku, operativnu i tehničku potporu državama članicama u sprečavanju i borbi protiv krijumčarenja migranata i trgovine ljudima. U okviru svojih strateških zadaća trebao bi pružiti okvir za provedbu strateških i operativnih prioriteta Unije praćenjem kretanja u području krijumčarenja migranata i trgovine ljudima. U tu bi svrhu trebao sastavljati godišnja izvješća, strateške analize, procjene opasnosti i ažurirana izvješća o stanju u području migracijskih ruta i načina djelovanja, uključujući naznake da se privatne strane možda koriste za krijumčarenje migranata i trgovinu ljudima. U kontekstu ispunjavanja svojih strateških i operativnih zadaća Europski centar za borbu protiv krijumčarenja migranata trebao bi surađivati s Europskom službom za vanjsko djelovanje te, ako je to potrebno i relevantno, s misijama i operacijama u okviru zajedničke sigurnosne i obrambene politike u skladu s njihovim mandatima i nadležnostima, kao i s mandatom Europola.</w:t>
            </w:r>
          </w:p>
        </w:tc>
        <w:tc>
          <w:tcPr>
            <w:tcW w:w="4876" w:type="dxa"/>
            <w:tcBorders>
              <w:top w:val="nil"/>
              <w:left w:val="nil"/>
              <w:bottom w:val="nil"/>
              <w:right w:val="nil"/>
            </w:tcBorders>
          </w:tcPr>
          <w:p>
            <w:pPr>
              <w:pStyle w:val="Normal6a"/>
            </w:pPr>
            <w:r>
              <w:t>(4)</w:t>
            </w:r>
            <w:r>
              <w:tab/>
            </w:r>
            <w:r>
              <w:t>Europski centar za borbu protiv krijumčarenja migranata trebao bi pružiti stratešku, operativnu i tehničku potporu državama članicama u sprečavanju i borbi protiv krijumčarenja migranata i trgovine ljudima. U okviru svojih strateških zadaća trebao bi pružiti okvir za provedbu strateških i operativnih prioriteta Unije praćenjem kretanja u području krijumčarenja migranata i trgovine ljudima. U tu bi svrhu trebao sastavljati godišnja izvješća, strateške analize, procjene opasnosti i ažurirana izvješća o stanju u području migracijskih ruta i načina djelovanja, uključujući naznake da se privatne strane možda koriste za krijumčarenje migranata i trgovinu ljudima</w:t>
            </w:r>
            <w:r>
              <w:rPr>
                <w:b/>
                <w:i/>
              </w:rPr>
              <w:t>, uzimajući u obzir već postojeće podatke agencija EU-a kao što su Agencija za europsku graničnu i obalnu stražu ili Agencija Europske unije za azil</w:t>
            </w:r>
            <w:r>
              <w:t>. U kontekstu ispunjavanja svojih strateških i operativnih zadaća Europski centar za borbu protiv krijumčarenja migranata trebao bi surađivati s Europskom službom za vanjsko djelovanje te, ako je to potrebno i relevantno, s misijama i operacijama u okviru zajedničke sigurnosne i obrambene politike u skladu s njihovim mandatima i nadležnostima, kao i s mandatom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Europski centar za borbu protiv krijumčarenja migranata trebao bi pružiti stratešku, operativnu i tehničku potporu državama članicama u sprečavanju i borbi protiv krijumčarenja migranata i trgovine ljudima. U okviru svojih strateških zadaća trebao bi pružiti okvir za provedbu strateških i operativnih prioriteta Unije praćenjem kretanja u području krijumčarenja migranata i trgovine ljudima. U tu bi svrhu trebao sastavljati godišnja izvješća, strateške analize, procjene opasnosti i ažurirana izvješća o stanju u području migracijskih ruta i načina djelovanja, uključujući naznake da se privatne strane možda koriste za krijumčarenje migranata i trgovinu ljudima. U kontekstu ispunjavanja svojih strateških i operativnih zadaća Europski centar za borbu protiv krijumčarenja migranata trebao bi surađivati s Europskom službom za vanjsko djelovanje te, ako je to potrebno i relevantno, s misijama i operacijama u okviru zajedničke sigurnosne i obrambene politike u skladu s njihovim mandatima i nadležnostima, kao i s mandatom Europola.</w:t>
            </w:r>
          </w:p>
        </w:tc>
        <w:tc>
          <w:tcPr>
            <w:tcW w:w="4876" w:type="dxa"/>
            <w:tcBorders>
              <w:top w:val="nil"/>
              <w:left w:val="nil"/>
              <w:bottom w:val="nil"/>
              <w:right w:val="nil"/>
            </w:tcBorders>
          </w:tcPr>
          <w:p>
            <w:pPr>
              <w:pStyle w:val="Normal6a"/>
            </w:pPr>
            <w:r>
              <w:t>(4)</w:t>
            </w:r>
            <w:r>
              <w:tab/>
            </w:r>
            <w:r>
              <w:t xml:space="preserve">Europski centar za borbu protiv krijumčarenja migranata trebao bi pružiti stratešku, </w:t>
            </w:r>
            <w:r>
              <w:rPr>
                <w:b/>
                <w:i/>
              </w:rPr>
              <w:t>interdisciplinarnu,</w:t>
            </w:r>
            <w:r>
              <w:t xml:space="preserve"> operativnu i tehničku potporu državama članicama u sprečavanju i borbi protiv krijumčarenja migranata i trgovine ljudima. U okviru svojih strateških zadaća trebao bi pružiti okvir za provedbu strateških i operativnih prioriteta Unije praćenjem kretanja </w:t>
            </w:r>
            <w:r>
              <w:rPr>
                <w:b/>
                <w:i/>
              </w:rPr>
              <w:t>i razvoja događaja</w:t>
            </w:r>
            <w:r>
              <w:t xml:space="preserve"> u području krijumčarenja migranata i trgovine ljudima. U tu bi svrhu trebao sastavljati godišnja izvješća, strateške analize, procjene opasnosti i </w:t>
            </w:r>
            <w:r>
              <w:rPr>
                <w:b/>
                <w:i/>
              </w:rPr>
              <w:t>rizika te</w:t>
            </w:r>
            <w:r>
              <w:t xml:space="preserve"> ažurirana izvješća o stanju u području migracijskih ruta i načina djelovanja, uključujući naznake da se privatne strane možda koriste za krijumčarenje migranata i trgovinu ljudima. U kontekstu ispunjavanja svojih strateških i operativnih zadaća Europski centar za borbu protiv krijumčarenja migranata trebao bi surađivati s Europskom službom za vanjsko djelovanje te, ako je to potrebno i relevantno, s misijama i operacijama u okviru zajedničke sigurnosne i obrambene politike u skladu s njihovim mandatima i nadležnostima, kao i s mandatom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Kako bi se ojačala međuagencijska suradnja u području krijumčarenja migranata i trgovine ljudima, Europski centar za borbu protiv krijumčarenja migranata trebao bi omogućiti sredstva za poboljšanje suradnje i koordinacije između Europola i drugih agencija Unije, u prvom redu Eurojusta i Agencije za europsku graničnu i obalnu stražu u skladu s njihovim pravnim okvirima, među ostalim u okviru radnih dogovora između agencija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Kako bi se ojačala međuagencijska suradnja u </w:t>
            </w:r>
            <w:r>
              <w:rPr>
                <w:b/>
                <w:i/>
              </w:rPr>
              <w:t>području krijumčarenja</w:t>
            </w:r>
            <w:r>
              <w:t xml:space="preserve"> migranata i </w:t>
            </w:r>
            <w:r>
              <w:rPr>
                <w:b/>
                <w:i/>
              </w:rPr>
              <w:t>trgovine</w:t>
            </w:r>
            <w:r>
              <w:t xml:space="preserve"> ljudima, Europski centar za borbu protiv krijumčarenja migranata trebao bi omogućiti sredstva za poboljšanje suradnje i koordinacije između Europola i drugih agencija Unije, u prvom redu Eurojusta i Agencije za europsku graničnu i obalnu stražu u skladu s njihovim pravnim okvirima</w:t>
            </w:r>
            <w:r>
              <w:rPr>
                <w:b/>
                <w:i/>
              </w:rPr>
              <w:t>, među ostalim u okviru radnih dogovora između agencija Unije</w:t>
            </w:r>
            <w:r>
              <w:t>.</w:t>
            </w:r>
          </w:p>
        </w:tc>
        <w:tc>
          <w:tcPr>
            <w:tcW w:w="4876" w:type="dxa"/>
            <w:tcBorders>
              <w:top w:val="nil"/>
              <w:left w:val="nil"/>
              <w:bottom w:val="nil"/>
              <w:right w:val="nil"/>
            </w:tcBorders>
          </w:tcPr>
          <w:p>
            <w:pPr>
              <w:pStyle w:val="Normal6a"/>
            </w:pPr>
            <w:r>
              <w:t>(5)</w:t>
            </w:r>
            <w:r>
              <w:tab/>
            </w:r>
            <w:r>
              <w:t xml:space="preserve">Kako bi se ojačala međuagencijska suradnja u </w:t>
            </w:r>
            <w:r>
              <w:rPr>
                <w:b/>
                <w:i/>
              </w:rPr>
              <w:t>suzbijanju zločinačkih udruženja i mreža uključenih u krijumčarenje</w:t>
            </w:r>
            <w:r>
              <w:t xml:space="preserve"> migranata i </w:t>
            </w:r>
            <w:r>
              <w:rPr>
                <w:b/>
                <w:i/>
              </w:rPr>
              <w:t>trgovinu</w:t>
            </w:r>
            <w:r>
              <w:t xml:space="preserve"> ljudima, Europski centar za borbu protiv krijumčarenja migranata trebao bi omogućiti sredstva za poboljšanje </w:t>
            </w:r>
            <w:r>
              <w:rPr>
                <w:b/>
                <w:i/>
              </w:rPr>
              <w:t>učinkovite i transparentne</w:t>
            </w:r>
            <w:r>
              <w:t xml:space="preserve"> suradnje i koordinacije između Europola i drugih agencija Unije, u prvom redu Eurojusta i Agencije za europsku graničnu i obalnu stražu u skladu s njihovim pravnim okvirima</w:t>
            </w:r>
            <w:r>
              <w:rPr>
                <w:b/>
                <w:i/>
              </w:rPr>
              <w:t>.</w:t>
            </w:r>
            <w:r>
              <w:t xml:space="preserve"> </w:t>
            </w:r>
            <w:r>
              <w:rPr>
                <w:b/>
                <w:i/>
              </w:rPr>
              <w:t>Suradnja između Europola i Agencije za europsku graničnu i obalnu stražu ni u kojem slučaju ne bi trebala nadilaziti Uredbu (EU) 2019/1896.</w:t>
            </w:r>
            <w:r>
              <w:t xml:space="preserve"> </w:t>
            </w:r>
            <w:r>
              <w:rPr>
                <w:b/>
                <w:i/>
              </w:rPr>
              <w:t>U tom bi pogledu trebalo uspostaviti jasan i transparentan okvir upravljanja s jasno definiranim ulogama, zadaćama, odgovornostima i odgovornošću svih uključenih dionika, posebno kad je riječ o razmjeni osobnih podataka, te bi o tome trebalo obavijestiti Zajedničku skupinu za parlamentarni nadzor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Izmjena teksta „suzbijanje zločinačkih udruženja i mreža” primjenjivala bi se na cijeli tekst.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Kako bi se ojačala međuagencijska suradnja u području krijumčarenja migranata i trgovine ljudima, Europski centar za borbu protiv krijumčarenja migranata trebao bi omogućiti sredstva za poboljšanje suradnje i koordinacije između Europola i drugih agencija Unije, u prvom redu Eurojusta i Agencije za europsku graničnu i obalnu stražu u skladu s njihovim pravnim okvirima, među ostalim u okviru radnih dogovora između agencija Unije.</w:t>
            </w:r>
          </w:p>
        </w:tc>
        <w:tc>
          <w:tcPr>
            <w:tcW w:w="4876" w:type="dxa"/>
            <w:tcBorders>
              <w:top w:val="nil"/>
              <w:left w:val="nil"/>
              <w:bottom w:val="nil"/>
              <w:right w:val="nil"/>
            </w:tcBorders>
          </w:tcPr>
          <w:p>
            <w:pPr>
              <w:pStyle w:val="Normal6a"/>
            </w:pPr>
            <w:r>
              <w:t>(5)</w:t>
            </w:r>
            <w:r>
              <w:tab/>
            </w:r>
            <w:r>
              <w:t xml:space="preserve">Kako bi se ojačala međuagencijska suradnja u području krijumčarenja migranata i trgovine ljudima, Europski centar za borbu protiv krijumčarenja migranata trebao bi omogućiti sredstva za poboljšanje suradnje i koordinacije između Europola i drugih agencija Unije, u prvom redu Eurojusta i Agencije za europsku graničnu i obalnu stražu u skladu s njihovim pravnim okvirima, među ostalim u okviru radnih dogovora između agencija Unije. </w:t>
            </w:r>
            <w:r>
              <w:rPr>
                <w:b/>
                <w:i/>
              </w:rPr>
              <w:t>Kako bi se ojačala ta suradnja, potrebno je pojasniti uloge svake strane kako bi svaka agencija djelovala unutar vlastitog pravnog okvira i samo kada je to potrebno, odnosno kada zajedničko djelovanje pruža dodanu vrijednost.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Kako bi se ojačala međuagencijska suradnja u području krijumčarenja migranata i trgovine ljudima, Europski centar za borbu protiv krijumčarenja migranata trebao bi omogućiti sredstva za poboljšanje suradnje i koordinacije između Europola i drugih agencija Unije, u prvom redu Eurojusta i Agencije za europsku graničnu i obalnu stražu u skladu s njihovim pravnim okvirima, među ostalim u okviru radnih dogovora između agencija Unije.</w:t>
            </w:r>
          </w:p>
        </w:tc>
        <w:tc>
          <w:tcPr>
            <w:tcW w:w="4876" w:type="dxa"/>
            <w:tcBorders>
              <w:top w:val="nil"/>
              <w:left w:val="nil"/>
              <w:bottom w:val="nil"/>
              <w:right w:val="nil"/>
            </w:tcBorders>
          </w:tcPr>
          <w:p>
            <w:pPr>
              <w:pStyle w:val="Normal6a"/>
            </w:pPr>
            <w:r>
              <w:t>(5)</w:t>
            </w:r>
            <w:r>
              <w:tab/>
            </w:r>
            <w:r>
              <w:t>Kako bi se ojačala međuagencijska suradnja u području krijumčarenja migranata i trgovine ljudima, Europski centar za borbu protiv krijumčarenja migranata trebao bi omogućiti sredstva za poboljšanje suradnje i koordinacije između Europola i drugih agencija Unije, u prvom redu Eurojusta</w:t>
            </w:r>
            <w:r>
              <w:rPr>
                <w:b/>
                <w:i/>
              </w:rPr>
              <w:t>, Agencije Europske unije za azil</w:t>
            </w:r>
            <w:r>
              <w:t xml:space="preserve"> i Agencije za europsku graničnu i obalnu stražu u skladu s njihovim pravnim okvirima, među ostalim u okviru radnih dogovora između agencija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Kako bi se pružila potpora njegovoj izradi strateške analize o sprečavanju i borbi protiv krijumčarenja migranata i trgovine ljudima, Europski centar za borbu protiv krijumčarenja migranata za strateške bi zadaće trebao imati potporu mreže za suradnju sastavljene od osoblja Europola i koja uključuje predstavnike Komisije, specijaliziranih službi država članica, Agencije Europske unije za suradnju u kaznenom pravosuđu (Eurojust) i Agencije za europsku graničnu i obalnu stražu.</w:t>
            </w:r>
            <w:r>
              <w:t xml:space="preserve"> </w:t>
            </w:r>
            <w:r>
              <w:rPr>
                <w:b/>
                <w:i/>
              </w:rPr>
              <w:t>Europski centar za borbu protiv krijumčarenja migranata trebao bi najmanje dvaput godišnje održavati sastanke subjekata zastupljenih u Centru radi djelotvornog upravljanja i koordinacije na razini Unije.</w:t>
            </w:r>
            <w:r>
              <w:t xml:space="preserve"> </w:t>
            </w:r>
            <w:r>
              <w:rPr>
                <w:b/>
                <w:i/>
              </w:rPr>
              <w:t>Sve ostale relevantne sastavnice unutarnje organizacije Europola trebale bi pružati svu potrebnu potporu kako bi centar mogao obavljati svoje zadaće.</w:t>
            </w:r>
            <w:r>
              <w:t xml:space="preserve"> </w:t>
            </w:r>
            <w:r>
              <w:rPr>
                <w:b/>
                <w:i/>
              </w:rPr>
              <w:t>Za postizanje najveće učinkovitosti Europskog centra za borbu protiv krijumčarenja migranata Europol bi trebao moći pozvati u prvom redu glavne dionike Europske multidisciplinarne platforme za borbu protiv kaznenih djela (EMPACT), a prema potrebi i druga relevantna tijela ili agencije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interesu fleksibilnosti, brzine i učinkovitosti alata kao što je ovaj Centar, organizacijski aspekti ne bi se trebali dodavati zakonodavstvu, već bi ih trebalo prepustiti diskrecijskom pravu Upravnog vijeća.</w:t>
      </w:r>
      <w:r>
        <w:t xml:space="preserve"> </w:t>
      </w:r>
      <w:r>
        <w:t>Ovo obrazloženje primjenjivat će se na druge standardne izmjene.</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Kako bi se pružila potpora njegovoj izradi strateške analize o sprečavanju i borbi protiv krijumčarenja migranata i trgovine ljudima, Europski centar za borbu protiv krijumčarenja migranata za strateške bi zadaće trebao imati potporu mreže za suradnju sastavljene od osoblja Europola i koja uključuje predstavnike Komisije, specijaliziranih službi država članica, Agencije Europske unije za suradnju u kaznenom pravosuđu (Eurojust) i Agencije za europsku graničnu i obalnu stražu.</w:t>
            </w:r>
            <w:r>
              <w:t xml:space="preserve"> </w:t>
            </w:r>
            <w:r>
              <w:rPr>
                <w:b/>
                <w:i/>
              </w:rPr>
              <w:t>Europski centar za borbu protiv krijumčarenja migranata trebao bi najmanje dvaput godišnje održavati sastanke subjekata zastupljenih u Centru radi djelotvornog upravljanja i koordinacije na razini Unije.</w:t>
            </w:r>
            <w:r>
              <w:t xml:space="preserve"> </w:t>
            </w:r>
            <w:r>
              <w:rPr>
                <w:b/>
                <w:i/>
              </w:rPr>
              <w:t>Sve ostale relevantne sastavnice unutarnje organizacije Europola trebale bi pružati svu potrebnu potporu kako bi centar mogao obavljati svoje zadaće.</w:t>
            </w:r>
            <w:r>
              <w:t xml:space="preserve"> </w:t>
            </w:r>
            <w:r>
              <w:rPr>
                <w:b/>
                <w:i/>
              </w:rPr>
              <w:t>Za postizanje najveće učinkovitosti Europskog centra za borbu protiv krijumčarenja migranata Europol bi trebao moći pozvati u prvom redu glavne dionike Europske multidisciplinarne platforme za borbu protiv kaznenih djela (EMPACT), a prema potrebi i druga relevantna tijela ili agencije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Kako bi se pružila potpora njegovoj izradi strateške analize o sprečavanju i borbi protiv krijumčarenja migranata i trgovine ljudima, Europski centar za borbu protiv krijumčarenja migranata za strateške bi zadaće trebao imati potporu mreže za suradnju sastavljene od osoblja Europola i koja uključuje predstavnike Komisije, specijaliziranih službi država članica, Agencije Europske unije za suradnju u kaznenom pravosuđu (Eurojust) i Agencije za europsku graničnu i obalnu stražu. Europski centar za borbu protiv krijumčarenja migranata trebao bi najmanje dvaput godišnje održavati sastanke subjekata zastupljenih u Centru radi djelotvornog upravljanja i koordinacije na razini Unije. Sve ostale relevantne sastavnice unutarnje organizacije Europola trebale bi pružati svu potrebnu potporu kako bi centar mogao obavljati svoje zadaće. Za postizanje najveće učinkovitosti Europskog centra za borbu protiv krijumčarenja migranata Europol bi trebao moći pozvati u prvom redu glavne dionike Europske multidisciplinarne platforme za borbu protiv kaznenih djela (EMPACT), a prema potrebi i druga relevantna tijela ili agencije Unije.</w:t>
            </w:r>
          </w:p>
        </w:tc>
        <w:tc>
          <w:tcPr>
            <w:tcW w:w="4876" w:type="dxa"/>
            <w:tcBorders>
              <w:top w:val="nil"/>
              <w:left w:val="nil"/>
              <w:bottom w:val="nil"/>
              <w:right w:val="nil"/>
            </w:tcBorders>
          </w:tcPr>
          <w:p>
            <w:pPr>
              <w:pStyle w:val="Normal6a"/>
            </w:pPr>
            <w:r>
              <w:t>(6)</w:t>
            </w:r>
            <w:r>
              <w:tab/>
            </w:r>
            <w:r>
              <w:t xml:space="preserve">Kako bi se pružila potpora njegovoj izradi strateške analize o sprečavanju i borbi protiv krijumčarenja migranata i trgovine ljudima, Europski centar za borbu protiv krijumčarenja migranata za strateške bi zadaće trebao imati potporu mreže za suradnju sastavljene od osoblja Europola i koja uključuje predstavnike Komisije, specijaliziranih službi država članica, Agencije Europske unije za suradnju u kaznenom pravosuđu (Eurojust) i Agencije za europsku graničnu i obalnu stražu. Europski centar za borbu protiv krijumčarenja migranata trebao bi najmanje dvaput godišnje održavati sastanke subjekata zastupljenih u Centru radi djelotvornog upravljanja i koordinacije na razini Unije. Sve ostale relevantne sastavnice unutarnje organizacije Europola trebale bi pružati svu potrebnu potporu kako bi centar mogao obavljati svoje zadaće. Za postizanje najveće učinkovitosti Europskog centra za borbu protiv krijumčarenja migranata Europol bi trebao moći pozvati u prvom redu glavne dionike Europske multidisciplinarne platforme za borbu protiv kaznenih djela (EMPACT), a prema potrebi i druga relevantna tijela ili agencije Unije. </w:t>
            </w:r>
            <w:r>
              <w:rPr>
                <w:b/>
                <w:i/>
              </w:rPr>
              <w:t>Europol bi najmanje jednom svake dvije godine trebao, iz vlastitog proračuna, organizirati osposobljavanje za predstavnike specijaliziranih službi država članica koje surađuju s Europskim centrom za borbu protiv krijumčarenja migranata kako bi se osigurala ujednačena i visokokvalitetna suradnja.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Kako bi se pružila potpora njegovoj izradi strateške analize o sprečavanju i borbi protiv krijumčarenja migranata i trgovine ljudima, Europski centar za borbu protiv krijumčarenja migranata za strateške bi zadaće trebao imati potporu mreže za suradnju sastavljene od osoblja Europola i koja uključuje predstavnike Komisije, specijaliziranih službi država članica, Agencije Europske unije za suradnju u kaznenom pravosuđu (Eurojust) i Agencije za europsku graničnu i obalnu stražu. Europski centar za borbu protiv krijumčarenja migranata trebao bi najmanje dvaput godišnje održavati sastanke subjekata zastupljenih u Centru radi djelotvornog upravljanja i koordinacije na razini Unije. Sve ostale relevantne sastavnice unutarnje organizacije Europola trebale bi pružati svu potrebnu potporu kako bi centar mogao obavljati svoje zadaće. Za postizanje najveće učinkovitosti Europskog centra za borbu protiv krijumčarenja migranata Europol bi trebao moći pozvati u prvom redu glavne dionike Europske multidisciplinarne platforme za borbu protiv kaznenih djela (EMPACT), a prema potrebi i druga relevantna tijela ili agencije Unije.</w:t>
            </w:r>
          </w:p>
        </w:tc>
        <w:tc>
          <w:tcPr>
            <w:tcW w:w="4876" w:type="dxa"/>
            <w:tcBorders>
              <w:top w:val="nil"/>
              <w:left w:val="nil"/>
              <w:bottom w:val="nil"/>
              <w:right w:val="nil"/>
            </w:tcBorders>
          </w:tcPr>
          <w:p>
            <w:pPr>
              <w:pStyle w:val="Normal6a"/>
            </w:pPr>
            <w:r>
              <w:t>(6)</w:t>
            </w:r>
            <w:r>
              <w:tab/>
            </w:r>
            <w:r>
              <w:t>Kako bi se pružila potpora njegovoj izradi strateške analize o sprečavanju i borbi protiv krijumčarenja migranata i trgovine ljudima, Europski centar za borbu protiv krijumčarenja migranata za strateške bi zadaće trebao imati potporu mreže za suradnju sastavljene od osoblja Europola i koja uključuje predstavnike Komisije, specijaliziranih službi država članica, Agencije Europske unije za suradnju u kaznenom pravosuđu (Eurojust)</w:t>
            </w:r>
            <w:r>
              <w:rPr>
                <w:b/>
                <w:i/>
              </w:rPr>
              <w:t>, Agencije Europske unije za Azil</w:t>
            </w:r>
            <w:r>
              <w:t xml:space="preserve"> i Agencije za europsku graničnu i obalnu stražu. Europski centar za borbu protiv krijumčarenja migranata trebao bi najmanje dvaput godišnje održavati sastanke subjekata zastupljenih u Centru radi djelotvornog upravljanja i koordinacije na razini Unije. Sve ostale relevantne sastavnice unutarnje organizacije Europola trebale bi pružati svu potrebnu potporu kako bi centar mogao obavljati svoje zadaće. Za postizanje najveće učinkovitosti Europskog centra za borbu protiv krijumčarenja migranata Europol bi trebao moći pozvati u prvom redu glavne dionike Europske multidisciplinarne platforme za borbu protiv kaznenih djela (EMPACT), a prema potrebi i druga relevantna tijela ili agencije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Europski centar za borbu protiv krijumčarenja migranata u okviru operativne i tehničke potpore državama članicama trebao bi omogućiti koordinaciju njihovih istražnih i operativnih radnji, među ostalim pružanjem potpore prekograničnim aktivnostima razmjene informacija, operacijama i istragama država članica, osobito u okviru EMPACT-a, među ostalim pružanjem operativne, tehničke, forenzičke i financijske potpore.</w:t>
            </w:r>
            <w:r>
              <w:t xml:space="preserve"> </w:t>
            </w:r>
            <w:r>
              <w:rPr>
                <w:b/>
                <w:i/>
              </w:rPr>
              <w:t>Nadalje, Europol bi trebao pružati potporu državama članicama u utvrđivanju slučajeva krijumčarenja migranata i trgovine ljudima u kojima bi trebalo pokrenuti istrage, prema potrebi u suradnji s Eurojustom, u slučajevima koji iziskuju osnivanje operativnih radnih skupina ili Europolovih raspoređivanja za operativnu potporu te u slučajevima koji mogu iziskivati suradnju s trećim zemljama, među ostalim razmjenom osobnih podataka.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Europski centar za borbu protiv krijumčarenja migranata u okviru operativne i tehničke potpore državama članicama trebao bi omogućiti koordinaciju njihovih istražnih i operativnih radnji, među ostalim pružanjem potpore prekograničnim aktivnostima razmjene informacija, operacijama i istragama država članica, osobito u okviru EMPACT-a, među ostalim pružanjem operativne, tehničke, forenzičke i financijske potpore. Nadalje, Europol bi trebao pružati potporu državama članicama u utvrđivanju slučajeva </w:t>
            </w:r>
            <w:r>
              <w:rPr>
                <w:b/>
                <w:i/>
              </w:rPr>
              <w:t>krijumčarenja</w:t>
            </w:r>
            <w:r>
              <w:t xml:space="preserve"> migranata i </w:t>
            </w:r>
            <w:r>
              <w:rPr>
                <w:b/>
                <w:i/>
              </w:rPr>
              <w:t>trgovine</w:t>
            </w:r>
            <w:r>
              <w:t xml:space="preserve"> ljudima u kojima bi trebalo pokrenuti istrage, prema potrebi u suradnji s Eurojustom, u slučajevima koji iziskuju osnivanje operativnih radnih skupina ili Europolovih raspoređivanja za operativnu potporu te u slučajevima koji mogu iziskivati suradnju s trećim zemljama, među ostalim razmjenom osobnih podataka.</w:t>
            </w:r>
          </w:p>
        </w:tc>
        <w:tc>
          <w:tcPr>
            <w:tcW w:w="4876" w:type="dxa"/>
            <w:tcBorders>
              <w:top w:val="nil"/>
              <w:left w:val="nil"/>
              <w:bottom w:val="nil"/>
              <w:right w:val="nil"/>
            </w:tcBorders>
          </w:tcPr>
          <w:p>
            <w:pPr>
              <w:pStyle w:val="Normal6a"/>
            </w:pPr>
            <w:r>
              <w:t>(7)</w:t>
            </w:r>
            <w:r>
              <w:tab/>
            </w:r>
            <w:r>
              <w:t xml:space="preserve">Europski centar za borbu protiv krijumčarenja migranata u okviru operativne i tehničke potpore državama članicama trebao bi omogućiti koordinaciju njihovih istražnih i operativnih radnji, među ostalim pružanjem potpore prekograničnim aktivnostima razmjene informacija, operacijama i istragama država članica, osobito u okviru EMPACT-a, među ostalim pružanjem operativne, tehničke, forenzičke i financijske potpore. Nadalje, Europol bi trebao pružati potporu državama članicama u utvrđivanju slučajeva </w:t>
            </w:r>
            <w:r>
              <w:rPr>
                <w:b/>
                <w:i/>
              </w:rPr>
              <w:t>zločinačkih udruženja i mreža uključenih u krijumčarenje</w:t>
            </w:r>
            <w:r>
              <w:t xml:space="preserve"> migranata i </w:t>
            </w:r>
            <w:r>
              <w:rPr>
                <w:b/>
                <w:i/>
              </w:rPr>
              <w:t>trgovinu</w:t>
            </w:r>
            <w:r>
              <w:t xml:space="preserve"> ljudima u kojima bi trebalo pokrenuti istrage, prema potrebi u suradnji s Eurojustom, u slučajevima koji iziskuju osnivanje operativnih radnih skupina ili Europolovih raspoređivanja za operativnu potporu te u slučajevima koji mogu iziskivati suradnju s trećim zemljama, među ostalim razmjenom osobnih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Europol bi trebao prikupljati osobne podatke u okviru sprečavanja, otkrivanja i istrage krijumčarenja migranata i trgovine ljudima u skladu s načelom ograničavanja svrhe i načelima nužnosti i proporcionalnosti, u skladu s pravilima utvrđenima u Uredbi 2016/794.</w:t>
            </w:r>
            <w:r>
              <w:t xml:space="preserve"> </w:t>
            </w:r>
            <w:r>
              <w:rPr>
                <w:b/>
                <w:i/>
              </w:rPr>
              <w:t>Svako prikupljanje i daljnja obrada osobnih podataka mora biti u skladu s primjenjivim standardima zaštite podataka kako bi se zaštitila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Ako nije donesena odluka o primjerenosti ili ne postoje primjerene ili prikladne mjere za zaštitu podataka, Europol može prenositi osobne podatke trećim zemljama u skladu s člankom 25. stavkom 5.</w:t>
            </w:r>
            <w:r>
              <w:t xml:space="preserve"> </w:t>
            </w:r>
            <w:r>
              <w:rPr>
                <w:b/>
                <w:i/>
              </w:rPr>
              <w:t>Uredbe (EU) 2016/794.</w:t>
            </w:r>
            <w:r>
              <w:t xml:space="preserve"> </w:t>
            </w:r>
            <w:r>
              <w:rPr>
                <w:b/>
                <w:i/>
              </w:rPr>
              <w:t>Točnije, za slučajeve krijumčarenja migranata koje utvrdi Europski 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Ako nije donesena odluka o primjerenosti ili ne postoje primjerene ili prikladne mjere za zaštitu podataka, Europol može prenositi osobne podatke trećim zemljama u skladu s člankom 25. stavkom 5.</w:t>
            </w:r>
            <w:r>
              <w:t xml:space="preserve"> </w:t>
            </w:r>
            <w:r>
              <w:rPr>
                <w:b/>
                <w:i/>
              </w:rPr>
              <w:t>Uredbe (EU) 2016/794.</w:t>
            </w:r>
            <w:r>
              <w:t xml:space="preserve"> </w:t>
            </w:r>
            <w:r>
              <w:rPr>
                <w:b/>
                <w:i/>
              </w:rPr>
              <w:t>Točnije, za slučajeve krijumčarenja migranata koje utvrdi Europski 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Ako nije donesena odluka o primjerenosti ili ne postoje primjerene ili prikladne mjere za zaštitu podataka, Europol može prenositi osobne podatke trećim zemljama u skladu s člankom 25. stavkom 5. Uredbe (EU) 2016/794. Točnije, za slučajeve krijumčarenja migranata koje utvrdi Europski 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w:t>
            </w:r>
          </w:p>
        </w:tc>
        <w:tc>
          <w:tcPr>
            <w:tcW w:w="4876" w:type="dxa"/>
            <w:tcBorders>
              <w:top w:val="nil"/>
              <w:left w:val="nil"/>
              <w:bottom w:val="nil"/>
              <w:right w:val="nil"/>
            </w:tcBorders>
          </w:tcPr>
          <w:p>
            <w:pPr>
              <w:pStyle w:val="Normal6a"/>
            </w:pPr>
            <w:r>
              <w:t>(8)</w:t>
            </w:r>
            <w:r>
              <w:tab/>
            </w:r>
            <w:r>
              <w:t xml:space="preserve">Ako nije donesena odluka o primjerenosti ili ne postoje primjerene ili prikladne mjere za zaštitu podataka, Europol može prenositi osobne podatke trećim zemljama u skladu s člankom 25. stavkom 5. Uredbe (EU) 2016/794. Točnije, za slučajeve krijumčarenja migranata koje utvrdi Europski 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 </w:t>
            </w:r>
            <w:r>
              <w:rPr>
                <w:b/>
                <w:i/>
              </w:rPr>
              <w:t>Ako je informacije koje je država članica prethodno dostavila potrebno priopćiti trećoj strani, Europski centar za borbu protiv krijumčarenja migranata trebao bi se savjetovati s tom državom članicom.</w:t>
            </w:r>
            <w:r>
              <w:t xml:space="preserve"> </w:t>
            </w:r>
            <w:r>
              <w:rPr>
                <w:b/>
                <w:i/>
              </w:rPr>
              <w:t>Europol bi jednom mjesečno trebao ocijeniti prijenos podataka trećim stranama, uzimajući u obzir način na koji primatelji namjeravaju koristiti te podatke.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Ako nije donesena odluka o primjerenosti ili ne postoje primjerene ili prikladne mjere za zaštitu podataka, Europol može</w:t>
            </w:r>
            <w:r>
              <w:t xml:space="preserve"> prenositi osobne podatke trećim zemljama </w:t>
            </w:r>
            <w:r>
              <w:rPr>
                <w:b/>
                <w:i/>
              </w:rPr>
              <w:t>u skladu s člankom 25. stavkom 5.</w:t>
            </w:r>
            <w:r>
              <w:t xml:space="preserve"> </w:t>
            </w:r>
            <w:r>
              <w:rPr>
                <w:b/>
                <w:i/>
              </w:rPr>
              <w:t>Uredbe (EU) 2016/794.</w:t>
            </w:r>
            <w:r>
              <w:t xml:space="preserve"> </w:t>
            </w:r>
            <w:r>
              <w:rPr>
                <w:b/>
                <w:i/>
              </w:rPr>
              <w:t>Točnije, za slučajeve krijumčarenja migranata koje utvrdi Europski 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w:t>
            </w:r>
            <w:r>
              <w:t>.</w:t>
            </w:r>
          </w:p>
        </w:tc>
        <w:tc>
          <w:tcPr>
            <w:tcW w:w="4876" w:type="dxa"/>
            <w:tcBorders>
              <w:top w:val="nil"/>
              <w:left w:val="nil"/>
              <w:bottom w:val="nil"/>
              <w:right w:val="nil"/>
            </w:tcBorders>
          </w:tcPr>
          <w:p>
            <w:pPr>
              <w:pStyle w:val="Normal6a"/>
            </w:pPr>
            <w:r>
              <w:t>(8)</w:t>
            </w:r>
            <w:r>
              <w:tab/>
            </w:r>
            <w:r>
              <w:rPr>
                <w:b/>
                <w:i/>
              </w:rPr>
              <w:t>Europol bi trebao nastaviti</w:t>
            </w:r>
            <w:r>
              <w:t xml:space="preserve"> prenositi osobne podatke trećim zemljama </w:t>
            </w:r>
            <w:r>
              <w:rPr>
                <w:b/>
                <w:i/>
              </w:rPr>
              <w:t>samo u iznimnim slučajevima i trebao bi podlijegati strogim procjenama nužnosti i proporcionalnosti, u skladu s pravilima utvrđenima u članku 25. Uredbe 2016/794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Ako nije donesena odluka o primjerenosti ili ne postoje primjerene ili prikladne mjere za zaštitu</w:t>
            </w:r>
            <w:r>
              <w:t xml:space="preserve"> podataka</w:t>
            </w:r>
            <w:r>
              <w:rPr>
                <w:b/>
                <w:i/>
              </w:rPr>
              <w:t>, Europol može prenositi osobne podatke trećim zemljama u skladu s člankom 25. stavkom 5.</w:t>
            </w:r>
            <w:r>
              <w:t xml:space="preserve"> </w:t>
            </w:r>
            <w:r>
              <w:rPr>
                <w:b/>
                <w:i/>
              </w:rPr>
              <w:t>Uredbe (EU) 2016/794.</w:t>
            </w:r>
            <w:r>
              <w:t xml:space="preserve"> </w:t>
            </w:r>
            <w:r>
              <w:rPr>
                <w:b/>
                <w:i/>
              </w:rPr>
              <w:t>Točnije, za slučajeve krijumčarenja migranata koje utvrdi Europski 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w:t>
            </w:r>
            <w:r>
              <w:t>.</w:t>
            </w:r>
          </w:p>
        </w:tc>
        <w:tc>
          <w:tcPr>
            <w:tcW w:w="4876" w:type="dxa"/>
            <w:tcBorders>
              <w:top w:val="nil"/>
              <w:left w:val="nil"/>
              <w:bottom w:val="nil"/>
              <w:right w:val="nil"/>
            </w:tcBorders>
          </w:tcPr>
          <w:p>
            <w:pPr>
              <w:pStyle w:val="Normal6a"/>
            </w:pPr>
            <w:r>
              <w:t>(8)</w:t>
            </w:r>
            <w:r>
              <w:tab/>
            </w:r>
            <w:r>
              <w:rPr>
                <w:b/>
                <w:i/>
              </w:rPr>
              <w:t>Svaka obrada biometrijskih</w:t>
            </w:r>
            <w:r>
              <w:t xml:space="preserve"> podataka </w:t>
            </w:r>
            <w:r>
              <w:rPr>
                <w:b/>
                <w:i/>
              </w:rPr>
              <w:t>mora biti strogo nužna i razmjerna kako bi se osigurala potpuna usklađenost s Uredbom (EU) 2018/1725</w:t>
            </w:r>
            <w:r>
              <w:rPr>
                <w:b/>
                <w:i/>
                <w:vertAlign w:val="superscript"/>
              </w:rPr>
              <w:t>1a</w:t>
            </w:r>
            <w:r>
              <w:rPr>
                <w:b/>
                <w:i/>
              </w:rPr>
              <w:t>.</w:t>
            </w:r>
            <w:r>
              <w:t xml:space="preserve"> </w:t>
            </w:r>
            <w:r>
              <w:rPr>
                <w:b/>
                <w:i/>
              </w:rPr>
              <w:t>Europol provodi posebne zaštitne mjere, uključujući neovisne mehanizme nadzora i periodičnog preispitivanja, kako bi se spriječio neovlašten pristup biometrijskim podacima i njihova zlouporaba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Ako nije donesena odluka o primjerenosti ili ne postoje primjerene ili prikladne mjere za zaštitu podataka, Europol može</w:t>
            </w:r>
            <w:r>
              <w:t xml:space="preserve"> prenositi osobne podatke trećim zemljama u skladu s člankom 25. stavkom 5. Uredbe (EU) 2016/794. </w:t>
            </w:r>
            <w:r>
              <w:rPr>
                <w:b/>
                <w:i/>
              </w:rPr>
              <w:t>Točnije, za slučajeve krijumčarenja migranata koje utvrdi</w:t>
            </w:r>
            <w:r>
              <w:t xml:space="preserve"> Europski </w:t>
            </w:r>
            <w:r>
              <w:rPr>
                <w:b/>
                <w:i/>
              </w:rPr>
              <w:t>centar za borbu protiv krijumčarenja migranata i koji iziskuju suradnju s trećim zemljama može biti potrebna razmjena osobnih podataka u pojedinačnim slučajevima za potrebe sprečavanja, istrage, otkrivanja ili kaznenog progona kaznenih djela ili izvršavanja kaznenopravnih sankcija</w:t>
            </w:r>
            <w:r>
              <w:t>.</w:t>
            </w:r>
          </w:p>
        </w:tc>
        <w:tc>
          <w:tcPr>
            <w:tcW w:w="4876" w:type="dxa"/>
            <w:tcBorders>
              <w:top w:val="nil"/>
              <w:left w:val="nil"/>
              <w:bottom w:val="nil"/>
              <w:right w:val="nil"/>
            </w:tcBorders>
          </w:tcPr>
          <w:p>
            <w:pPr>
              <w:pStyle w:val="Normal6a"/>
            </w:pPr>
            <w:r>
              <w:t>(8)</w:t>
            </w:r>
            <w:r>
              <w:tab/>
            </w:r>
            <w:r>
              <w:rPr>
                <w:b/>
                <w:i/>
              </w:rPr>
              <w:t>Europol bi trebao</w:t>
            </w:r>
            <w:r>
              <w:t xml:space="preserve"> prenositi osobne podatke trećim zemljama u skladu s člankom 25. stavkom 5.Uredbe (EU) 2016/794. </w:t>
            </w:r>
            <w:r>
              <w:rPr>
                <w:b/>
                <w:i/>
              </w:rPr>
              <w:t>Odstupanja se neće primjenjivati na sustavne, goleme i strukturne prijenose.</w:t>
            </w:r>
            <w:r>
              <w:t xml:space="preserve"> </w:t>
            </w:r>
            <w:r>
              <w:rPr>
                <w:b/>
                <w:i/>
              </w:rPr>
              <w:t>Ako Europol,</w:t>
            </w:r>
            <w:r>
              <w:t xml:space="preserve"> Europski </w:t>
            </w:r>
            <w:r>
              <w:rPr>
                <w:b/>
                <w:i/>
              </w:rPr>
              <w:t>nadzornik za zaštitu podataka ili Zajednička skupina za parlamentarni nadzor dođu do zaključka da postoje preliminarne naznake da su preneseni osobni podaci nerazmjerni, da nisu potrebni za kaznenu istragu u državi članici ili da su prikupljeni kršenjem temeljnih prava ili međunarodnog prava, Europol bi ih trebao izbrisati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Budući da je riječ o posebnoj kategoriji osobnih podataka, obrada biometrijskih podataka posebno je osjetljiva i zahtijeva stroge zaštitne mjere kako bi se osigurala zaštita temeljnih prava i osobnih podataka.</w:t>
            </w:r>
            <w:r>
              <w:t xml:space="preserve"> </w:t>
            </w:r>
            <w:r>
              <w:rPr>
                <w:b/>
                <w:i/>
              </w:rPr>
              <w:t>U okviru sprečavanja, otkrivanja i istrage krijumčarenja migranata i trgovine ljudima prikupljanje i obrada biometrijskih podataka trebali bi se provoditi potpuno u skladu sa standardima utvrđenima u Direktivi (EU) 2016/680 Europskog parlamenta i Vijeća</w:t>
            </w:r>
            <w:r>
              <w:rPr>
                <w:b/>
                <w:i/>
                <w:vertAlign w:val="superscript"/>
              </w:rPr>
              <w:t>1a</w:t>
            </w:r>
            <w:r>
              <w:rPr>
                <w:b/>
                <w:i/>
              </w:rPr>
              <w:t>.</w:t>
            </w:r>
            <w:r>
              <w:t xml:space="preserve"> </w:t>
            </w:r>
            <w:r>
              <w:rPr>
                <w:b/>
                <w:i/>
              </w:rPr>
              <w:t>Svaka obrada biometrijskih podataka trebala bi biti strogo nužna i razmjerna cilju koji se želi postići te bi trebala podlijegati strogom nadzoru kojim se osigurava da se s takvim podacima postupa uz najvišu razinu sigurnosti i u skladu sa zahtjevima u pogledu temeljnih prava.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o stavljanju izvan snage Okvirne odluke Vijeća 2008/977/PUP (SL L 119, 4.5.2016., str.</w:t>
            </w:r>
            <w:r>
              <w:t xml:space="preserve"> </w:t>
            </w:r>
            <w:r>
              <w:rPr>
                <w:b/>
                <w:i/>
              </w:rPr>
              <w:t>89., ELI: https://eur-lex.europa.eu/legal-content/HR/TXT/HTML/?uri=CELEX:32016L0680.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Za potrebe jačanja operativne i tehničke potpore sprečavanju i borbi protiv krijumčarenja migranata i trgovine ljudima Europski centar za borbu protiv krijumčarenja migranata trebao bi u provedbu operativnih zadaća uključiti časnike za vezu iz država članica, Eurojusta i Agencije za europsku graničnu i obalnu stražu kako bi omogućio učinkovitu, pravodobnu i sustavnu koordinaciju i razmjenu informacija o suzbijanju krijumčarenja migranata i trgovine ljudima na razini Unije, čime će se postići jača međuagencijska suradnja u okviru njihovih nadležnosti i s državama članicama.</w:t>
            </w:r>
            <w:r>
              <w:t xml:space="preserve"> </w:t>
            </w:r>
            <w:r>
              <w:rPr>
                <w:b/>
                <w:i/>
              </w:rPr>
              <w:t>I sve ostale relevantne sastavnice unutarnje organizacije Europola trebale bi pružati potrebnu potporu.</w:t>
            </w:r>
            <w:r>
              <w:t xml:space="preserve"> </w:t>
            </w:r>
            <w:r>
              <w:rPr>
                <w:b/>
                <w:i/>
              </w:rPr>
              <w:t>Časnici za vezu iz Eurojusta i Agencije za europsku graničnu i obalnu stražu za te bi potrebe trebali biti zaposleni kao stalni predstavnici u Europolu.</w:t>
            </w:r>
            <w:r>
              <w:t xml:space="preserve"> </w:t>
            </w:r>
            <w:r>
              <w:rPr>
                <w:b/>
                <w:i/>
              </w:rPr>
              <w:t>Europol bi trebao moći uključiti druga relevantna tijela ili agencije Unije kako bi prema potrebi iskoristio stručno znanje iz njihove nadležnosti.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Vidi obrazloženje uvodne izjave 6.</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Za potrebe jačanja operativne i tehničke potpore sprečavanju i borbi protiv krijumčarenja migranata i trgovine ljudima Europski centar za borbu protiv krijumčarenja migranata trebao bi u provedbu operativnih zadaća uključiti časnike za vezu iz država članica, Eurojusta i Agencije za europsku graničnu i obalnu stražu kako bi omogućio učinkovitu, pravodobnu i sustavnu koordinaciju i razmjenu informacija o suzbijanju krijumčarenja migranata i trgovine ljudima na razini Unije, čime će se postići jača međuagencijska suradnja u okviru njihovih nadležnosti i s državama članicama.</w:t>
            </w:r>
            <w:r>
              <w:t xml:space="preserve"> </w:t>
            </w:r>
            <w:r>
              <w:rPr>
                <w:b/>
                <w:i/>
              </w:rPr>
              <w:t>I sve ostale relevantne sastavnice unutarnje organizacije Europola trebale bi pružati potrebnu potporu.</w:t>
            </w:r>
            <w:r>
              <w:t xml:space="preserve"> </w:t>
            </w:r>
            <w:r>
              <w:rPr>
                <w:b/>
                <w:i/>
              </w:rPr>
              <w:t>Časnici za vezu iz Eurojusta i Agencije za europsku graničnu i obalnu stražu za te bi potrebe trebali biti zaposleni kao stalni predstavnici u Europolu.</w:t>
            </w:r>
            <w:r>
              <w:t xml:space="preserve"> </w:t>
            </w:r>
            <w:r>
              <w:rPr>
                <w:b/>
                <w:i/>
              </w:rPr>
              <w:t>Europol bi trebao moći uključiti druga relevantna tijela ili agencije Unije kako bi prema potrebi iskoristio stručno znanje iz njihove nadležnosti.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potrebe jačanja operativne i tehničke potpore sprečavanju i borbi protiv krijumčarenja migranata i trgovine ljudima Europski centar za borbu protiv krijumčarenja migranata </w:t>
            </w:r>
            <w:r>
              <w:rPr>
                <w:b/>
                <w:i/>
              </w:rPr>
              <w:t>trebao</w:t>
            </w:r>
            <w:r>
              <w:t xml:space="preserve"> bi u provedbu operativnih zadaća uključiti časnike za vezu iz država članica, Eurojusta i Agencije za europsku graničnu i obalnu stražu kako bi omogućio učinkovitu, pravodobnu i sustavnu koordinaciju i razmjenu informacija o suzbijanju </w:t>
            </w:r>
            <w:r>
              <w:rPr>
                <w:b/>
                <w:i/>
              </w:rPr>
              <w:t>krijumčarenja</w:t>
            </w:r>
            <w:r>
              <w:t xml:space="preserve"> migranata i </w:t>
            </w:r>
            <w:r>
              <w:rPr>
                <w:b/>
                <w:i/>
              </w:rPr>
              <w:t>trgovine</w:t>
            </w:r>
            <w:r>
              <w:t xml:space="preserve"> ljudima na razini Unije, čime će se postići </w:t>
            </w:r>
            <w:r>
              <w:rPr>
                <w:b/>
                <w:i/>
              </w:rPr>
              <w:t>jača</w:t>
            </w:r>
            <w:r>
              <w:t xml:space="preserve"> međuagencijska suradnja u okviru njihovih </w:t>
            </w:r>
            <w:r>
              <w:rPr>
                <w:b/>
                <w:i/>
              </w:rPr>
              <w:t>nadležnosti i</w:t>
            </w:r>
            <w:r>
              <w:t xml:space="preserve"> s državama članicama</w:t>
            </w:r>
            <w:r>
              <w:rPr>
                <w:b/>
                <w:i/>
              </w:rPr>
              <w:t>.</w:t>
            </w:r>
            <w:r>
              <w:t xml:space="preserve"> </w:t>
            </w:r>
            <w:r>
              <w:rPr>
                <w:b/>
                <w:i/>
              </w:rPr>
              <w:t>I sve ostale relevantne sastavnice unutarnje organizacije Europola trebale bi pružati potrebnu potporu.</w:t>
            </w:r>
            <w:r>
              <w:t xml:space="preserve"> </w:t>
            </w:r>
            <w:r>
              <w:rPr>
                <w:b/>
                <w:i/>
              </w:rPr>
              <w:t>Časnici za vezu iz Eurojusta i Agencije za europsku graničnu i obalnu stražu za te bi potrebe trebali biti zaposleni kao stalni predstavnici u Europolu</w:t>
            </w:r>
            <w:r>
              <w:t xml:space="preserve">. Europol bi </w:t>
            </w:r>
            <w:r>
              <w:rPr>
                <w:b/>
                <w:i/>
              </w:rPr>
              <w:t>trebao moći</w:t>
            </w:r>
            <w:r>
              <w:t xml:space="preserve"> uključiti druga relevantna tijela ili agencije Unije kako bi prema potrebi iskoristio stručno znanje iz njihove nadležnosti.</w:t>
            </w:r>
          </w:p>
        </w:tc>
        <w:tc>
          <w:tcPr>
            <w:tcW w:w="4876" w:type="dxa"/>
            <w:tcBorders>
              <w:top w:val="nil"/>
              <w:left w:val="nil"/>
              <w:bottom w:val="nil"/>
              <w:right w:val="nil"/>
            </w:tcBorders>
          </w:tcPr>
          <w:p>
            <w:pPr>
              <w:pStyle w:val="Normal6a"/>
            </w:pPr>
            <w:r>
              <w:t>(9)</w:t>
            </w:r>
            <w:r>
              <w:tab/>
            </w:r>
            <w:r>
              <w:t xml:space="preserve">Za potrebe jačanja operativne i tehničke potpore sprečavanju i borbi protiv krijumčarenja migranata i trgovine ljudima Europski centar za borbu protiv krijumčarenja migranata </w:t>
            </w:r>
            <w:r>
              <w:rPr>
                <w:b/>
                <w:i/>
              </w:rPr>
              <w:t>mogao</w:t>
            </w:r>
            <w:r>
              <w:t xml:space="preserve"> bi u provedbu operativnih zadaća uključiti časnike za vezu iz država članica, Eurojusta i Agencije za europsku graničnu i obalnu stražu kako bi omogućio učinkovitu, pravodobnu i sustavnu koordinaciju i razmjenu informacija o suzbijanju </w:t>
            </w:r>
            <w:r>
              <w:rPr>
                <w:b/>
                <w:i/>
              </w:rPr>
              <w:t>zločinačkih udruženja i mreža uključenih u krijumčarenje</w:t>
            </w:r>
            <w:r>
              <w:t xml:space="preserve"> migranata i </w:t>
            </w:r>
            <w:r>
              <w:rPr>
                <w:b/>
                <w:i/>
              </w:rPr>
              <w:t>trgovinu</w:t>
            </w:r>
            <w:r>
              <w:t xml:space="preserve"> ljudima na razini Unije, čime će se postići </w:t>
            </w:r>
            <w:r>
              <w:rPr>
                <w:b/>
                <w:i/>
              </w:rPr>
              <w:t>učinkovitija i transparentnija</w:t>
            </w:r>
            <w:r>
              <w:t xml:space="preserve"> međuagencijska suradnja u okviru njihovih </w:t>
            </w:r>
            <w:r>
              <w:rPr>
                <w:b/>
                <w:i/>
              </w:rPr>
              <w:t>pravnih okvira, kao i suradnja</w:t>
            </w:r>
            <w:r>
              <w:t xml:space="preserve"> s državama članicama </w:t>
            </w:r>
            <w:r>
              <w:rPr>
                <w:b/>
                <w:i/>
              </w:rPr>
              <w:t>i drugim dionicima u skladu s Uredbom (EU) 2016/794.</w:t>
            </w:r>
            <w:r>
              <w:t xml:space="preserve"> </w:t>
            </w:r>
            <w:r>
              <w:rPr>
                <w:b/>
                <w:i/>
              </w:rPr>
              <w:t>Takva suradnja trebala bi biti u skladu s temeljnim pravima i slobodama sadržanima u Povelji i okviru EU-a za zaštitu podataka</w:t>
            </w:r>
            <w:r>
              <w:t xml:space="preserve">. Europol bi </w:t>
            </w:r>
            <w:r>
              <w:rPr>
                <w:b/>
                <w:i/>
              </w:rPr>
              <w:t>mogao</w:t>
            </w:r>
            <w:r>
              <w:t xml:space="preserve"> uključiti druga relevantna tijela ili agencije Unije kako bi prema potrebi iskoristio stručno znanje iz njihove nadležnosti </w:t>
            </w:r>
            <w:r>
              <w:rPr>
                <w:b/>
                <w:i/>
              </w:rPr>
              <w:t>te u svrhu sprečavanja i suzbijanja zločinačkih udruženja i mreža uključenih u krijumčarenje migranata i trgovinu ljudima.</w:t>
            </w:r>
            <w:r>
              <w:t xml:space="preserve"> </w:t>
            </w:r>
            <w:r>
              <w:rPr>
                <w:b/>
                <w:i/>
              </w:rPr>
              <w:t>Unutarnje strukture bilo kojeg od specijaliziranih centara u Europolu, posebno Europskog centra za borbu protiv krijumčarenja migranata i dionici koji su njihov dio trebali bi biti javno dostupni i o tome bi trebalo obavijestiti Zajedničku skupinu za parlamentarni nadzor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Za potrebe jačanja operativne i tehničke potpore sprečavanju i borbi protiv krijumčarenja migranata i trgovine ljudima Europski centar za borbu protiv krijumčarenja migranata trebao bi u provedbu operativnih zadaća uključiti časnike za vezu iz država članica, Eurojusta i Agencije za europsku graničnu i obalnu stražu kako bi omogućio učinkovitu, pravodobnu i sustavnu koordinaciju i razmjenu informacija o suzbijanju krijumčarenja migranata i trgovine ljudima na razini Unije, čime će se postići jača međuagencijska suradnja u okviru njihovih nadležnosti i s državama članicama. I sve ostale relevantne sastavnice unutarnje organizacije Europola trebale bi pružati potrebnu potporu. Časnici za vezu iz Eurojusta i Agencije za europsku graničnu i obalnu stražu za te bi potrebe trebali biti zaposleni kao stalni predstavnici u Europolu. Europol bi trebao moći uključiti druga relevantna tijela ili agencije Unije kako bi prema potrebi iskoristio stručno znanje iz njihove nadležnosti.</w:t>
            </w:r>
          </w:p>
        </w:tc>
        <w:tc>
          <w:tcPr>
            <w:tcW w:w="4876" w:type="dxa"/>
            <w:tcBorders>
              <w:top w:val="nil"/>
              <w:left w:val="nil"/>
              <w:bottom w:val="nil"/>
              <w:right w:val="nil"/>
            </w:tcBorders>
          </w:tcPr>
          <w:p>
            <w:pPr>
              <w:pStyle w:val="Normal6a"/>
            </w:pPr>
            <w:r>
              <w:t>(9)</w:t>
            </w:r>
            <w:r>
              <w:tab/>
            </w:r>
            <w:r>
              <w:t xml:space="preserve">Za potrebe jačanja operativne i tehničke potpore sprečavanju i borbi protiv krijumčarenja migranata i trgovine ljudima Europski centar za borbu protiv krijumčarenja migranata trebao bi u provedbu operativnih zadaća uključiti časnike za vezu iz država članica, Eurojusta i Agencije za europsku graničnu i obalnu stražu kako bi omogućio učinkovitu, pravodobnu i sustavnu koordinaciju i razmjenu informacija o suzbijanju krijumčarenja migranata i trgovine ljudima na razini Unije, čime će se postići jača međuagencijska suradnja u okviru njihovih nadležnosti i s državama članicama. I sve ostale relevantne sastavnice unutarnje organizacije Europola trebale bi pružati potrebnu potporu. Časnici za vezu iz Eurojusta i Agencije za europsku graničnu i obalnu stražu za te bi potrebe trebali biti zaposleni kao stalni predstavnici u Europolu. </w:t>
            </w:r>
            <w:r>
              <w:rPr>
                <w:b/>
                <w:i/>
              </w:rPr>
              <w:t>S obzirom na ograničena sredstva za borbu protiv nezakonite migracije i trgovine ljudima koja su trenutačno na raspolaganju Eurojustu, raspoređivanje časnika za vezu Eurojusta trebalo bi se financirati iz općeg proračuna Europske unije.</w:t>
            </w:r>
            <w:r>
              <w:t xml:space="preserve"> Europol bi trebao moći uključiti druga relevantna tijela ili agencije Unije kako bi prema potrebi iskoristio stručno znanje iz njihove nadležnosti.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Za potrebe jačanja operativne i tehničke potpore sprečavanju i borbi protiv krijumčarenja migranata i trgovine ljudima Europski centar za borbu protiv krijumčarenja migranata trebao bi u provedbu operativnih zadaća uključiti časnike za vezu iz država članica, Eurojusta i Agencije za europsku graničnu i obalnu stražu kako bi omogućio učinkovitu, pravodobnu i sustavnu koordinaciju i razmjenu informacija o suzbijanju krijumčarenja migranata i trgovine ljudima na razini Unije, čime će se postići jača međuagencijska suradnja u okviru njihovih nadležnosti i s državama članicama. I sve ostale relevantne sastavnice unutarnje organizacije Europola trebale bi pružati potrebnu potporu. Časnici za vezu iz Eurojusta i Agencije za europsku graničnu i obalnu stražu za te bi potrebe trebali biti zaposleni kao stalni predstavnici u Europolu. Europol bi trebao moći uključiti druga relevantna tijela ili agencije Unije kako bi prema potrebi iskoristio stručno znanje iz njihove nadležnosti.</w:t>
            </w:r>
          </w:p>
        </w:tc>
        <w:tc>
          <w:tcPr>
            <w:tcW w:w="4876" w:type="dxa"/>
            <w:tcBorders>
              <w:top w:val="nil"/>
              <w:left w:val="nil"/>
              <w:bottom w:val="nil"/>
              <w:right w:val="nil"/>
            </w:tcBorders>
          </w:tcPr>
          <w:p>
            <w:pPr>
              <w:pStyle w:val="Normal6a"/>
            </w:pPr>
            <w:r>
              <w:t>(9)</w:t>
            </w:r>
            <w:r>
              <w:tab/>
            </w:r>
            <w:r>
              <w:t>Za potrebe jačanja operativne i tehničke potpore sprečavanju i borbi protiv krijumčarenja migranata i trgovine ljudima Europski centar za borbu protiv krijumčarenja migranata trebao bi u provedbu operativnih zadaća uključiti časnike za vezu iz država članica, Eurojusta i Agencije za europsku graničnu i obalnu stražu kako bi omogućio učinkovitu, pravodobnu i sustavnu koordinaciju i razmjenu informacija o suzbijanju krijumčarenja migranata i trgovine ljudima na razini Unije, čime će se postići jača međuagencijska suradnja u okviru njihovih nadležnosti i s državama članicama</w:t>
            </w:r>
            <w:r>
              <w:rPr>
                <w:b/>
                <w:i/>
              </w:rPr>
              <w:t>, uz jasno definiranje njihovih uloga i funkcija kako bi se izbjeglo preklapanje</w:t>
            </w:r>
            <w:r>
              <w:t>. I sve ostale relevantne sastavnice unutarnje organizacije Europola trebale bi pružati potrebnu potporu. Časnici za vezu iz Eurojusta i Agencije za europsku graničnu i obalnu stražu za te bi potrebe trebali biti zaposleni kao stalni predstavnici u Europolu. Europol bi trebao moći uključiti druga relevantna tijela ili agencije Unije kako bi prema potrebi iskoristio stručno znanje iz njihove nadležnosti.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Jačanje pravnog okvira Europola prilika je za pružanje pravne jasnoće u pogledu nadležnosti, uloga, zadaća, odgovornosti i odgovornosti u pogledu međuagencijske suradnje i suradnje dionika u suzbijanju zločinačkih udruženja i mreža uključenih u krijumčarenje migranata i trgovinu ljudima, posebno u pogledu podjele područja kaznenog prava i kontrole migracija.</w:t>
            </w:r>
            <w:r>
              <w:t xml:space="preserve"> </w:t>
            </w:r>
            <w:r>
              <w:rPr>
                <w:b/>
                <w:i/>
              </w:rPr>
              <w:t>U tom bi pogledu trebalo provesti jasna i transparentna obvezujuća pravila koja trebaju biti javno dostupna i o tome obavijestiti Zajedničku skupinu za parlamentarni nadzor.</w:t>
            </w:r>
            <w:r>
              <w:t xml:space="preserve"> </w:t>
            </w:r>
            <w:r>
              <w:rPr>
                <w:b/>
                <w:i/>
              </w:rPr>
              <w:t>S obzirom na nadležnosti i prirodu Frontexa, on ne bi trebao prikupljati nikakve informacije o osumnjičenicima za prekogranična kaznena djela, među ostalim krijumčarenje migranata i trgovinu ljudima.</w:t>
            </w:r>
            <w:r>
              <w:t xml:space="preserve"> </w:t>
            </w:r>
            <w:r>
              <w:rPr>
                <w:b/>
                <w:i/>
              </w:rPr>
              <w:t>To prikupljanje mora biti strogo ograničeno nadležnošću Europola, Eurojusta i nadležnih tijela država članica, u skladu s njihovim pravnim okvirima i odnositi se samo na osumnjičenike za prekogranična kaznena djela za koje je Europolu, Eurojustu i nadležnim tijelima država članica dopušteno obrađivati osobne podatke radi obavljanja svojih zadaća.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Budući da je sustavna razmjena osobnih podataka povezanih s potencijalnim osumnjičenicima za kaznena djela, u skladu s mandatima Frontexa i Europola, ključna za njihovu identifikaciju i uključivanje u operativne proizvode Europola, čime se državama članicama omogućuje učinkovito djelovanje u cilju sprečavanja i suzbijanja krijumčarenja migranata, kao i drugih relevantnih oblika teških međunarodnih kaznenih djela i terorizma.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Suradnja između Europola i Frontexa trebala bi biti ograničena na razmjenu informacija u skladu s njihovim pravnim okvirima, a međusobni prijenosi osobnih podataka trebali bi biti u skladu s Uredbom (EU) 2018/1725.</w:t>
            </w:r>
            <w:r>
              <w:t xml:space="preserve"> </w:t>
            </w:r>
            <w:r>
              <w:rPr>
                <w:b/>
                <w:i/>
              </w:rPr>
              <w:t>Takvi prijenosi moraju biti opravdani i relevantni za Europolov cilj suzbijanja zločinačkih udruženja i mreža uključenih u krijumčarenje migranata i trgovinu ljudima.</w:t>
            </w:r>
            <w:r>
              <w:t xml:space="preserve"> </w:t>
            </w:r>
            <w:r>
              <w:rPr>
                <w:b/>
                <w:i/>
              </w:rPr>
              <w:t>Kad god se osobni podaci prenose između Europola i Frontexa, svaka bi agencija trebala biti odgovorna za provjeru nužnosti i proporcionalnosti osobnih podataka u suzbijanju zločinačkih udruženja i mreža uključenih u krijumčarenje migranata i trgovinu ljudima.</w:t>
            </w:r>
            <w:r>
              <w:t xml:space="preserve"> </w:t>
            </w:r>
            <w:r>
              <w:rPr>
                <w:b/>
                <w:i/>
              </w:rPr>
              <w:t>Suradnja između Europola i Agencije za europsku graničnu i obalnu stražu ni u kojem slučaju ne bi trebala nadilaziti Uredbu (EU) 2019/1896.</w:t>
            </w:r>
            <w:r>
              <w:t xml:space="preserve"> </w:t>
            </w:r>
            <w:r>
              <w:rPr>
                <w:b/>
                <w:i/>
              </w:rPr>
              <w:t>Svi radni dogovori između Europola i Frontexa trebali bi biti u skladu s odgovarajućim pravnim okvirima agencija i s okvirom EU-a za zaštitu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EMPACT okuplja širok spektar nadležnih tijela u partnerskom pristupu, a funkcionira kao okvir za koordinirani odgovor na organizirana i teška međunarodna kaznena djela te katalizator za operacionalizaciju politika i strategija za sigurnost Unije.</w:t>
            </w:r>
            <w:r>
              <w:t xml:space="preserve"> </w:t>
            </w:r>
            <w:r>
              <w:rPr>
                <w:b/>
                <w:i/>
              </w:rPr>
              <w:t>Europol i svi ključni dionici trebali bi povećati poveznice unutar EMPACT-a i operativnu potporu aktivnostima koje razvija ta platforma kako bi se povećao multidisciplinarni, holistički i dosljedan odgovor na sprečavanje i borbu protiv krijumčarenja migranata i trgovine ljudima, kao i na povezana kaznena djela i čimbenike koji ih omogućuju.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EMPACT okuplja širok spektar nadležnih tijela u partnerskom pristupu, a funkcionira kao okvir za koordinirani odgovor na organizirana i teška međunarodna kaznena djela te katalizator za operacionalizaciju politika i strategija za sigurnost Unije. Europol i svi ključni dionici trebali bi povećati poveznice unutar EMPACT-a i operativnu potporu aktivnostima koje razvija ta platforma kako bi se povećao multidisciplinarni, holistički i dosljedan odgovor na sprečavanje i borbu protiv krijumčarenja migranata </w:t>
            </w:r>
            <w:r>
              <w:rPr>
                <w:b/>
                <w:i/>
              </w:rPr>
              <w:t>i trgovine ljudima</w:t>
            </w:r>
            <w:r>
              <w:t>, kao i na povezana kaznena djela i čimbenike koji ih omogućuju.</w:t>
            </w:r>
          </w:p>
        </w:tc>
        <w:tc>
          <w:tcPr>
            <w:tcW w:w="4876" w:type="dxa"/>
            <w:tcBorders>
              <w:top w:val="nil"/>
              <w:left w:val="nil"/>
              <w:bottom w:val="nil"/>
              <w:right w:val="nil"/>
            </w:tcBorders>
          </w:tcPr>
          <w:p>
            <w:pPr>
              <w:pStyle w:val="Normal6a"/>
            </w:pPr>
            <w:r>
              <w:t>(10)</w:t>
            </w:r>
            <w:r>
              <w:tab/>
            </w:r>
            <w:r>
              <w:t>EMPACT okuplja širok spektar nadležnih tijela u partnerskom pristupu, a funkcionira kao okvir za koordinirani odgovor na organizirana i teška međunarodna kaznena djela te katalizator za operacionalizaciju politika i strategija za sigurnost Unije. Europol i svi ključni dionici trebali bi povećati poveznice unutar EMPACT-a i operativnu potporu aktivnostima koje razvija ta platforma kako bi se povećao multidisciplinarni, holistički i dosljedan odgovor na sprečavanje i borbu protiv krijumčarenja migranata</w:t>
            </w:r>
            <w:r>
              <w:rPr>
                <w:b/>
                <w:i/>
              </w:rPr>
              <w:t>, trgovine ljudima i nezakonite migracije</w:t>
            </w:r>
            <w:r>
              <w:t>, kao i na povezana kaznena djela i čimbenike koji ih omogućuju.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 skladu s pretpostavkom nedužnosti, fizičke osobe u Uniji trebalo bi uvijek prosuđivati na temelju njihova stvarnog ponašanja.</w:t>
            </w:r>
            <w:r>
              <w:t xml:space="preserve"> </w:t>
            </w:r>
            <w:r>
              <w:rPr>
                <w:b/>
                <w:i/>
              </w:rPr>
              <w:t>Fizičke osobe nikada ne bi trebalo prosuđivati na temelju ponašanja koje proizlazi iz njihova profiliranja, obilježja osobnosti ili značajki kao što su državljanstvo, mjesto rođenja, mjesto boravišta, broj djece, razina duga ili vrsta automobila, bez opravdane sumnje da je ta osoba uključena u kriminalnu aktivnost na temelju objektivnih provjerljivih činjenica i bez ljudske procjene tih činjenica.</w:t>
            </w:r>
            <w:r>
              <w:t xml:space="preserve"> </w:t>
            </w:r>
            <w:r>
              <w:rPr>
                <w:b/>
                <w:i/>
              </w:rPr>
              <w:t>Stoga bi trebalo zabraniti procjene rizika u pogledu fizičkih osoba u svrhu procjene vjerojatnosti da će počiniti kaznena djela ili u svrhu predviđanja počinjenja stvarnog ili potencijalnog kaznenog djela isključivo na temelju profiliranja tih osoba ili procjene njihovih obilježja osobnosti i značajki.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Kako bi se pravosudna tijela na prikladan način uključila u istrage kaznenih djela povezanih s krijumčarenjem migranata i trgovinom ljudima, u okviru evaluacije u skladu s člankom 69. stavkom 1.</w:t>
            </w:r>
            <w:r>
              <w:t xml:space="preserve"> </w:t>
            </w:r>
            <w:r>
              <w:rPr>
                <w:b/>
                <w:i/>
              </w:rPr>
              <w:t>Uredbe (EU) 2018/1727 trebalo bi provesti evaluaciju potrebe za jačanjem mandata Eurojusta u vezi s krijumčarenjem migranata i u vezi s izmjenama mandata Europola.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Kako bi se pravosudna tijela na prikladan način uključila u istrage kaznenih djela povezanih s krijumčarenjem migranata i trgovinom ljudima, u okviru evaluacije u skladu s člankom 69. stavkom 1.</w:t>
            </w:r>
            <w:r>
              <w:t xml:space="preserve"> </w:t>
            </w:r>
            <w:r>
              <w:rPr>
                <w:b/>
                <w:i/>
              </w:rPr>
              <w:t>Uredbe (EU) 2018/1727 trebalo bi provesti evaluaciju potrebe za jačanjem mandata Eurojusta u vezi s krijumčarenjem migranata i u vezi s izmjenama mandata Europola.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Ta analiza može biti valjana, ali Uredbom o Europolu ne određuje se budućnost Uredbe o Eurojustu.</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Kako bi se </w:t>
            </w:r>
            <w:r>
              <w:rPr>
                <w:b/>
                <w:i/>
              </w:rPr>
              <w:t>pravosudna tijela na prikladan način</w:t>
            </w:r>
            <w:r>
              <w:t xml:space="preserve"> uključila u istrage kaznenih djela </w:t>
            </w:r>
            <w:r>
              <w:rPr>
                <w:b/>
                <w:i/>
              </w:rPr>
              <w:t>povezanih s krijumčarenjem</w:t>
            </w:r>
            <w:r>
              <w:t xml:space="preserve"> migranata i </w:t>
            </w:r>
            <w:r>
              <w:rPr>
                <w:b/>
                <w:i/>
              </w:rPr>
              <w:t>trgovinom</w:t>
            </w:r>
            <w:r>
              <w:t xml:space="preserve"> ljudima, u okviru evaluacije u skladu s člankom 69. stavkom 1. Uredbe (EU) 2018/1727 trebalo bi provesti evaluaciju potrebe za jačanjem mandata Eurojusta u vezi </w:t>
            </w:r>
            <w:r>
              <w:rPr>
                <w:b/>
                <w:i/>
              </w:rPr>
              <w:t>s krijumčarenjem</w:t>
            </w:r>
            <w:r>
              <w:t xml:space="preserve"> migranata i u vezi s izmjenama mandata Europola.</w:t>
            </w:r>
          </w:p>
        </w:tc>
        <w:tc>
          <w:tcPr>
            <w:tcW w:w="4876" w:type="dxa"/>
            <w:tcBorders>
              <w:top w:val="nil"/>
              <w:left w:val="nil"/>
              <w:bottom w:val="nil"/>
              <w:right w:val="nil"/>
            </w:tcBorders>
          </w:tcPr>
          <w:p>
            <w:pPr>
              <w:pStyle w:val="Normal6a"/>
            </w:pPr>
            <w:r>
              <w:t>(11)</w:t>
            </w:r>
            <w:r>
              <w:tab/>
            </w:r>
            <w:r>
              <w:t xml:space="preserve">Kako bi se </w:t>
            </w:r>
            <w:r>
              <w:rPr>
                <w:b/>
                <w:i/>
              </w:rPr>
              <w:t>osiguralo pravo na pošteno suđenje u skladu s Poveljom, uvijek bi trebao biti zajamčen pristup pravosudnim tijelima i odvjetnicima obrane.</w:t>
            </w:r>
            <w:r>
              <w:t xml:space="preserve"> </w:t>
            </w:r>
            <w:r>
              <w:rPr>
                <w:b/>
                <w:i/>
              </w:rPr>
              <w:t>Kako bi se pravosudna tijela</w:t>
            </w:r>
            <w:r>
              <w:t xml:space="preserve"> uključila u istrage kaznenih djela </w:t>
            </w:r>
            <w:r>
              <w:rPr>
                <w:b/>
                <w:i/>
              </w:rPr>
              <w:t>u vezi sa suzbijanjem zločinačkih udruženja i mreža uključenih u krijumčarenje</w:t>
            </w:r>
            <w:r>
              <w:t xml:space="preserve"> migranata i </w:t>
            </w:r>
            <w:r>
              <w:rPr>
                <w:b/>
                <w:i/>
              </w:rPr>
              <w:t>trgovinu</w:t>
            </w:r>
            <w:r>
              <w:t xml:space="preserve"> ljudima, u okviru evaluacije u skladu s člankom 69. stavkom 1. Uredbe (EU) 2018/1727 trebalo bi provesti evaluaciju potrebe za jačanjem mandata Eurojusta u vezi </w:t>
            </w:r>
            <w:r>
              <w:rPr>
                <w:b/>
                <w:i/>
              </w:rPr>
              <w:t>sa suzbijanjem zločinačkih udruženja i mreža uključenih u krijumčarenje</w:t>
            </w:r>
            <w:r>
              <w:t xml:space="preserve"> migranata i u vezi s izmjenama mandata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Europol bi trebao biti informativni centar Unije za razmjenu informacija o kriminalnim djelovanjima i djelovati kao pružatelj usluga, posebice osiguravanjem sigurne mreže za razmjenu podataka, kao što je mrežna aplikacija za sigurnu razmjenu informacija (SIENA), radi omogućivanja razmjene informacija između država članica, Europola, drugih tijela Unije, trećih zemalja i međunarodnih organizacija.</w:t>
            </w:r>
            <w:r>
              <w:t xml:space="preserve"> </w:t>
            </w:r>
            <w:r>
              <w:rPr>
                <w:b/>
                <w:i/>
              </w:rPr>
              <w:t>SIENA bi trebala omogućiti brzu, sigurnu i korisnicima prilagođenu razmjenu operativnih i strateških informacija i obavještajnih podataka povezanih s kaznenim djelima te staviti velik naglasak na interoperabilnost s drugim sustavima Europola i drugim državama i organizacijama sudionicama.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Europol bi trebao biti informativni centar Unije za razmjenu informacija o kriminalnim djelovanjima i djelovati kao pružatelj usluga, posebice osiguravanjem sigurne mreže za razmjenu podataka, kao što je mrežna aplikacija za sigurnu razmjenu informacija (SIENA), radi omogućivanja razmjene informacija između država članica</w:t>
            </w:r>
            <w:r>
              <w:rPr>
                <w:b/>
                <w:i/>
              </w:rPr>
              <w:t>, Europola, drugih tijela Unije, trećih zemalja i međunarodnih organizacija</w:t>
            </w:r>
            <w:r>
              <w:t xml:space="preserve">. SIENA bi trebala omogućiti brzu, sigurnu i korisnicima prilagođenu razmjenu operativnih i strateških </w:t>
            </w:r>
            <w:r>
              <w:rPr>
                <w:b/>
                <w:i/>
              </w:rPr>
              <w:t>informacija i</w:t>
            </w:r>
            <w:r>
              <w:t xml:space="preserve"> obavještajnih podataka povezanih s kaznenim djelima </w:t>
            </w:r>
            <w:r>
              <w:rPr>
                <w:b/>
                <w:i/>
              </w:rPr>
              <w:t>te staviti velik naglasak na interoperabilnost s drugim sustavima</w:t>
            </w:r>
            <w:r>
              <w:t xml:space="preserve"> Europola </w:t>
            </w:r>
            <w:r>
              <w:rPr>
                <w:b/>
                <w:i/>
              </w:rPr>
              <w:t>i drugim državama i organizacijama sudionicama</w:t>
            </w:r>
            <w:r>
              <w:t>.</w:t>
            </w:r>
          </w:p>
        </w:tc>
        <w:tc>
          <w:tcPr>
            <w:tcW w:w="4876" w:type="dxa"/>
            <w:tcBorders>
              <w:top w:val="nil"/>
              <w:left w:val="nil"/>
              <w:bottom w:val="nil"/>
              <w:right w:val="nil"/>
            </w:tcBorders>
          </w:tcPr>
          <w:p>
            <w:pPr>
              <w:pStyle w:val="Normal6a"/>
            </w:pPr>
            <w:r>
              <w:t>(12)</w:t>
            </w:r>
            <w:r>
              <w:tab/>
            </w:r>
            <w:r>
              <w:t xml:space="preserve">Europol bi trebao biti informativni centar Unije za razmjenu informacija o kriminalnim djelovanjima i djelovati kao pružatelj usluga </w:t>
            </w:r>
            <w:r>
              <w:rPr>
                <w:b/>
                <w:i/>
              </w:rPr>
              <w:t>uz strogo poštovanje temeljnih prava i sloboda sadržanih u Povelji i primjenjivom okviru EU-a za zaštitu podataka</w:t>
            </w:r>
            <w:r>
              <w:t xml:space="preserve">, posebice osiguravanjem sigurne mreže za razmjenu podataka, kao što je mrežna aplikacija za sigurnu razmjenu informacija (SIENA), radi omogućivanja razmjene informacija između država članica. SIENA bi trebala omogućiti brzu, sigurnu i korisnicima prilagođenu razmjenu operativnih i strateških obavještajnih podataka povezanih s kaznenim djelima </w:t>
            </w:r>
            <w:r>
              <w:rPr>
                <w:b/>
                <w:i/>
              </w:rPr>
              <w:t>i informacija u vezi s kaznenim djelima u okviru mandata</w:t>
            </w:r>
            <w:r>
              <w:t xml:space="preserve"> Europola</w:t>
            </w:r>
            <w:r>
              <w:rPr>
                <w:b/>
                <w:i/>
              </w:rPr>
              <w:t>.</w:t>
            </w:r>
            <w:r>
              <w:t xml:space="preserve"> </w:t>
            </w:r>
            <w:r>
              <w:rPr>
                <w:b/>
                <w:i/>
              </w:rPr>
              <w:t>Pri razmjeni podataka putem sustava SIENA podrazumijevaju se jasne odgovornosti za obradu podataka.</w:t>
            </w:r>
            <w:r>
              <w:t xml:space="preserve"> </w:t>
            </w:r>
            <w:r>
              <w:rPr>
                <w:b/>
                <w:i/>
              </w:rPr>
              <w:t>Kako bi se osigurala visoka razina zaštite podataka potrebno je utvrditi svrhu operacija obrade i prava pristupa kao i određene dodatne zaštitne mjere.</w:t>
            </w:r>
            <w:r>
              <w:t xml:space="preserve"> </w:t>
            </w:r>
            <w:r>
              <w:rPr>
                <w:b/>
                <w:i/>
              </w:rPr>
              <w:t>Pri obradi osobnih podataka posebno bi se trebala poštovati načela stroge nužnosti i proporcionalnosti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Aktivan angažman država članica i razmjena informacija s Europolom ključni su za sveobuhvatan i koordiniran pristup Unije suzbijanju krijumčarenja migranata.</w:t>
            </w:r>
            <w:r>
              <w:t xml:space="preserve"> </w:t>
            </w:r>
            <w:r>
              <w:rPr>
                <w:b/>
                <w:i/>
              </w:rPr>
              <w:t>Kako bi ojačale svoje kapacitete, države članice trebale bi imenovati specijalizirane službe za suzbijanje krijumčarenja migranata te za njih osigurati odgovarajuće resurse za sprečavanje i borbu protiv krijumčarenja migranata i omogućiti im djelotvornu i učinkovitu razmjenu informacija o kaznenim istragama s Europolom.</w:t>
            </w:r>
            <w:r>
              <w:t xml:space="preserve"> </w:t>
            </w:r>
            <w:r>
              <w:rPr>
                <w:b/>
                <w:i/>
              </w:rPr>
              <w:t>Kako bi se uskladila razmjena informacija o krijumčarenju migranata između država članica i Europola, države članice trebale bi se pobrinuti za to da su njihove imenovane specijalizirane službe za suzbijanje krijumčarenja migranata izravno povezane sa SIENA-om radi lakše razmjene informacija.</w:t>
            </w:r>
            <w:r>
              <w:t xml:space="preserve"> </w:t>
            </w:r>
            <w:r>
              <w:rPr>
                <w:b/>
                <w:i/>
              </w:rPr>
              <w:t>To je u skladu s Direktivom (EU) 2023/977 Europskog parlamenta i Vijeća od 10. svibnja 2023. o razmjeni informacija između tijelâ za izvršavanje zakonodavstva država članica i o stavljanju izvan snage Okvirne odluke Vijeća 2006/960/PUP.</w:t>
            </w:r>
            <w:r>
              <w:t xml:space="preserve"> </w:t>
            </w:r>
            <w:r>
              <w:rPr>
                <w:b/>
                <w:i/>
              </w:rPr>
              <w:t>I časnici za vezu država članica zaduženi za imigraciju koji su upućeni u treće zemlje trebali bi razmjenjivati informacije s Europolom, pa bi i oni trebali biti povezani sa SIENA-om kako bi mogli učinkovito i djelotvorno razmjenjivati informacije iz stavka 1.</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Aktivan angažman država članica i razmjena informacija s Europolom ključni su za sveobuhvatan i koordiniran pristup Unije suzbijanju krijumčarenja migranata. </w:t>
            </w:r>
            <w:r>
              <w:rPr>
                <w:b/>
                <w:i/>
              </w:rPr>
              <w:t>Kako bi ojačale svoje kapacitete, države članice trebale bi imenovati specijalizirane službe za suzbijanje krijumčarenja migranata te za njih osigurati odgovarajuće resurse za sprečavanje i borbu protiv krijumčarenja migranata i omogućiti im djelotvornu i učinkovitu razmjenu informacija o kaznenim istragama s Europolom.</w:t>
            </w:r>
            <w:r>
              <w:t xml:space="preserve"> </w:t>
            </w:r>
            <w:r>
              <w:rPr>
                <w:b/>
                <w:i/>
              </w:rPr>
              <w:t>Kako bi se uskladila razmjena informacija o krijumčarenju migranata između država članica i Europola, države članice trebale bi se pobrinuti za to da su njihove imenovane specijalizirane službe za suzbijanje krijumčarenja migranata izravno povezane sa SIENA-om radi lakše razmjene informacija.</w:t>
            </w:r>
            <w:r>
              <w:t xml:space="preserve"> </w:t>
            </w:r>
            <w:r>
              <w:rPr>
                <w:b/>
                <w:i/>
              </w:rPr>
              <w:t>To je u skladu s Direktivom (EU) 2023/977 Europskog parlamenta i Vijeća od 10. svibnja 2023. o razmjeni informacija između tijelâ za izvršavanje zakonodavstva država članica i o stavljanju izvan snage Okvirne odluke Vijeća 2006/960/PUP.</w:t>
            </w:r>
            <w:r>
              <w:t xml:space="preserve"> </w:t>
            </w:r>
            <w:r>
              <w:rPr>
                <w:b/>
                <w:i/>
              </w:rPr>
              <w:t>I časnici za vezu država članica zaduženi za imigraciju koji su upućeni u treće zemlje trebali bi razmjenjivati informacije s Europolom, pa bi i oni trebali biti povezani sa SIENA-om kako bi mogli učinkovito i djelotvorno razmjenjivati informacije iz stavka 1.</w:t>
            </w:r>
          </w:p>
        </w:tc>
        <w:tc>
          <w:tcPr>
            <w:tcW w:w="4876" w:type="dxa"/>
            <w:tcBorders>
              <w:top w:val="nil"/>
              <w:left w:val="nil"/>
              <w:bottom w:val="nil"/>
              <w:right w:val="nil"/>
            </w:tcBorders>
          </w:tcPr>
          <w:p>
            <w:pPr>
              <w:pStyle w:val="Normal6a"/>
            </w:pPr>
            <w:r>
              <w:t>(13)</w:t>
            </w:r>
            <w:r>
              <w:tab/>
            </w:r>
            <w:r>
              <w:t>Aktivan angažman država članica i razmjena informacija s Europolom ključni su za sveobuhvatan i koordiniran pristup Unije suzbijanju krijumčarenja migranata.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Za usklađivanje s brisanjem članka 7.</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Aktivan angažman država članica i razmjena informacija s Europolom ključni su za sveobuhvatan i koordiniran pristup Unije suzbijanju krijumčarenja migranata. Kako bi ojačale svoje kapacitete, države članice trebale bi imenovati </w:t>
            </w:r>
            <w:r>
              <w:rPr>
                <w:b/>
                <w:i/>
              </w:rPr>
              <w:t>specijalizirane službe za suzbijanje krijumčarenja migranata te za njih osigurati odgovarajuće resurse za sprečavanje i</w:t>
            </w:r>
            <w:r>
              <w:t xml:space="preserve"> borbu protiv krijumčarenja migranata </w:t>
            </w:r>
            <w:r>
              <w:rPr>
                <w:b/>
                <w:i/>
              </w:rPr>
              <w:t>i omogućiti im djelotvornu i učinkovitu razmjenu informacija</w:t>
            </w:r>
            <w:r>
              <w:t xml:space="preserve"> o kaznenim istragama s Europolom. Kako bi se uskladila razmjena informacija o krijumčarenju migranata između država članica i Europola, države članice trebale bi se pobrinuti za to da su njihove imenovane specijalizirane službe za suzbijanje krijumčarenja migranata izravno povezane sa SIENA-om radi lakše razmjene informacija. To je u skladu s Direktivom (EU) 2023/977 Europskog parlamenta i Vijeća od 10. svibnja 2023. o razmjeni informacija između tijelâ za izvršavanje zakonodavstva država članica i o stavljanju izvan snage Okvirne odluke Vijeća 2006/960/PUP. I časnici za vezu država članica zaduženi za imigraciju koji su upućeni u treće zemlje trebali bi razmjenjivati informacije s Europolom, pa bi i oni trebali biti povezani sa SIENA-om kako bi mogli učinkovito i djelotvorno razmjenjivati informacije iz stavka 1.</w:t>
            </w:r>
          </w:p>
        </w:tc>
        <w:tc>
          <w:tcPr>
            <w:tcW w:w="4876" w:type="dxa"/>
            <w:tcBorders>
              <w:top w:val="nil"/>
              <w:left w:val="nil"/>
              <w:bottom w:val="nil"/>
              <w:right w:val="nil"/>
            </w:tcBorders>
          </w:tcPr>
          <w:p>
            <w:pPr>
              <w:pStyle w:val="Normal6a"/>
            </w:pPr>
            <w:r>
              <w:t>(13)</w:t>
            </w:r>
            <w:r>
              <w:tab/>
            </w:r>
            <w:r>
              <w:t>Aktivan angažman država članica i razmjena informacija s Europolom ključni su za sveobuhvatan i koordiniran pristup Unije suzbijanju krijumčarenja migranata. Kako bi ojačale svoje kapacitete, države članice trebale bi imenovati</w:t>
            </w:r>
            <w:r>
              <w:rPr>
                <w:b/>
                <w:i/>
              </w:rPr>
              <w:t>, prema potrebi među postojećim strukturama, specijalizirane službe za</w:t>
            </w:r>
            <w:r>
              <w:t xml:space="preserve"> borbu protiv krijumčarenja migranata </w:t>
            </w:r>
            <w:r>
              <w:rPr>
                <w:b/>
                <w:i/>
              </w:rPr>
              <w:t>koje bi mogle efektivno i učinkovito razmjenjivati informacije</w:t>
            </w:r>
            <w:r>
              <w:t xml:space="preserve"> o kaznenim istragama s Europolom. Kako bi se uskladila razmjena informacija o krijumčarenju migranata između država članica i Europola, države članice trebale bi se pobrinuti za to da su njihove imenovane specijalizirane službe za suzbijanje krijumčarenja migranata izravno povezane sa SIENA-om radi lakše razmjene informacija. To je u skladu s Direktivom (EU) 2023/977 Europskog parlamenta i Vijeća od 10. svibnja 2023. o razmjeni informacija između tijelâ za izvršavanje zakonodavstva država članica i o stavljanju izvan snage Okvirne odluke Vijeća 2006/960/PUP. I časnici za vezu država članica zaduženi za imigraciju koji su upućeni u treće zemlje trebali bi razmjenjivati informacije s Europolom, pa bi i oni trebali biti povezani sa SIENA-om kako bi mogli učinkovito i djelotvorno razmjenjivati informacije iz stavka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Jasno je da stvaranje takvih usluga mora biti popraćeno dodjelom potrebnih sredstava, ali poželjno je ostaviti prostora onim državama članicama koje se već u velikoj mjeri suočavaju s ozbiljnim poteškoćama u obavljanju već postojećih zadaća u tom području.</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Aktivan angažman država članica </w:t>
            </w:r>
            <w:r>
              <w:rPr>
                <w:b/>
                <w:i/>
              </w:rPr>
              <w:t>i razmjena</w:t>
            </w:r>
            <w:r>
              <w:t xml:space="preserve"> informacija s Europolom </w:t>
            </w:r>
            <w:r>
              <w:rPr>
                <w:b/>
                <w:i/>
              </w:rPr>
              <w:t>ključni su za sveobuhvatan i koordiniran pristup Unije suzbijanju krijumčarenja migranata</w:t>
            </w:r>
            <w:r>
              <w:t xml:space="preserve">. Kako bi ojačale svoje kapacitete, države članice trebale bi imenovati specijalizirane službe </w:t>
            </w:r>
            <w:r>
              <w:rPr>
                <w:b/>
                <w:i/>
              </w:rPr>
              <w:t>za suzbijanje krijumčarenja migranata te za njih osigurati odgovarajuće resurse za sprečavanje i borbu protiv krijumčarenja migranata i omogućiti im djelotvornu i učinkovitu razmjenu informacija o kaznenim istragama s Europolom.</w:t>
            </w:r>
            <w:r>
              <w:t xml:space="preserve"> </w:t>
            </w:r>
            <w:r>
              <w:rPr>
                <w:b/>
                <w:i/>
              </w:rPr>
              <w:t>Kako bi se uskladila razmjena informacija o krijumčarenju migranata između država članica i Europola, države članice trebale bi se pobrinuti za to da su njihove imenovane specijalizirane službe za suzbijanje krijumčarenja migranata izravno povezane sa SIENA-om radi lakše razmjene informacija.</w:t>
            </w:r>
            <w:r>
              <w:t xml:space="preserve"> </w:t>
            </w:r>
            <w:r>
              <w:rPr>
                <w:b/>
                <w:i/>
              </w:rPr>
              <w:t>To je u skladu s Direktivom (EU) 2023/977 Europskog parlamenta i Vijeća od 10. svibnja 2023. o razmjeni informacija između tijelâ za izvršavanje zakonodavstva država članica i o stavljanju izvan snage Okvirne odluke Vijeća 2006/960/PUP.</w:t>
            </w:r>
            <w:r>
              <w:t xml:space="preserve"> </w:t>
            </w:r>
            <w:r>
              <w:rPr>
                <w:b/>
                <w:i/>
              </w:rPr>
              <w:t>I časnici za vezu država članica zaduženi za imigraciju koji su upućeni u treće zemlje trebali bi razmjenjivati informacije s Europolom, pa bi i oni trebali biti povezani</w:t>
            </w:r>
            <w:r>
              <w:t xml:space="preserve"> sa SIENA-om </w:t>
            </w:r>
            <w:r>
              <w:rPr>
                <w:b/>
                <w:i/>
              </w:rPr>
              <w:t>kako bi mogli učinkovito i djelotvorno razmjenjivati informacije iz stavka 1</w:t>
            </w:r>
            <w:r>
              <w:t>.</w:t>
            </w:r>
          </w:p>
        </w:tc>
        <w:tc>
          <w:tcPr>
            <w:tcW w:w="4876" w:type="dxa"/>
            <w:tcBorders>
              <w:top w:val="nil"/>
              <w:left w:val="nil"/>
              <w:bottom w:val="nil"/>
              <w:right w:val="nil"/>
            </w:tcBorders>
          </w:tcPr>
          <w:p>
            <w:pPr>
              <w:pStyle w:val="Normal6a"/>
            </w:pPr>
            <w:r>
              <w:t>(13)</w:t>
            </w:r>
            <w:r>
              <w:tab/>
            </w:r>
            <w:r>
              <w:t xml:space="preserve">Aktivan angažman država članica </w:t>
            </w:r>
            <w:r>
              <w:rPr>
                <w:b/>
                <w:i/>
              </w:rPr>
              <w:t>u razmjeni potrebnih i razmjernih visokokvalitetnih podataka i</w:t>
            </w:r>
            <w:r>
              <w:t xml:space="preserve"> informacija s Europolom </w:t>
            </w:r>
            <w:r>
              <w:rPr>
                <w:b/>
                <w:i/>
              </w:rPr>
              <w:t>ključan je za osiguravanje učinkovite suradnje tijela za izvršavanje zakonodavstva</w:t>
            </w:r>
            <w:r>
              <w:t xml:space="preserve">. Kako bi ojačale </w:t>
            </w:r>
            <w:r>
              <w:rPr>
                <w:b/>
                <w:i/>
              </w:rPr>
              <w:t>kvalitetu suradnje i</w:t>
            </w:r>
            <w:r>
              <w:t xml:space="preserve"> svoje kapacitete, države članice trebale bi </w:t>
            </w:r>
            <w:r>
              <w:rPr>
                <w:b/>
                <w:i/>
              </w:rPr>
              <w:t>moći</w:t>
            </w:r>
            <w:r>
              <w:t xml:space="preserve"> imenovati specijalizirane službe </w:t>
            </w:r>
            <w:r>
              <w:rPr>
                <w:b/>
                <w:i/>
              </w:rPr>
              <w:t>u skladu s Direktivom (EU) 2023/977 Europskog parlamenta i Vijeća od 10. svibnja 2023. o razmjeni informacija između tijelâ za izvršavanje zakonodavstva država članica i o stavljanju izvan snage Okvirne odluke Vijeća 2006/960/PUP za suzbijanje zločinačkih udruženja i mreža uključenih u krijumčarenje migranata osiguravajući im odgovarajuće resurse za sprečavanje i suzbijanje zločinačkih udruženja i mreža uključenih u krijumčarenje migranata te učinkovitu i djelotvornu razmjenu potrebnih i razmjernih visokokvalitetnih podataka i informacija o kaznenim istragama s Europolom.</w:t>
            </w:r>
            <w:r>
              <w:t xml:space="preserve"> </w:t>
            </w:r>
            <w:r>
              <w:rPr>
                <w:b/>
                <w:i/>
              </w:rPr>
              <w:t>Kako bi se uskladila razmjena informacija o zločinačkim udruženjima i mrežama uključenima u krijumčarenje migranata između država članica i Europola, države članice trebale bi se pobrinuti za to da su njihove imenovane specijalizirane službe za suzbijanje zločinačkih udruženja i mreža uključenih u krijumčarenje migranata izravno povezane</w:t>
            </w:r>
            <w:r>
              <w:t xml:space="preserve"> sa SIENA-om </w:t>
            </w:r>
            <w:r>
              <w:rPr>
                <w:b/>
                <w:i/>
              </w:rPr>
              <w:t>radi lakše razmjene potrebnih i razmjernih visokokvalitetnih podataka i informacija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Ne dovodeći u pitanje obveze država članica na temelju međunarodnog prava i prava Unije, uključujući Povelju Europske unije o temeljnim pravima, ovom se Uredbom ne kriminaliziraju djela humanitarne pomoći poduzeta u humanitarne svrhe;</w:t>
            </w:r>
            <w:r>
              <w:t xml:space="preserve"> </w:t>
            </w:r>
            <w:r>
              <w:rPr>
                <w:b/>
                <w:i/>
              </w:rPr>
              <w:t>opskrba hranom, pružanje skloništa, pravne pomoći ili medicinske pomoći osobama kojima je potrebna pomoć, ako nije riječ o financijskoj dobiti ili drugim materijalnim koristima, ne predstavlja olakšavanje neovlaštenog ulaska, tranzita ili boravka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Uzimajući u obzir moguće povećane rizike koji proizlaze iz opsežne obrade biometrijskih podataka, uspostavljaju se mehanizmi za ublažavanje, među ostalim donošenje jasnih obvezujućih pravila kojima se osiguravaju odgovarajuće zaštitne mjere, posebno u pogledu stroge nužnosti i razmjernosti obrade takvih biometrijskih podataka koju provodi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Kako bi razmjena informacija povezanih s krijumčarenjem migranata među državama članicama i s Europolom bila učinkovita, osobito kad je riječ o velikim kriminalnim mrežama koje uključuju brojne osumnjičenike, države članice trebale bi upotrijebiti najprikladnije resurse za potporu koje omogućuje Europol, kao što su posebni učitavači podataka.</w:t>
            </w:r>
            <w:r>
              <w:t xml:space="preserve"> </w:t>
            </w:r>
            <w:r>
              <w:rPr>
                <w:b/>
                <w:i/>
              </w:rPr>
              <w:t>S druge strane, kako bi što bolje iskoristile i imale uvid u sve informacije i obavještajne podatke o odgovarajućim slučajevima dostupne na razini Unije, države članice i agencije Unije trebale bi sustavno provjeravati informacije Europola tijekom kaznenih istraga povezanih s krijumčarenjem migranata, među ostalim upotrebom alata koje omogućuje Europol, primjerice za pronalazak rezultata u okviru tehničkog sučelja za pretraživanje sustava Europola (QUEST+), uz potpuno poštovanje prikladnih mjera za zaštitu podataka.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Kako bi razmjena informacija povezanih s krijumčarenjem migranata među državama članicama i s Europolom bila učinkovita, osobito kad je riječ o velikim kriminalnim mrežama koje uključuju brojne osumnjičenike, države članice trebale bi upotrijebiti najprikladnije resurse za potporu koje omogućuje Europol, kao što su posebni učitavači podataka.</w:t>
            </w:r>
            <w:r>
              <w:t xml:space="preserve"> </w:t>
            </w:r>
            <w:r>
              <w:rPr>
                <w:b/>
                <w:i/>
              </w:rPr>
              <w:t>S druge strane, kako bi što bolje iskoristile i imale uvid u sve informacije i obavještajne podatke o odgovarajućim slučajevima dostupne na razini Unije, države članice i agencije Unije trebale bi sustavno provjeravati informacije Europola tijekom kaznenih istraga povezanih s krijumčarenjem migranata, među ostalim upotrebom alata koje omogućuje Europol, primjerice za pronalazak rezultata u okviru tehničkog sučelja za pretraživanje sustava Europola (QUEST+), uz potpuno poštovanje prikladnih mjera za zaštitu podataka.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Djelotvorna i učinkovita razmjena, usporedba i analiza biometrijskih podataka poboljšat će otkrivanje prijevara povezanih s identitetom te sprečavanje i borbu protiv kaznenih djela.</w:t>
            </w:r>
            <w:r>
              <w:t xml:space="preserve"> </w:t>
            </w:r>
            <w:r>
              <w:rPr>
                <w:b/>
                <w:i/>
              </w:rPr>
              <w:t>Stoga bi trebalo osigurati da se obrada biometrijskih podataka na jasniji način uvrsti među zadaće Europola povezane s pružanjem potpore državama članicama.</w:t>
            </w:r>
            <w:r>
              <w:t xml:space="preserve"> </w:t>
            </w:r>
            <w:r>
              <w:rPr>
                <w:b/>
                <w:i/>
              </w:rPr>
              <w:t>Posebnu pozornost trebalo bi posvetiti uspostavi odgovarajućih standarda kvalitete primjenjivih na obradu i pohranu biometrijskih podataka.</w:t>
            </w:r>
            <w:r>
              <w:t xml:space="preserve"> </w:t>
            </w:r>
            <w:r>
              <w:rPr>
                <w:b/>
                <w:i/>
              </w:rPr>
              <w:t>Ti bi standardi kvalitete trebali biti u skladu s relevantnim minimalnim standardima kvalitete utvrđenima u pravu EU-a o usporedivoj obradi takvih podataka kako bi se osigurala jednakovrijedna razina kvalitete, uključujući posebno minimalne standarde kvalitete koje je Komisija utvrdila u skladu s člancima 8., 13. i 22. Uredbe (EU) 2024/982.</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2024/982 Europskog parlamenta i Vijeća od 13. ožujka 2024. o automatskom pretraživanju i razmjeni podataka za policijsku suradnju i izmjeni odluka Vijeća 2008/615/PUP i 2008/616/PUP te uredaba (EU) 2018/1726, (EU) 2019/817 i (EU) 2019/818 Europskog parlamenta i Vijeća (Uredba Prüm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Za sprečavanje, otkrivanje i istragu prekograničnih slučajeva teškog organiziranog kriminala i terorizma potrebni su koordinacija i usklađen rad. Osim mogućnosti da uspostave zajednički istražni tim u skladu s Okvirnom odlukom Vijeća od 13. lipnja 2002., države članice trebale bi moći osnovati operativnu radnu skupinu za unapređenje suradnje tijela za izvršavanje zakonodavstva uz potporu Europola.</w:t>
            </w:r>
            <w:r>
              <w:t xml:space="preserve"> </w:t>
            </w:r>
            <w:r>
              <w:rPr>
                <w:b/>
                <w:i/>
              </w:rPr>
              <w:t>Taj mehanizam za koordinaciju među policijskim i drugim službama zaduženima za izvršavanje zakonodavstva država članica uz potporu Europola trebao bi im omogućiti provođenje zajedničkih, koordiniranih i prioritetnih kriminalističkih obavještajnih aktivnosti i istraga, osobito povezanih s kriminalnim mrežama i grupama te pojedinačnim počiniteljima kaznenih djela, uključujući osobe čije kriminalne aktivnosti spadaju u vrste kaznenih djela u nadležnosti Europola i koje čine velik rizik za sigurnost.</w:t>
            </w:r>
            <w:r>
              <w:t xml:space="preserve"> </w:t>
            </w:r>
            <w:r>
              <w:rPr>
                <w:b/>
                <w:i/>
              </w:rPr>
              <w:t>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 a Europol bi trebao moći staviti na raspolaganje svoje napredne resurse za analitičku, operativnu, tehničku, forenzičku i financijsku potporu tim državama članicama.</w:t>
            </w:r>
            <w:r>
              <w:t xml:space="preserve"> </w:t>
            </w:r>
            <w:r>
              <w:rPr>
                <w:b/>
                <w:i/>
              </w:rPr>
              <w:t>Treće zemlje trebale bi moći sudjelovati u određenim operativnim radnim skupinama ili im pružati potporu.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sprečavanje, otkrivanje i istragu prekograničnih slučajeva teškog organiziranog kriminala i terorizma potrebni su koordinacija i usklađen rad. </w:t>
            </w:r>
            <w:r>
              <w:rPr>
                <w:b/>
                <w:i/>
              </w:rPr>
              <w:t>Osim mogućnosti da</w:t>
            </w:r>
            <w:r>
              <w:t xml:space="preserve"> uspostave </w:t>
            </w:r>
            <w:r>
              <w:rPr>
                <w:b/>
                <w:i/>
              </w:rPr>
              <w:t>zajednički istražni tim</w:t>
            </w:r>
            <w:r>
              <w:t xml:space="preserve"> u skladu s Okvirnom odlukom Vijeća od 13. lipnja 2002., </w:t>
            </w:r>
            <w:r>
              <w:rPr>
                <w:b/>
                <w:i/>
              </w:rPr>
              <w:t>države članice trebale bi moći osnovati operativnu radnu skupinu za unapređenje suradnje tijela za izvršavanje zakonodavstva uz potporu Europola.</w:t>
            </w:r>
            <w:r>
              <w:t xml:space="preserve"> </w:t>
            </w:r>
            <w:r>
              <w:rPr>
                <w:b/>
                <w:i/>
              </w:rPr>
              <w:t>Taj mehanizam za koordinaciju među policijskim i drugim službama zaduženima za izvršavanje zakonodavstva država članica uz potporu Europola trebao bi im omogućiti provođenje zajedničkih, koordiniranih i prioritetnih kriminalističkih obavještajnih aktivnosti i istraga, osobito povezanih s kriminalnim mrežama i grupama te pojedinačnim počiniteljima kaznenih djela, uključujući osobe čije kriminalne aktivnosti spadaju u vrste kaznenih djela u nadležnosti Europola i koje čine velik rizik za sigurnost.</w:t>
            </w:r>
            <w:r>
              <w:t xml:space="preserve"> </w:t>
            </w:r>
            <w:r>
              <w:rPr>
                <w:b/>
                <w:i/>
              </w:rPr>
              <w:t>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 a</w:t>
            </w:r>
            <w:r>
              <w:t xml:space="preserve"> Europol </w:t>
            </w:r>
            <w:r>
              <w:rPr>
                <w:b/>
                <w:i/>
              </w:rPr>
              <w:t>bi trebao moći staviti na raspolaganje svoje napredne resurse za analitičku, operativnu, tehničku, forenzičku i financijsku potporu tim državama članicama.</w:t>
            </w:r>
            <w:r>
              <w:t xml:space="preserve"> </w:t>
            </w:r>
            <w:r>
              <w:rPr>
                <w:b/>
                <w:i/>
              </w:rPr>
              <w:t>Treće zemlje trebale bi moći sudjelovati u određenim operativnim radnim skupinama ili im pružati potporu</w:t>
            </w:r>
            <w:r>
              <w:t>.</w:t>
            </w:r>
          </w:p>
        </w:tc>
        <w:tc>
          <w:tcPr>
            <w:tcW w:w="4876" w:type="dxa"/>
            <w:tcBorders>
              <w:top w:val="nil"/>
              <w:left w:val="nil"/>
              <w:bottom w:val="nil"/>
              <w:right w:val="nil"/>
            </w:tcBorders>
          </w:tcPr>
          <w:p>
            <w:pPr>
              <w:pStyle w:val="Normal6a"/>
            </w:pPr>
            <w:r>
              <w:t>(15)</w:t>
            </w:r>
            <w:r>
              <w:tab/>
            </w:r>
            <w:r>
              <w:t xml:space="preserve">Za sprečavanje, otkrivanje i istragu prekograničnih slučajeva teškog organiziranog kriminala i terorizma potrebni su koordinacija i usklađen rad. </w:t>
            </w:r>
            <w:r>
              <w:rPr>
                <w:b/>
                <w:i/>
              </w:rPr>
              <w:t>Stoga je primjereno promicati mogućnost da države članice</w:t>
            </w:r>
            <w:r>
              <w:t xml:space="preserve"> uspostave </w:t>
            </w:r>
            <w:r>
              <w:rPr>
                <w:b/>
                <w:i/>
              </w:rPr>
              <w:t>zajedničke istražne timove</w:t>
            </w:r>
            <w:r>
              <w:t xml:space="preserve"> u skladu s Okvirnom odlukom Vijeća od 13. lipnja 2002., </w:t>
            </w:r>
            <w:r>
              <w:rPr>
                <w:b/>
                <w:i/>
              </w:rPr>
              <w:t>posebno jačanjem potpore koju može pružiti</w:t>
            </w:r>
            <w:r>
              <w:t xml:space="preserve"> Europol.</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Čini se da je bolje ojačati postojeće alate, a ne stvoriti nove.</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sprečavanje, otkrivanje i istragu prekograničnih slučajeva teškog organiziranog kriminala i terorizma potrebni su koordinacija i usklađen rad. Osim mogućnosti da uspostave zajednički istražni tim u skladu s Okvirnom odlukom Vijeća od 13. lipnja 2002., države članice trebale bi moći osnovati operativnu radnu skupinu za unapređenje suradnje tijela za izvršavanje zakonodavstva uz potporu Europola. </w:t>
            </w:r>
            <w:r>
              <w:rPr>
                <w:b/>
                <w:i/>
              </w:rPr>
              <w:t>Taj mehanizam za koordinaciju među policijskim i drugim službama zaduženima za izvršavanje zakonodavstva država članica uz potporu Europola trebao bi im omogućiti provođenje zajedničkih, koordiniranih i prioritetnih kriminalističkih obavještajnih</w:t>
            </w:r>
            <w:r>
              <w:t xml:space="preserve"> aktivnosti </w:t>
            </w:r>
            <w:r>
              <w:rPr>
                <w:b/>
                <w:i/>
              </w:rPr>
              <w:t>i istraga, osobito povezanih s kriminalnim mrežama i grupama te pojedinačnim počiniteljima kaznenih djela, uključujući osobe čije kriminalne aktivnosti spadaju u vrste kaznenih djela u nadležnosti Europola i koje čine velik rizik za sigurnost.</w:t>
            </w:r>
            <w:r>
              <w:t xml:space="preserve"> </w:t>
            </w:r>
            <w:r>
              <w:rPr>
                <w:b/>
                <w:i/>
              </w:rPr>
              <w:t>Kako bi taj mehanizam dobro funkcionirao i bio djelotvoran, države članice koje osnivaju operativnu radnu skupinu, sudjeluju u njezinu radu ili joj pružaju potporu</w:t>
            </w:r>
            <w:r>
              <w:t xml:space="preserve"> trebale </w:t>
            </w:r>
            <w:r>
              <w:rPr>
                <w:b/>
                <w:i/>
              </w:rPr>
              <w:t>bi moći osigurati minimalni skup zahtjeva za svoje aktivno i pravodobno sudjelovanje, kao što je dostavljanje svih relevantnih informacija Europolu, a</w:t>
            </w:r>
            <w:r>
              <w:t xml:space="preserve"> Europol </w:t>
            </w:r>
            <w:r>
              <w:rPr>
                <w:b/>
                <w:i/>
              </w:rPr>
              <w:t>bi trebao moći staviti na raspolaganje svoje napredne resurse za analitičku, operativnu, tehničku, forenzičku i financijsku potporu tim državama članicama.</w:t>
            </w:r>
            <w:r>
              <w:t xml:space="preserve"> </w:t>
            </w:r>
            <w:r>
              <w:rPr>
                <w:b/>
                <w:i/>
              </w:rPr>
              <w:t>Treće zemlje trebale bi moći sudjelovati u određenim operativnim radnim skupinama ili im pružati potporu</w:t>
            </w:r>
            <w:r>
              <w:t>.</w:t>
            </w:r>
          </w:p>
        </w:tc>
        <w:tc>
          <w:tcPr>
            <w:tcW w:w="4876" w:type="dxa"/>
            <w:tcBorders>
              <w:top w:val="nil"/>
              <w:left w:val="nil"/>
              <w:bottom w:val="nil"/>
              <w:right w:val="nil"/>
            </w:tcBorders>
          </w:tcPr>
          <w:p>
            <w:pPr>
              <w:pStyle w:val="Normal6a"/>
            </w:pPr>
            <w:r>
              <w:t>(15)</w:t>
            </w:r>
            <w:r>
              <w:tab/>
            </w:r>
            <w:r>
              <w:t xml:space="preserve">Za sprečavanje, otkrivanje i istragu prekograničnih slučajeva teškog organiziranog kriminala i terorizma potrebni su koordinacija i usklađen rad. Osim mogućnosti da uspostave zajednički istražni tim u skladu s Okvirnom odlukom Vijeća od 13. lipnja 2002., države članice trebale bi moći osnovati operativnu radnu skupinu za unapređenje suradnje tijela za izvršavanje zakonodavstva uz potporu Europola. Aktivnosti </w:t>
            </w:r>
            <w:r>
              <w:rPr>
                <w:b/>
                <w:i/>
              </w:rPr>
              <w:t>operativnih radnih skupina ne bi se trebale detaljno regulirati ovom Uredbom već bi se one</w:t>
            </w:r>
            <w:r>
              <w:t xml:space="preserve"> trebale </w:t>
            </w:r>
            <w:r>
              <w:rPr>
                <w:b/>
                <w:i/>
              </w:rPr>
              <w:t>smatrati fleksibilnim alatima za</w:t>
            </w:r>
            <w:r>
              <w:t xml:space="preserve"> Europol.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Za sprečavanje, otkrivanje i istragu prekograničnih slučajeva teškog organiziranog kriminala i terorizma potrebni su koordinacija i usklađen rad. Osim mogućnosti da uspostave zajednički istražni tim u skladu s Okvirnom odlukom Vijeća od 13. lipnja 2002., države članice trebale bi moći osnovati operativnu radnu skupinu za unapređenje suradnje tijela za izvršavanje zakonodavstva uz potporu Europola. Taj mehanizam za koordinaciju među policijskim i drugim službama zaduženima za izvršavanje zakonodavstva država članica uz potporu Europola trebao bi im omogućiti provođenje zajedničkih, koordiniranih i prioritetnih kriminalističkih obavještajnih aktivnosti i istraga, osobito povezanih s kriminalnim mrežama i grupama te pojedinačnim počiniteljima kaznenih djela, uključujući osobe čije kriminalne aktivnosti spadaju u vrste kaznenih djela u nadležnosti Europola i koje čine velik rizik za sigurnost. 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w:t>
            </w:r>
            <w:r>
              <w:rPr>
                <w:b/>
                <w:i/>
              </w:rPr>
              <w:t>, a</w:t>
            </w:r>
            <w:r>
              <w:t xml:space="preserve"> Europol bi trebao </w:t>
            </w:r>
            <w:r>
              <w:rPr>
                <w:b/>
                <w:i/>
              </w:rPr>
              <w:t>moći</w:t>
            </w:r>
            <w:r>
              <w:t xml:space="preserve"> staviti na raspolaganje svoje napredne resurse za analitičku, operativnu, tehničku, forenzičku i financijsku potporu tim državama članicama. Treće zemlje trebale bi moći sudjelovati u određenim operativnim radnim skupinama ili im pružati potporu.</w:t>
            </w:r>
          </w:p>
        </w:tc>
        <w:tc>
          <w:tcPr>
            <w:tcW w:w="4876" w:type="dxa"/>
            <w:tcBorders>
              <w:top w:val="nil"/>
              <w:left w:val="nil"/>
              <w:bottom w:val="nil"/>
              <w:right w:val="nil"/>
            </w:tcBorders>
          </w:tcPr>
          <w:p>
            <w:pPr>
              <w:pStyle w:val="Normal6a"/>
            </w:pPr>
            <w:r>
              <w:t>(15)</w:t>
            </w:r>
            <w:r>
              <w:tab/>
            </w:r>
            <w:r>
              <w:t xml:space="preserve">Za sprečavanje, otkrivanje i istragu prekograničnih slučajeva teškog organiziranog kriminala i terorizma potrebni su koordinacija i usklađen rad. Osim mogućnosti da uspostave zajednički istražni tim u skladu s Okvirnom odlukom Vijeća od 13. lipnja 2002., države članice trebale bi moći osnovati operativnu radnu skupinu za unapređenje suradnje tijela za izvršavanje zakonodavstva uz potporu Europola. Taj mehanizam za koordinaciju među policijskim i drugim službama zaduženima za izvršavanje zakonodavstva država članica uz potporu Europola trebao bi im omogućiti provođenje zajedničkih, koordiniranih i prioritetnih kriminalističkih obavještajnih aktivnosti i istraga, osobito povezanih s kriminalnim mrežama i grupama te pojedinačnim počiniteljima kaznenih djela, uključujući osobe čije kriminalne aktivnosti spadaju u vrste kaznenih djela u nadležnosti Europola i koje čine velik rizik za sigurnost. </w:t>
            </w:r>
            <w:r>
              <w:rPr>
                <w:b/>
                <w:i/>
              </w:rPr>
              <w:t>Važno je osigurati da operativna radna skupina bude fleksibilan i učinkovit operativni mehanizam.</w:t>
            </w:r>
            <w:r>
              <w:t xml:space="preserve"> </w:t>
            </w:r>
            <w:r>
              <w:rPr>
                <w:b/>
                <w:i/>
              </w:rPr>
              <w:t>Stoga bi upravni odbor, na temelju prijedloga izvršnog direktora, trebao donijeti detaljna pravila o njihovoj provedbi.</w:t>
            </w:r>
            <w:r>
              <w:t xml:space="preserve"> </w:t>
            </w:r>
            <w:r>
              <w:rPr>
                <w:b/>
                <w:i/>
              </w:rPr>
              <w:t>Te operativne radne skupine pokreću određene posebne kriminalističke obavještajne aktivnosti i istrage te usporedne financijske istrage, u skladu s nacionalnim pravom i pravom Unije, kako bi utvrdile i zaplijenile imovinu stečenu kaznenim djelima.</w:t>
            </w:r>
            <w:r>
              <w:t xml:space="preserve"> 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 </w:t>
            </w:r>
            <w:r>
              <w:rPr>
                <w:b/>
                <w:i/>
              </w:rPr>
              <w:t>i drugim državama članicama sudionicama.</w:t>
            </w:r>
            <w:r>
              <w:t xml:space="preserve"> Europol bi trebao staviti na raspolaganje svoje napredne resurse za analitičku, operativnu, tehničku, forenzičku i financijsku potporu tim državama članicama. Treće zemlje trebale bi moći sudjelovati u određenim operativnim radnim skupinama ili im pružati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sprečavanje, otkrivanje i istragu prekograničnih slučajeva teškog organiziranog kriminala i terorizma potrebni su koordinacija i usklađen rad. Osim mogućnosti da uspostave zajednički istražni tim </w:t>
            </w:r>
            <w:r>
              <w:rPr>
                <w:b/>
                <w:i/>
              </w:rPr>
              <w:t>u skladu s Okvirnom odlukom Vijeća od 13. lipnja 2002.</w:t>
            </w:r>
            <w:r>
              <w:t xml:space="preserve">, države članice trebale bi moći osnovati operativnu radnu skupinu za </w:t>
            </w:r>
            <w:r>
              <w:rPr>
                <w:b/>
                <w:i/>
              </w:rPr>
              <w:t>unapređenje suradnje tijela za izvršavanje zakonodavstva uz potporu Europola.</w:t>
            </w:r>
            <w:r>
              <w:t xml:space="preserve"> </w:t>
            </w:r>
            <w:r>
              <w:rPr>
                <w:b/>
                <w:i/>
              </w:rPr>
              <w:t>Taj mehanizam za koordinaciju među policijskim i drugim službama zaduženima za izvršavanje zakonodavstva</w:t>
            </w:r>
            <w:r>
              <w:t xml:space="preserve"> država članica uz potporu Europola trebao bi im omogućiti provođenje zajedničkih, koordiniranih i prioritetnih kriminalističkih </w:t>
            </w:r>
            <w:r>
              <w:rPr>
                <w:b/>
                <w:i/>
              </w:rPr>
              <w:t>obavještajnih aktivnosti i</w:t>
            </w:r>
            <w:r>
              <w:t xml:space="preserve"> istraga, osobito povezanih s kriminalnim mrežama i grupama te pojedinačnim počiniteljima kaznenih djela, </w:t>
            </w:r>
            <w:r>
              <w:rPr>
                <w:b/>
                <w:i/>
              </w:rPr>
              <w:t>uključujući osobe</w:t>
            </w:r>
            <w:r>
              <w:t xml:space="preserve"> čije kriminalne aktivnosti spadaju u vrste kaznenih djela u nadležnosti Europola i koje čine velik rizik za sigurnost. 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 a Europol bi trebao moći staviti na raspolaganje svoje napredne resurse za analitičku, operativnu, tehničku, forenzičku i financijsku potporu tim državama članicama. Treće zemlje </w:t>
            </w:r>
            <w:r>
              <w:rPr>
                <w:b/>
                <w:i/>
              </w:rPr>
              <w:t>trebale bi moći</w:t>
            </w:r>
            <w:r>
              <w:t xml:space="preserve"> sudjelovati u određenim operativnim radnim skupinama ili im pružati potporu.</w:t>
            </w:r>
          </w:p>
        </w:tc>
        <w:tc>
          <w:tcPr>
            <w:tcW w:w="4876" w:type="dxa"/>
            <w:tcBorders>
              <w:top w:val="nil"/>
              <w:left w:val="nil"/>
              <w:bottom w:val="nil"/>
              <w:right w:val="nil"/>
            </w:tcBorders>
          </w:tcPr>
          <w:p>
            <w:pPr>
              <w:pStyle w:val="Normal6a"/>
            </w:pPr>
            <w:r>
              <w:t>(15)</w:t>
            </w:r>
            <w:r>
              <w:tab/>
            </w:r>
            <w:r>
              <w:t>Za sprečavanje, otkrivanje i istragu prekograničnih slučajeva teškog organiziranog kriminala i terorizma potrebni su koordinacija i usklađen rad. Osim mogućnosti da uspostave zajednički istražni tim, države članice trebale bi moći osnovati</w:t>
            </w:r>
            <w:r>
              <w:rPr>
                <w:b/>
                <w:i/>
              </w:rPr>
              <w:t>, uz potporu Europola i Eurojusta, privremenu</w:t>
            </w:r>
            <w:r>
              <w:t xml:space="preserve"> operativnu radnu skupinu za </w:t>
            </w:r>
            <w:r>
              <w:rPr>
                <w:b/>
                <w:i/>
              </w:rPr>
              <w:t>kriminalističke istrage obuhvaćene ciljevima Europola u skladu s člankom 3. Uredbe (EU) 2016/794 za koje je potrebno koordinirano i usklađeno djelovanje</w:t>
            </w:r>
            <w:r>
              <w:t xml:space="preserve"> </w:t>
            </w:r>
            <w:r>
              <w:rPr>
                <w:b/>
                <w:i/>
              </w:rPr>
              <w:t>Taj privremeni mehanizam za koordinaciju među policijskim i pravosudnim tijelima</w:t>
            </w:r>
            <w:r>
              <w:t xml:space="preserve"> država članica uz potporu Europola </w:t>
            </w:r>
            <w:r>
              <w:rPr>
                <w:b/>
                <w:i/>
              </w:rPr>
              <w:t>i Eurojusta</w:t>
            </w:r>
            <w:r>
              <w:t xml:space="preserve"> trebao bi im omogućiti provođenje zajedničkih, koordiniranih i prioritetnih kriminalističkih istraga, osobito povezanih s kriminalnim mrežama i grupama te pojedinačnim počiniteljima kaznenih djela, čije kriminalne aktivnosti spadaju u vrste kaznenih djela u nadležnosti Europola i koje čine velik rizik za sigurnost. 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w:t>
            </w:r>
            <w:r>
              <w:rPr>
                <w:b/>
                <w:i/>
              </w:rPr>
              <w:t>, potrebnih, razmjernih i visokokvalitetnih</w:t>
            </w:r>
            <w:r>
              <w:t xml:space="preserve"> informacija Europolu, </w:t>
            </w:r>
            <w:r>
              <w:rPr>
                <w:b/>
                <w:i/>
              </w:rPr>
              <w:t>kao i Eurojustu čim se uključe i pravosudna tijela,</w:t>
            </w:r>
            <w:r>
              <w:t xml:space="preserve"> a Europol bi trebao moći staviti na raspolaganje svoje napredne resurse za analitičku, operativnu, tehničku, forenzičku i financijsku potporu tim državama članicama. </w:t>
            </w:r>
            <w:r>
              <w:rPr>
                <w:b/>
                <w:i/>
              </w:rPr>
              <w:t>Europolovi časnici za vezu raspoređeni u</w:t>
            </w:r>
            <w:r>
              <w:t xml:space="preserve"> treće zemlje </w:t>
            </w:r>
            <w:r>
              <w:rPr>
                <w:b/>
                <w:i/>
              </w:rPr>
              <w:t>u kojima su kriminalne aktivnosti obuhvaćene područjem primjene ciljeva Europola u skladu s člankom 3. Uredbe (EU) 2016/794, mogu</w:t>
            </w:r>
            <w:r>
              <w:t> sudjelovati u određenim operativnim radnim skupinama ili im pružati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Za sprečavanje, otkrivanje i istragu </w:t>
            </w:r>
            <w:r>
              <w:rPr>
                <w:b/>
                <w:i/>
              </w:rPr>
              <w:t>prekograničnih slučajeva teškog organiziranog kriminala i terorizma</w:t>
            </w:r>
            <w:r>
              <w:t xml:space="preserve"> potrebni su koordinacija i usklađen rad. Osim mogućnosti da uspostave zajednički istražni tim u skladu s Okvirnom odlukom Vijeća od 13. lipnja 2002.</w:t>
            </w:r>
            <w:r>
              <w:rPr>
                <w:b/>
                <w:i/>
              </w:rPr>
              <w:t>,</w:t>
            </w:r>
            <w:r>
              <w:t xml:space="preserve"> države članice trebale bi moći osnovati operativnu radnu skupinu za unapređenje suradnje tijela za izvršavanje zakonodavstva uz potporu Europola. Taj mehanizam za koordinaciju među policijskim i drugim službama zaduženima za izvršavanje zakonodavstva država članica uz potporu Europola trebao bi im omogućiti provođenje zajedničkih, koordiniranih i prioritetnih kriminalističkih obavještajnih aktivnosti i istraga, osobito povezanih s kriminalnim mrežama i grupama </w:t>
            </w:r>
            <w:r>
              <w:rPr>
                <w:b/>
                <w:i/>
              </w:rPr>
              <w:t>te pojedinačnim počiniteljima kaznenih djela, uključujući osobe čije kriminalne aktivnosti spadaju u vrste kaznenih djela u nadležnosti Europola i koje čine velik rizik za sigurnost</w:t>
            </w:r>
            <w:r>
              <w:t>. 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 a Europol bi trebao moći staviti na raspolaganje svoje napredne resurse za analitičku, operativnu, tehničku, forenzičku i financijsku potporu tim državama članicama. Treće zemlje trebale bi moći sudjelovati u određenim operativnim radnim skupinama ili im pružati potporu.</w:t>
            </w:r>
          </w:p>
        </w:tc>
        <w:tc>
          <w:tcPr>
            <w:tcW w:w="4876" w:type="dxa"/>
            <w:tcBorders>
              <w:top w:val="nil"/>
              <w:left w:val="nil"/>
              <w:bottom w:val="nil"/>
              <w:right w:val="nil"/>
            </w:tcBorders>
          </w:tcPr>
          <w:p>
            <w:pPr>
              <w:pStyle w:val="Normal6a"/>
            </w:pPr>
            <w:r>
              <w:t>(15)</w:t>
            </w:r>
            <w:r>
              <w:tab/>
            </w:r>
            <w:r>
              <w:t xml:space="preserve">Za sprečavanje, otkrivanje i istragu </w:t>
            </w:r>
            <w:r>
              <w:rPr>
                <w:b/>
                <w:i/>
              </w:rPr>
              <w:t>krijumčarenja migranata i trgovine ljudima</w:t>
            </w:r>
            <w:r>
              <w:t xml:space="preserve"> potrebni su koordinacija i usklađen rad. Osim mogućnosti da uspostave zajednički istražni tim u skladu s Okvirnom odlukom Vijeća od 13. lipnja 2002. države članice trebale bi moći osnovati operativnu radnu skupinu za unapređenje suradnje tijela za izvršavanje zakonodavstva uz potporu Europola</w:t>
            </w:r>
            <w:r>
              <w:rPr>
                <w:b/>
                <w:i/>
              </w:rPr>
              <w:t>, čiji je cilj sprečavanje, otkrivanje i istraga krijumčarenja migranata i trgovine ljudima</w:t>
            </w:r>
            <w:r>
              <w:t xml:space="preserve">. Taj mehanizam za koordinaciju među policijskim i drugim službama zaduženima za izvršavanje zakonodavstva država članica uz potporu Europola trebao bi im omogućiti provođenje zajedničkih, koordiniranih i prioritetnih kriminalističkih obavještajnih aktivnosti i istraga, osobito povezanih s kriminalnim mrežama i grupama </w:t>
            </w:r>
            <w:r>
              <w:rPr>
                <w:b/>
                <w:i/>
              </w:rPr>
              <w:t>uključenima u krijumčarenje migranata i trgovinu ljudima</w:t>
            </w:r>
            <w:r>
              <w:t>. Kako bi taj mehanizam dobro funkcionirao i bio djelotvoran, države članice koje osnivaju operativnu radnu skupinu, sudjeluju u njezinu radu ili joj pružaju potporu trebale bi moći osigurati minimalni skup zahtjeva za svoje aktivno i pravodobno sudjelovanje, kao što je dostavljanje svih relevantnih informacija Europolu, a Europol bi trebao moći staviti na raspolaganje svoje napredne resurse za analitičku, operativnu, tehničku, forenzičku i financijsku potporu tim državama članicama. Treće zemlje trebale bi moći sudjelovati u određenim operativnim radnim skupinama ili im pružati potporu.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središtu prijedloga moraju biti kriminalne mreže uključene u krijumčarenje ljudi radi stjecanja dobiti.</w:t>
      </w:r>
      <w:r>
        <w:t xml:space="preserve"> </w:t>
      </w:r>
      <w:r>
        <w:t>Upotreba resursa država članica, Europola i ostalih agencija EU-a za kazneni progon pojedinačnih nezakonitih migranata pod krinkom krijumčarenja rasipanje je resursa i time se ne postiže ništa u borbi protiv kriminalnih mreža.</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Ako kriminalističke obavještajne aktivnosti provedene u okviru rada operativne radne skupine dovedu do pokretanja kaznenih istraga u jednoj ili više država članica koje bi mogle imati koristi od uspostavljanja zajedničkog istražnog tima, ili ako bi kaznene istrage kojima potporu pruža operativna radna skupina mogle imati koristi od uspostavljanja zajedničkog istražnog tima, Europol bi trebao predložiti uspostavljanje zajedničkog istražnog tima predmetnim državama članicama i poduzeti mjere da im pomogne u skladu s člankom 5.</w:t>
            </w:r>
            <w:r>
              <w:t xml:space="preserve"> </w:t>
            </w:r>
            <w:r>
              <w:rPr>
                <w:b/>
                <w:i/>
              </w:rPr>
              <w:t>Uredbe (EU) 2016/794.</w:t>
            </w:r>
            <w:r>
              <w:t xml:space="preserve"> </w:t>
            </w:r>
            <w:r>
              <w:rPr>
                <w:b/>
                <w:i/>
              </w:rPr>
              <w:t>Europol bi u takvim slučajevima trebao prema potrebi blisko surađivati s Eurojustom.</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Ako kriminalističke obavještajne aktivnosti provedene u okviru rada operativne radne skupine dovedu do pokretanja kaznenih istraga u jednoj ili više država članica koje bi mogle imati koristi od uspostavljanja zajedničkog istražnog tima, ili ako bi kaznene istrage kojima potporu pruža operativna radna skupina mogle imati koristi od uspostavljanja zajedničkog istražnog tima, Europol bi trebao predložiti uspostavljanje zajedničkog istražnog tima predmetnim državama članicama i poduzeti mjere da im pomogne u skladu s člankom 5.</w:t>
            </w:r>
            <w:r>
              <w:t xml:space="preserve"> </w:t>
            </w:r>
            <w:r>
              <w:rPr>
                <w:b/>
                <w:i/>
              </w:rPr>
              <w:t>Uredbe (EU) 2016/794.</w:t>
            </w:r>
            <w:r>
              <w:t xml:space="preserve"> </w:t>
            </w:r>
            <w:r>
              <w:rPr>
                <w:b/>
                <w:i/>
              </w:rPr>
              <w:t>Europol bi u takvim slučajevima trebao prema potrebi blisko surađivati s Eurojustom.</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Ako </w:t>
            </w:r>
            <w:r>
              <w:rPr>
                <w:b/>
                <w:i/>
              </w:rPr>
              <w:t>kriminalističke obavještajne aktivnosti provedene u okviru rada operativne radne skupine dovedu do pokretanja kaznenih istraga u jednoj ili više država članica koje bi mogle imati koristi od uspostavljanja zajedničkog istražnog tima, ili ako</w:t>
            </w:r>
            <w:r>
              <w:t xml:space="preserve"> bi kaznene istrage kojima potporu pruža operativna radna skupina mogle imati koristi od uspostavljanja zajedničkog istražnog tima, Europol bi trebao predložiti uspostavljanje zajedničkog istražnog tima predmetnim državama članicama i poduzeti mjere da im pomogne u skladu s člankom 5. Uredbe (EU) 2016/794. Europol bi u takvim slučajevima trebao prema potrebi blisko surađivati s Eurojustom.</w:t>
            </w:r>
          </w:p>
        </w:tc>
        <w:tc>
          <w:tcPr>
            <w:tcW w:w="4876" w:type="dxa"/>
            <w:tcBorders>
              <w:top w:val="nil"/>
              <w:left w:val="nil"/>
              <w:bottom w:val="nil"/>
              <w:right w:val="nil"/>
            </w:tcBorders>
          </w:tcPr>
          <w:p>
            <w:pPr>
              <w:pStyle w:val="Normal6a"/>
            </w:pPr>
            <w:r>
              <w:t>(16)</w:t>
            </w:r>
            <w:r>
              <w:tab/>
            </w:r>
            <w:r>
              <w:t>Ako bi kaznene istrage kojima potporu pruža operativna radna skupina mogle imati koristi od uspostavljanja zajedničkog istražnog tima, Europol bi trebao predložiti uspostavljanje zajedničkog istražnog tima predmetnim državama članicama i poduzeti mjere da im pomogne u skladu s člankom 5.Uredbe (EU) 2016/794</w:t>
            </w:r>
            <w:r>
              <w:rPr>
                <w:b/>
                <w:i/>
              </w:rPr>
              <w:t>.Europol bi u takvim slučajevima trebao prema potrebi blisko surađivati s Eurojustom</w:t>
            </w:r>
            <w:r>
              <w:t>. Europol bi u takvim slučajevima trebao prema potrebi blisko surađivati s Eurojustom.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Ako kriminalističke obavještajne aktivnosti </w:t>
            </w:r>
            <w:r>
              <w:rPr>
                <w:b/>
                <w:i/>
              </w:rPr>
              <w:t>provedene</w:t>
            </w:r>
            <w:r>
              <w:t xml:space="preserve"> u okviru rada operativne radne skupine dovedu do pokretanja kaznenih istraga u jednoj ili više država članica koje bi mogle imati koristi od uspostavljanja zajedničkog istražnog tima, ili ako bi kaznene istrage kojima potporu pruža operativna radna skupina mogle imati koristi od uspostavljanja zajedničkog istražnog tima, Europol bi trebao predložiti uspostavljanje zajedničkog istražnog tima predmetnim državama članicama i poduzeti mjere da im pomogne u skladu s člankom 5. Uredbe (EU) 2016/794. Europol bi u takvim slučajevima trebao prema potrebi blisko surađivati s Eurojustom.</w:t>
            </w:r>
          </w:p>
        </w:tc>
        <w:tc>
          <w:tcPr>
            <w:tcW w:w="4876" w:type="dxa"/>
            <w:tcBorders>
              <w:top w:val="nil"/>
              <w:left w:val="nil"/>
              <w:bottom w:val="nil"/>
              <w:right w:val="nil"/>
            </w:tcBorders>
          </w:tcPr>
          <w:p>
            <w:pPr>
              <w:pStyle w:val="Normal6a"/>
            </w:pPr>
            <w:r>
              <w:t>(16)</w:t>
            </w:r>
            <w:r>
              <w:tab/>
            </w:r>
            <w:r>
              <w:t xml:space="preserve">Ako kriminalističke obavještajne aktivnosti </w:t>
            </w:r>
            <w:r>
              <w:rPr>
                <w:b/>
                <w:i/>
              </w:rPr>
              <w:t>koje se provode</w:t>
            </w:r>
            <w:r>
              <w:t xml:space="preserve"> u okviru rada operativne radne skupine </w:t>
            </w:r>
            <w:r>
              <w:rPr>
                <w:b/>
                <w:i/>
              </w:rPr>
              <w:t>za sprečavanje, otkrivanje ili istragu krijumčarenja migranata i trgovine ljudima</w:t>
            </w:r>
            <w:r>
              <w:t xml:space="preserve"> dovedu do pokretanja kaznenih istraga u jednoj ili više država članica koje bi mogle imati koristi od uspostavljanja zajedničkog istražnog tima, ili ako bi kaznene istrage kojima potporu pruža operativna radna skupina mogle imati koristi od uspostavljanja zajedničkog istražnog tima, Europol bi trebao predložiti uspostavljanje zajedničkog istražnog tima predmetnim državama članicama i poduzeti mjere da im pomogne u skladu s člankom 5. Uredbe (EU) 2016/794. Europol bi u takvim slučajevima trebao prema potrebi blisko surađivati s Eurojustom.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Uzimajući u obzir prirodu, opseg, kontekst i svrhe obrade osobnih podataka koju provodi Europol, kao i rizike za prava i slobode fizičkih osoba, Europol bi trebao provesti odgovarajuće mjere kako bi osigurao i mogao dokazati da se obrada provodi u skladu s ovom Uredbom.</w:t>
            </w:r>
            <w:r>
              <w:t xml:space="preserve"> </w:t>
            </w:r>
            <w:r>
              <w:rPr>
                <w:b/>
                <w:i/>
              </w:rPr>
              <w:t>Te bi mjere po potrebi trebalo preispitati i ažurirati.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Budući da su biometrijski podaci posebna kategorija osobnih podataka, obrada biometrijskih podataka ozbiljan je rizik za prava na privatnost i zaštitu osobnih podataka, kao i za ostala temeljna prava, s obzirom na to da upotreba tehnologija s pomoću kojih se ta obrada provodi ne omogućuje svjesnost niti suradnju pojedinaca čiji se biometrijski podaci obrađuju.</w:t>
            </w:r>
            <w:r>
              <w:t xml:space="preserve"> </w:t>
            </w:r>
            <w:r>
              <w:rPr>
                <w:b/>
                <w:i/>
              </w:rPr>
              <w:t>Rizik od pristranih rezultata i diskriminacijskih učinaka posebno je relevantan s obzirom na određene kategorije kao što su spol, dob, boja kose, boja očiju, tetovaže, etničko podrijetlo, zdravlje, mentalne sposobnosti, osobine ličnosti i seksualna ili politička orijentacija na temelju biometrijskih podataka osoba ili podataka koji se temelje na biometrijskim podacima, neovisno o tome omogućuju li oni ili potvrđuju identifikaciju fizičke osobe.</w:t>
            </w:r>
            <w:r>
              <w:t xml:space="preserve"> </w:t>
            </w:r>
            <w:r>
              <w:rPr>
                <w:b/>
                <w:i/>
              </w:rPr>
              <w:t>Zabrana obrade biometrijskih podataka pravilo je u sklopu okvira EU-a za zaštitu podataka, a ta je obrada dopuštena samo kao iznimka.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S obzirom na prirodu i rizike biometrijski podaci podliježu posebnoj zaštiti.</w:t>
            </w:r>
            <w:r>
              <w:t xml:space="preserve"> </w:t>
            </w:r>
            <w:r>
              <w:rPr>
                <w:b/>
                <w:i/>
              </w:rPr>
              <w:t>To se posebno primjenjuje na biometrijske podatke koji se obrađuju u svrhu identifikacije osobe.</w:t>
            </w:r>
            <w:r>
              <w:t xml:space="preserve"> </w:t>
            </w:r>
            <w:r>
              <w:rPr>
                <w:b/>
                <w:i/>
              </w:rPr>
              <w:t>Kad je riječ o obradi posebnih kategorija osobnih podataka u svrhu kaznenog progona, Sud EU-a potvrdio je da se zahtjev da se obrada biometrijskih podataka dopušta „samo ako je to strogo nužno” mora tumačiti tako da se njime uspostavljaju stroži uvjeti za zakonitu obradu osjetljivih podataka.</w:t>
            </w:r>
            <w:r>
              <w:t xml:space="preserve"> </w:t>
            </w:r>
            <w:r>
              <w:rPr>
                <w:b/>
                <w:i/>
              </w:rPr>
              <w:t>Nadalje, činjenica da je potreba za obradom takvih podataka „apsolutna” znači da nužnost treba ocijeniti s posebnom strogošću. Osim toga, prema mišljenju Suda zahtjev da obrada osjetljivih podataka bude „strogo nužna” podrazumijeva osobito strogu provjeru poštovanja načela smanjenja količine podataka</w:t>
            </w:r>
            <w:r>
              <w:rPr>
                <w:b/>
                <w:i/>
                <w:vertAlign w:val="superscript"/>
              </w:rPr>
              <w:t>1a</w:t>
            </w:r>
            <w:r>
              <w:rPr>
                <w:b/>
                <w:i/>
              </w:rPr>
              <w:t>.</w:t>
            </w:r>
            <w:r>
              <w:t xml:space="preserve"> </w:t>
            </w:r>
            <w:r>
              <w:rPr>
                <w:b/>
                <w:i/>
              </w:rPr>
              <w:t>Stoga bi svaka obrada biometrijskih podataka u svrhu kaznenog progona trebala biti u skladu s temeljnim pravima i slobodama utvrđenima u Povelji i sa svim zahtjevima koji proizlaze iz okvira i sudske prakse EU-a u području zaštite podataka, uključujući članak 10. Direktive (EU) 2016/680 kojim se takva obrada dopušta samo ako nužna, pod uvjetom da se primijene odgovarajuće zaštitne mjere u pogledu prava i sloboda ispitanika i da je odobrena pravom Unije ili države članice.</w:t>
            </w:r>
            <w:r>
              <w:t xml:space="preserve"> </w:t>
            </w:r>
            <w:r>
              <w:rPr>
                <w:b/>
                <w:i/>
              </w:rPr>
              <w:t>Pri takvom korištenju, ako je odobreno, moraju se poštovati i načela utvrđena u članku 4. stavku 1. Direktive (EU) 2016/680</w:t>
            </w:r>
            <w:r>
              <w:rPr>
                <w:b/>
                <w:i/>
                <w:vertAlign w:val="superscript"/>
              </w:rPr>
              <w:t>2a</w:t>
            </w:r>
            <w:r>
              <w:rPr>
                <w:b/>
                <w:i/>
              </w:rPr>
              <w:t>, uključujući zakonitost, pravednost i transparentnost, ograničenje svrhe, točnost i ograničenje pohrane.</w:t>
            </w:r>
            <w:r>
              <w:t xml:space="preserve"> </w:t>
            </w:r>
            <w:r>
              <w:rPr>
                <w:b/>
                <w:i/>
              </w:rPr>
              <w:t>U svrhe koje nisu kazneni progon člankom 9. stavkom 1. Uredbe (EU) 2016/679 i člankom 10. stavkom 1. Uredbe (EU) 2018/1725 zabranjuje se obrada biometrijskih podataka, osim u ograničenim iznimnim slučajevima predviđenima u tim člancima.</w:t>
            </w:r>
            <w:r>
              <w:t xml:space="preserve"> </w:t>
            </w:r>
            <w:r>
              <w:rPr>
                <w:b/>
                <w:i/>
              </w:rPr>
              <w:t>S obzirom na širok mandat Europola u kombinaciji s vrlo osjetljivim podacima koji se obrađuju trebalo bi provoditi detaljan nadzor i odgovarajuće zaštitne mjere.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https://eur-lex.europa.eu/legal-content/HR/TXT/?uri=celex:62023CJ0080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S obzirom na ograničavanje temeljnih prava na privatnost i zaštitu osobnih podataka u okviru obrade biometrijskih podataka, kao i s obzirom svako zadiranje u temeljno pravo, svaka obrada biometrijskih podataka također bi trebala biti u skladu s kriterijima utvrđenima u članku 52. stavku 1. Povelje Europske unije o temeljnim pravima.</w:t>
            </w:r>
            <w:r>
              <w:t xml:space="preserve"> </w:t>
            </w:r>
            <w:r>
              <w:rPr>
                <w:b/>
                <w:i/>
              </w:rPr>
              <w:t>Osim što je predviđeno zakonom, pri svakom ograničavanju trebalo bi poštovati bit prava, ograničavanje bi trebalo podlijegati načelu stroge nužnosti i proporcionalnosti te bi trebalo štititi prava i slobode drugih.</w:t>
            </w:r>
            <w:r>
              <w:t xml:space="preserve"> </w:t>
            </w:r>
            <w:r>
              <w:rPr>
                <w:b/>
                <w:i/>
              </w:rPr>
              <w:t>U tom bi pogledu službeniku za zaštitu podataka i službeniku za temeljna prava, uz sudjelovanje EDPS-a, trebalo povjeriti razvoj i održavanje etičkog okvira i mehanizma za uspostavu postupka i standarda za provedbu sustavnih strogih ispitivanja nužnosti, kontrola kvalitete podataka i ex ante procjena učinka na temeljna prava kako bi se pri obradi biometrijskih podataka zajamčile odgovarajuće zaštitne mjere.</w:t>
            </w:r>
            <w:r>
              <w:t xml:space="preserve"> </w:t>
            </w:r>
            <w:r>
              <w:rPr>
                <w:b/>
                <w:i/>
              </w:rPr>
              <w:t>Takav etički okvir i mehanizam trebali bi obuhvaćati minimalne standarde i pragove za, među ostalim, kvalitetu podataka i provjere kvalitete.</w:t>
            </w:r>
            <w:r>
              <w:t xml:space="preserve"> </w:t>
            </w:r>
            <w:r>
              <w:rPr>
                <w:b/>
                <w:i/>
              </w:rPr>
              <w:t>Komisija bi trebala biti ovlaštena potvrditi te etičke okvire i mehanizme delegiranim aktima na temelju članka 290. UFEU-a kako bi im dala obvezujući pravni učinak.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bi na zahtjev države članice trebao moći rasporediti osoblje, uključujući upućene nacionalne stručnjake u skladu s Uredbom (EU) 2016/794, na njezino državno područje radi pružanja </w:t>
            </w:r>
            <w:r>
              <w:rPr>
                <w:b/>
                <w:i/>
              </w:rPr>
              <w:t>analitičke,</w:t>
            </w:r>
            <w:r>
              <w:t xml:space="preserve"> operativne</w:t>
            </w:r>
            <w:r>
              <w:rPr>
                <w:b/>
                <w:i/>
              </w:rPr>
              <w:t>, tehničke i forenzičke</w:t>
            </w:r>
            <w:r>
              <w:t xml:space="preserve"> potpore u suradnji i u dogovoru s nadležnim tijelima te države članice. Ta bi se raspoređivanja trebala provoditi osobito u kontekstu složenih, velikih i istaknutih istraga, među ostalim u kontekstu zajedničkih istražnih timova, prema potrebi u suradnji s Eurojustom, ili operativnih radnih skupina. </w:t>
            </w:r>
            <w:r>
              <w:rPr>
                <w:b/>
                <w:i/>
              </w:rPr>
              <w:t>Raspoređivanja bi trebala olakšati daljnje sigurnosne provjere u Europolovim ili nacionalnim bazama podataka kako bi se olakšala brza razmjena informacija radi jačanja kontrola nad vanjskim granicama Unije (sekundarne sigurnosne provjere) ili timova za potporu upravljanju migracijama u skladu s Uredbom (EU) 2019/1896 Europskog parlamenta i Vijeća</w:t>
            </w:r>
            <w:r>
              <w:rPr>
                <w:b/>
                <w:i/>
                <w:vertAlign w:val="superscript"/>
              </w:rPr>
              <w:t>2</w:t>
            </w:r>
            <w:r>
              <w:rPr>
                <w:b/>
                <w:i/>
              </w:rPr>
              <w:t>.</w:t>
            </w:r>
            <w:r>
              <w:t xml:space="preserve"> </w:t>
            </w:r>
            <w:r>
              <w:rPr>
                <w:b/>
                <w:i/>
              </w:rPr>
              <w:t>Europol bi trebao iskoristiti ta raspoređivanja i za pružanje potpore državama članicama u vezi s većim međunarodnim događajima.</w:t>
            </w:r>
            <w:r>
              <w:t xml:space="preserve"> </w:t>
            </w:r>
            <w:r>
              <w:rPr>
                <w:b/>
                <w:i/>
              </w:rPr>
              <w:t>Europol bi trebao moći raspoređivati osoblje i upućene nacionalne stručnjake u treće zemlje s kojima surađuje na temelju odluke o primjerenosti, međunarodnog sporazuma sklopljenog između Unije i te treće zemlje u skladu s člankom 218.</w:t>
            </w:r>
            <w:r>
              <w:t xml:space="preserve"> </w:t>
            </w:r>
            <w:r>
              <w:rPr>
                <w:b/>
                <w:i/>
              </w:rPr>
              <w:t>UFEU-a ili sporazuma o suradnji između Europola i te treće zemlje sklopljenog prije 1. svibnja 2017.</w:t>
            </w:r>
          </w:p>
        </w:tc>
        <w:tc>
          <w:tcPr>
            <w:tcW w:w="4876" w:type="dxa"/>
            <w:tcBorders>
              <w:top w:val="nil"/>
              <w:left w:val="nil"/>
              <w:bottom w:val="nil"/>
              <w:right w:val="nil"/>
            </w:tcBorders>
          </w:tcPr>
          <w:p>
            <w:pPr>
              <w:pStyle w:val="Normal6a"/>
            </w:pPr>
            <w:r>
              <w:t>(17)</w:t>
            </w:r>
            <w:r>
              <w:tab/>
            </w:r>
            <w:r>
              <w:t xml:space="preserve">Europol bi na zahtjev države članice trebao moći rasporediti osoblje, uključujući upućene nacionalne stručnjake u skladu s Uredbom (EU) 2016/794, na njezino državno područje radi pružanja operativne </w:t>
            </w:r>
            <w:r>
              <w:rPr>
                <w:b/>
                <w:i/>
              </w:rPr>
              <w:t>i tehničke</w:t>
            </w:r>
            <w:r>
              <w:t xml:space="preserve"> potpore u suradnji i u dogovoru s nadležnim tijelima te države članice. Ta bi se raspoređivanja trebala provoditi osobito u kontekstu složenih, velikih i istaknutih istraga, među ostalim u kontekstu zajedničkih istražnih timova, prema potrebi u suradnji s Eurojustom, ili operativnih radnih skupina.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bi na zahtjev države članice trebao moći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osobito u kontekstu složenih, velikih i istaknutih istraga, među ostalim u kontekstu zajedničkih istražnih timova, prema potrebi u suradnji s Eurojustom, ili operativnih radnih skupina. </w:t>
            </w:r>
            <w:r>
              <w:rPr>
                <w:b/>
                <w:i/>
              </w:rPr>
              <w:t>Raspoređivanja bi trebala olakšati daljnje sigurnosne provjere u Europolovim ili nacionalnim bazama podataka kako bi se olakšala brza razmjena informacija radi jačanja kontrola nad vanjskim granicama Unije (sekundarne sigurnosne provjere) ili timova za potporu upravljanju migracijama u skladu s Uredbom (EU) 2019/1896 Europskog parlamenta i Vijeća</w:t>
            </w:r>
            <w:r>
              <w:rPr>
                <w:b/>
                <w:i/>
                <w:vertAlign w:val="superscript"/>
              </w:rPr>
              <w:t>2</w:t>
            </w:r>
            <w:r>
              <w:rPr>
                <w:b/>
                <w:i/>
              </w:rPr>
              <w:t>.</w:t>
            </w:r>
            <w:r>
              <w:t xml:space="preserve"> </w:t>
            </w:r>
            <w:r>
              <w:rPr>
                <w:b/>
                <w:i/>
              </w:rPr>
              <w:t>Europol bi trebao iskoristiti ta raspoređivanja i za pružanje potpore državama članicama u vezi s većim međunarodnim događajima.</w:t>
            </w:r>
            <w:r>
              <w:t xml:space="preserve"> </w:t>
            </w:r>
            <w:r>
              <w:rPr>
                <w:b/>
                <w:i/>
              </w:rPr>
              <w:t>Europol bi trebao moći raspoređivati osoblje i upućene nacionalne stručnjake u treće zemlje s kojima surađuje na temelju odluke o primjerenosti, međunarodnog sporazuma sklopljenog između Unije i te treće zemlje u skladu s člankom 218.</w:t>
            </w:r>
            <w:r>
              <w:t xml:space="preserve"> </w:t>
            </w:r>
            <w:r>
              <w:rPr>
                <w:b/>
                <w:i/>
              </w:rPr>
              <w:t>UFEU-a ili sporazuma o suradnji između Europola i te treće zemlje sklopljenog prije 1. svibnja 2017.</w:t>
            </w:r>
          </w:p>
        </w:tc>
        <w:tc>
          <w:tcPr>
            <w:tcW w:w="4876" w:type="dxa"/>
            <w:tcBorders>
              <w:top w:val="nil"/>
              <w:left w:val="nil"/>
              <w:bottom w:val="nil"/>
              <w:right w:val="nil"/>
            </w:tcBorders>
          </w:tcPr>
          <w:p>
            <w:pPr>
              <w:pStyle w:val="Normal6a"/>
            </w:pPr>
            <w:r>
              <w:t>(17)</w:t>
            </w:r>
            <w:r>
              <w:tab/>
            </w:r>
            <w:r>
              <w:t xml:space="preserve">Europol bi na zahtjev države članice trebao moći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osobito u kontekstu složenih, velikih i istaknutih istraga </w:t>
            </w:r>
            <w:r>
              <w:rPr>
                <w:b/>
                <w:i/>
              </w:rPr>
              <w:t>za borbu protiv krijumčarenja migranata i trgovine ljudima</w:t>
            </w:r>
            <w:r>
              <w:t>, među ostalim u kontekstu zajedničkih istražnih timova, prema potrebi u suradnji s Eurojustom, ili operativnih radnih skupina.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Nije dio ovlasti Europola da ojača kontrole na vanjskim granicama. Cilj je ove izmjene Uredbe o Europolu sprečavanje, otkrivanje i istraga krijumčarenja migranata i trgovine ljudima.</w:t>
      </w:r>
      <w:r>
        <w:t xml:space="preserve"> </w:t>
      </w:r>
      <w:r>
        <w:t>Nije riječ o temeljnoj reformi Uredbe o Europolu.</w:t>
      </w:r>
      <w:r>
        <w:t xml:space="preserve"> </w:t>
      </w:r>
      <w:r>
        <w:t>Reguliranje raspoređivanja operativnog osoblja u treće zemlje izvan je područja primjene ove Uredbe.</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w:t>
            </w:r>
            <w:r>
              <w:rPr>
                <w:b/>
                <w:i/>
              </w:rPr>
              <w:t>bi</w:t>
            </w:r>
            <w:r>
              <w:t xml:space="preserve"> na zahtjev države članice </w:t>
            </w:r>
            <w:r>
              <w:rPr>
                <w:b/>
                <w:i/>
              </w:rPr>
              <w:t>trebao moći</w:t>
            </w:r>
            <w:r>
              <w:t xml:space="preserve">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w:t>
            </w:r>
            <w:r>
              <w:rPr>
                <w:b/>
                <w:i/>
              </w:rPr>
              <w:t>osobito</w:t>
            </w:r>
            <w:r>
              <w:t xml:space="preserve"> u kontekstu složenih, velikih i istaknutih istraga, među ostalim u kontekstu zajedničkih istražnih timova</w:t>
            </w:r>
            <w:r>
              <w:rPr>
                <w:b/>
                <w:i/>
              </w:rPr>
              <w:t>, prema potrebi</w:t>
            </w:r>
            <w:r>
              <w:t xml:space="preserve"> u suradnji s Eurojustom</w:t>
            </w:r>
            <w:r>
              <w:rPr>
                <w:b/>
                <w:i/>
              </w:rPr>
              <w:t>, ili operativnih radnih skupina.</w:t>
            </w:r>
            <w:r>
              <w:t xml:space="preserve"> </w:t>
            </w:r>
            <w:r>
              <w:rPr>
                <w:b/>
                <w:i/>
              </w:rPr>
              <w:t>Raspoređivanja bi trebala olakšati daljnje sigurnosne provjere u Europolovim ili nacionalnim bazama podataka kako bi se olakšala brza razmjena informacija radi jačanja kontrola nad vanjskim granicama Unije (sekundarne sigurnosne provjere) ili timova za potporu upravljanju migracijama u skladu s Uredbom (EU) 2019/1896 Europskog parlamenta i Vijeća</w:t>
            </w:r>
            <w:r>
              <w:rPr>
                <w:b/>
                <w:i/>
                <w:vertAlign w:val="superscript"/>
              </w:rPr>
              <w:t>2</w:t>
            </w:r>
            <w:r>
              <w:rPr>
                <w:b/>
                <w:i/>
              </w:rPr>
              <w:t>.</w:t>
            </w:r>
            <w:r>
              <w:t xml:space="preserve"> </w:t>
            </w:r>
            <w:r>
              <w:rPr>
                <w:b/>
                <w:i/>
              </w:rPr>
              <w:t>Europol bi trebao iskoristiti ta</w:t>
            </w:r>
            <w:r>
              <w:t xml:space="preserve"> raspoređivanja </w:t>
            </w:r>
            <w:r>
              <w:rPr>
                <w:b/>
                <w:i/>
              </w:rPr>
              <w:t>i za pružanje potpore državama članicama u vezi s većim međunarodnim događajima.</w:t>
            </w:r>
            <w:r>
              <w:t xml:space="preserve"> </w:t>
            </w:r>
            <w:r>
              <w:rPr>
                <w:b/>
                <w:i/>
              </w:rPr>
              <w:t>Europol bi trebao moći raspoređivati osoblje i upućene nacionalne stručnjake u treće zemlje s kojima surađuje na temelju odluke o primjerenosti, međunarodnog sporazuma sklopljenog između Unije i te treće zemlje u skladu s člankom 218.</w:t>
            </w:r>
            <w:r>
              <w:t xml:space="preserve"> </w:t>
            </w:r>
            <w:r>
              <w:rPr>
                <w:b/>
                <w:i/>
              </w:rPr>
              <w:t>UFEU-a ili sporazuma o suradnji između Europola i te treće zemlje sklopljenog prije 1. svibnja 2017</w:t>
            </w:r>
            <w:r>
              <w:t>.</w:t>
            </w:r>
          </w:p>
        </w:tc>
        <w:tc>
          <w:tcPr>
            <w:tcW w:w="4876" w:type="dxa"/>
            <w:tcBorders>
              <w:top w:val="nil"/>
              <w:left w:val="nil"/>
              <w:bottom w:val="nil"/>
              <w:right w:val="nil"/>
            </w:tcBorders>
          </w:tcPr>
          <w:p>
            <w:pPr>
              <w:pStyle w:val="Normal6a"/>
            </w:pPr>
            <w:r>
              <w:t>(17)</w:t>
            </w:r>
            <w:r>
              <w:tab/>
            </w:r>
            <w:r>
              <w:t xml:space="preserve">Europol na zahtjev države članice </w:t>
            </w:r>
            <w:r>
              <w:rPr>
                <w:b/>
                <w:i/>
              </w:rPr>
              <w:t>može na određeno vrijeme</w:t>
            </w:r>
            <w:r>
              <w:t xml:space="preserve"> rasporediti osoblje, uključujući upućene nacionalne stručnjake u skladu s Uredbom (EU) 2016/794, na njezino državno područje radi pružanja analitičke, operativne, tehničke i forenzičke potpore </w:t>
            </w:r>
            <w:r>
              <w:rPr>
                <w:b/>
                <w:i/>
              </w:rPr>
              <w:t>kako bi se spriječila i suzbila kaznena djela obuhvaćena ciljevima Europola u skladu s člankom 3. Uredbe (EU) 2016/794</w:t>
            </w:r>
            <w:r>
              <w:t xml:space="preserve"> u suradnji i u dogovoru s nadležnim tijelima te države članice. Ta bi se raspoređivanja trebala provoditi </w:t>
            </w:r>
            <w:r>
              <w:rPr>
                <w:b/>
                <w:i/>
              </w:rPr>
              <w:t>samo</w:t>
            </w:r>
            <w:r>
              <w:t xml:space="preserve"> u kontekstu složenih, velikih i istaknutih istraga, među ostalim u kontekstu zajedničkih istražnih timova </w:t>
            </w:r>
            <w:r>
              <w:rPr>
                <w:b/>
                <w:i/>
              </w:rPr>
              <w:t>i</w:t>
            </w:r>
            <w:r>
              <w:t xml:space="preserve"> u suradnji s Eurojustom</w:t>
            </w:r>
            <w:r>
              <w:rPr>
                <w:b/>
                <w:i/>
              </w:rPr>
              <w:t>.</w:t>
            </w:r>
            <w:r>
              <w:t xml:space="preserve"> </w:t>
            </w:r>
            <w:r>
              <w:rPr>
                <w:b/>
                <w:i/>
              </w:rPr>
              <w:t>U slučajevima neprimjerenog postupanja osoblja Europola tijekom</w:t>
            </w:r>
            <w:r>
              <w:t xml:space="preserve"> raspoređivanja </w:t>
            </w:r>
            <w:r>
              <w:rPr>
                <w:b/>
                <w:i/>
              </w:rPr>
              <w:t>trebali bi se primjenjivati i nacionalni mehanizmi izvješćivanja i praćenja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Europol bi na zahtjev države članice trebao moći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osobito u kontekstu složenih, velikih i istaknutih istraga, među ostalim u kontekstu zajedničkih istražnih timova, prema potrebi u suradnji s Eurojustom</w:t>
            </w:r>
            <w:r>
              <w:rPr>
                <w:b/>
                <w:i/>
              </w:rPr>
              <w:t>, ili operativnih radnih skupina</w:t>
            </w:r>
            <w:r>
              <w:t>. Raspoređivanja bi trebala olakšati daljnje sigurnosne provjere u Europolovim ili nacionalnim bazama podataka kako bi se olakšala brza razmjena informacija radi jačanja kontrola nad vanjskim granicama Unije (sekundarne sigurnosne provjere) ili timova za potporu upravljanju migracijama u skladu s Uredbom (EU) 2019/1896 Europskog parlamenta i Vijeća</w:t>
            </w:r>
            <w:r>
              <w:rPr>
                <w:vertAlign w:val="superscript"/>
              </w:rPr>
              <w:t>2</w:t>
            </w:r>
            <w:r>
              <w:rPr>
                <w:b/>
                <w:i/>
              </w:rPr>
              <w:t>.</w:t>
            </w:r>
            <w:r>
              <w:t xml:space="preserve"> </w:t>
            </w:r>
            <w:r>
              <w:rPr>
                <w:b/>
                <w:i/>
              </w:rPr>
              <w:t>Europol bi trebao iskoristiti ta raspoređivanja i za pružanje potpore državama članicama u vezi s većim međunarodnim događajima</w:t>
            </w:r>
            <w:r>
              <w:t>. Europol bi trebao moći raspoređivati osoblje i upućene nacionalne stručnjake u treće zemlje s kojima surađuje na temelju odluke o primjerenosti, međunarodnog sporazuma sklopljenog između Unije i te treće zemlje u skladu s člankom 218. UFEU-a ili sporazuma o suradnji između Europola i te treće zemlje sklopljenog prije 1. svibnja 2017.</w:t>
            </w:r>
          </w:p>
        </w:tc>
        <w:tc>
          <w:tcPr>
            <w:tcW w:w="4876" w:type="dxa"/>
            <w:tcBorders>
              <w:top w:val="nil"/>
              <w:left w:val="nil"/>
              <w:bottom w:val="nil"/>
              <w:right w:val="nil"/>
            </w:tcBorders>
          </w:tcPr>
          <w:p>
            <w:pPr>
              <w:pStyle w:val="Normal6a"/>
            </w:pPr>
            <w:r>
              <w:t>(17)</w:t>
            </w:r>
            <w:r>
              <w:tab/>
            </w:r>
            <w:r>
              <w:t>Europol bi na zahtjev države članice trebao moći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osobito u kontekstu složenih, velikih i istaknutih istraga, među ostalim u kontekstu zajedničkih istražnih timova, prema potrebi u suradnji s Eurojustom. Raspoređivanja bi trebala olakšati daljnje sigurnosne provjere u Europolovim ili nacionalnim bazama podataka kako bi se olakšala brza razmjena informacija radi jačanja kontrola nad vanjskim granicama Unije (sekundarne sigurnosne provjere) ili timova za potporu upravljanju migracijama u skladu s Uredbom (EU) 2019/1896 Europskog parlamenta i Vijeća</w:t>
            </w:r>
            <w:r>
              <w:rPr>
                <w:vertAlign w:val="superscript"/>
              </w:rPr>
              <w:t>2</w:t>
            </w:r>
            <w:r>
              <w:t>. Europol bi trebao moći raspoređivati osoblje i upućene nacionalne stručnjake u treće zemlje s kojima surađuje na temelju odluke o primjerenosti, međunarodnog sporazuma sklopljenog između Unije i te treće zemlje u skladu s člankom 218. UFEU-a ili sporazuma o suradnji između Europola i te treće zemlje sklopljenog prije 1. svibnja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pPr>
              <w:pStyle w:val="Normal6a"/>
            </w:pPr>
            <w:r>
              <w:rPr>
                <w:vertAlign w:val="superscript"/>
              </w:rPr>
              <w:t>2</w:t>
            </w:r>
            <w:r>
              <w:t xml:space="preserve"> </w:t>
            </w:r>
            <w:r>
              <w:t>Uredba (EU) 2019/1896 Europskog parlamenta i Vijeća od 13. studenoga 2019. o europskoj graničnoj i obalnoj straži i stavljanju izvan snage uredaba (EU) br. 1052/2013 i (EU) 2016/1624 (SL L 295, 14.11.2019., str. 1.</w:t>
            </w:r>
            <w:r>
              <w:rPr>
                <w:b/>
                <w:i/>
              </w:rPr>
              <w:t>).</w:t>
            </w:r>
            <w:r>
              <w:t xml:space="preserve"> </w:t>
            </w:r>
            <w:r>
              <w:rPr>
                <w:b/>
                <w:i/>
              </w:rPr>
              <w:t>1</w:t>
            </w:r>
            <w:r>
              <w:t>, ELI: http://data.europa.eu/eli/reg/2019/1896/oj).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bi na zahtjev države članice trebao moći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osobito u kontekstu složenih, velikih i istaknutih istraga, među ostalim u kontekstu zajedničkih istražnih timova, prema potrebi u suradnji s Eurojustom, ili operativnih radnih skupina. </w:t>
            </w:r>
            <w:r>
              <w:rPr>
                <w:b/>
                <w:i/>
              </w:rPr>
              <w:t>Raspoređivanja bi trebala olakšati</w:t>
            </w:r>
            <w:r>
              <w:t xml:space="preserve"> daljnje sigurnosne provjere </w:t>
            </w:r>
            <w:r>
              <w:rPr>
                <w:b/>
                <w:i/>
              </w:rPr>
              <w:t>u Europolovim ili nacionalnim bazama</w:t>
            </w:r>
            <w:r>
              <w:t xml:space="preserve"> podataka kako bi se olakšala brza razmjena informacija </w:t>
            </w:r>
            <w:r>
              <w:rPr>
                <w:b/>
                <w:i/>
              </w:rPr>
              <w:t>radi</w:t>
            </w:r>
            <w:r>
              <w:t xml:space="preserve"> jačanja kontrola </w:t>
            </w:r>
            <w:r>
              <w:rPr>
                <w:b/>
                <w:i/>
              </w:rPr>
              <w:t>nad</w:t>
            </w:r>
            <w:r>
              <w:t xml:space="preserve"> vanjskim granicama Unije (</w:t>
            </w:r>
            <w:r>
              <w:rPr>
                <w:b/>
                <w:i/>
              </w:rPr>
              <w:t>sekundarne</w:t>
            </w:r>
            <w:r>
              <w:t xml:space="preserve"> sigurnosne provjere) </w:t>
            </w:r>
            <w:r>
              <w:rPr>
                <w:b/>
                <w:i/>
              </w:rPr>
              <w:t>ili timova za potporu upravljanju migracijama u skladu s Uredbom (EU) 2019/1896 Europskog parlamenta i Vijeća</w:t>
            </w:r>
            <w:r>
              <w:rPr>
                <w:b/>
                <w:i/>
                <w:vertAlign w:val="superscript"/>
              </w:rPr>
              <w:t>2</w:t>
            </w:r>
            <w:r>
              <w:t>. Europol bi trebao iskoristiti ta raspoređivanja i za pružanje potpore državama članicama u vezi s većim međunarodnim događajima. Europol bi trebao moći raspoređivati osoblje i upućene nacionalne stručnjake u treće zemlje s kojima surađuje na temelju odluke o primjerenosti, međunarodnog sporazuma sklopljenog između Unije i te treće zemlje u skladu s člankom 218. UFEU-a ili sporazuma o suradnji između Europola i te treće zemlje sklopljenog prije 1. svibnja 2017.</w:t>
            </w:r>
          </w:p>
        </w:tc>
        <w:tc>
          <w:tcPr>
            <w:tcW w:w="4876" w:type="dxa"/>
            <w:tcBorders>
              <w:top w:val="nil"/>
              <w:left w:val="nil"/>
              <w:bottom w:val="nil"/>
              <w:right w:val="nil"/>
            </w:tcBorders>
          </w:tcPr>
          <w:p>
            <w:pPr>
              <w:pStyle w:val="Normal6a"/>
            </w:pPr>
            <w:r>
              <w:t>(17)</w:t>
            </w:r>
            <w:r>
              <w:tab/>
            </w:r>
            <w:r>
              <w:t xml:space="preserve">Europol bi na zahtjev države članice trebao moći rasporediti osoblje, uključujući upućene nacionalne stručnjake u skladu s Uredbom (EU) 2016/794, na njezino državno područje radi pružanja analitičke, operativne, tehničke i forenzičke potpore u suradnji i u dogovoru s nadležnim tijelima te države članice. Ta bi se raspoređivanja trebala provoditi osobito u kontekstu složenih, velikih i istaknutih istraga, među ostalim u kontekstu zajedničkih istražnih timova, prema potrebi u suradnji s Eurojustom, ili operativnih radnih skupina. </w:t>
            </w:r>
            <w:r>
              <w:rPr>
                <w:b/>
                <w:i/>
              </w:rPr>
              <w:t>Tim bi se raspoređivanjem trebale podupirati i</w:t>
            </w:r>
            <w:r>
              <w:t xml:space="preserve"> daljnje sigurnosne provjere </w:t>
            </w:r>
            <w:r>
              <w:rPr>
                <w:b/>
                <w:i/>
              </w:rPr>
              <w:t>s pomoću baza podataka Europola ili nacionalnih baza</w:t>
            </w:r>
            <w:r>
              <w:t xml:space="preserve"> podataka kako bi se olakšala brza razmjena informacija </w:t>
            </w:r>
            <w:r>
              <w:rPr>
                <w:b/>
                <w:i/>
              </w:rPr>
              <w:t>s ciljem</w:t>
            </w:r>
            <w:r>
              <w:t xml:space="preserve"> jačanja kontrola </w:t>
            </w:r>
            <w:r>
              <w:rPr>
                <w:b/>
                <w:i/>
              </w:rPr>
              <w:t>na</w:t>
            </w:r>
            <w:r>
              <w:t xml:space="preserve"> vanjskim granicama Unije (</w:t>
            </w:r>
            <w:r>
              <w:rPr>
                <w:b/>
                <w:i/>
              </w:rPr>
              <w:t>dodatne</w:t>
            </w:r>
            <w:r>
              <w:t xml:space="preserve"> sigurnosne provjere). Europol bi trebao iskoristiti ta raspoređivanja i za pružanje potpore državama članicama u vezi s većim međunarodnim događajima. Europol bi trebao moći raspoređivati osoblje i upućene nacionalne stručnjake u treće zemlje s kojima surađuje na temelju odluke o primjerenosti, međunarodnog sporazuma sklopljenog između Unije i te treće zemlje u skladu s člankom 218. UFEU-a ili sporazuma o suradnji između Europola i te treće zemlje sklopljenog prije 1. svibnja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Kako bi Europol mogao pružati učinkovitu potporu u obliku raspoređivanja, država članica domaćin trebala bi </w:t>
            </w:r>
            <w:r>
              <w:rPr>
                <w:b/>
                <w:i/>
              </w:rPr>
              <w:t>moći osigurati minimalni skup zahtjeva, kao što je dostavljanje svih relevantnih informacija</w:t>
            </w:r>
            <w:r>
              <w:t xml:space="preserve"> Europolu</w:t>
            </w:r>
            <w:r>
              <w:rPr>
                <w:b/>
                <w:i/>
              </w:rPr>
              <w:t>.</w:t>
            </w:r>
            <w:r>
              <w:t xml:space="preserve"> </w:t>
            </w:r>
            <w:r>
              <w:rPr>
                <w:b/>
                <w:i/>
              </w:rPr>
              <w:t>Europol bi trebao moći brzo rasporediti osoblje i upućene nacionalne stručnjake, čak i u iznimnim hitnim slučajevima.</w:t>
            </w:r>
            <w:r>
              <w:t xml:space="preserve"> </w:t>
            </w:r>
            <w:r>
              <w:rPr>
                <w:b/>
                <w:i/>
              </w:rPr>
              <w:t>Raspoređeno osoblje Europola i upućeni nacionalni stručnjaci trebali bi moći provoditi istražne mjere koje nisu prisilne, a povezane su s obradom podataka, u suradnji i u dogovoru s nadležnim tijelima predmetne države članice te u skladu s Uredbom (EU) 2016/794 i s nacionalnim pravom te države članice</w:t>
            </w:r>
            <w:r>
              <w:t>.</w:t>
            </w:r>
          </w:p>
        </w:tc>
        <w:tc>
          <w:tcPr>
            <w:tcW w:w="4876" w:type="dxa"/>
            <w:tcBorders>
              <w:top w:val="nil"/>
              <w:left w:val="nil"/>
              <w:bottom w:val="nil"/>
              <w:right w:val="nil"/>
            </w:tcBorders>
          </w:tcPr>
          <w:p>
            <w:pPr>
              <w:pStyle w:val="Normal6a"/>
            </w:pPr>
            <w:r>
              <w:t>(18)</w:t>
            </w:r>
            <w:r>
              <w:tab/>
            </w:r>
            <w:r>
              <w:t xml:space="preserve">Kako bi Europol mogao pružati učinkovitu potporu u obliku raspoređivanja, država članica domaćin trebala bi Europolu </w:t>
            </w:r>
            <w:r>
              <w:rPr>
                <w:b/>
                <w:i/>
              </w:rPr>
              <w:t>moći pružiti sve relevantne, nužne i proporcionalne informacije visoke kvalitete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Kako bi Europol mogao pružati učinkovitu potporu u obliku raspoređivanja, država članica domaćin trebala bi moći osigurati minimalni skup zahtjeva, kao što je dostavljanje svih relevantnih informacija Europolu. Europol bi trebao moći brzo rasporediti osoblje i upućene nacionalne stručnjake, čak i u iznimnim hitnim slučajevima. </w:t>
            </w:r>
            <w:r>
              <w:rPr>
                <w:b/>
                <w:i/>
              </w:rPr>
              <w:t>Raspoređeno osoblje Europola i upućeni nacionalni stručnjaci trebali bi moći provoditi istražne mjere koje nisu prisilne, a povezane su s obradom podataka, u suradnji i u dogovoru s nadležnim tijelima predmetne države članice te u skladu s Uredbom (EU) 2016/794 i s nacionalnim pravom te države članice.</w:t>
            </w:r>
          </w:p>
        </w:tc>
        <w:tc>
          <w:tcPr>
            <w:tcW w:w="4876" w:type="dxa"/>
            <w:tcBorders>
              <w:top w:val="nil"/>
              <w:left w:val="nil"/>
              <w:bottom w:val="nil"/>
              <w:right w:val="nil"/>
            </w:tcBorders>
          </w:tcPr>
          <w:p>
            <w:pPr>
              <w:pStyle w:val="Normal6a"/>
            </w:pPr>
            <w:r>
              <w:t>(18)</w:t>
            </w:r>
            <w:r>
              <w:tab/>
            </w:r>
            <w:r>
              <w:t>Kako bi Europol mogao pružati učinkovitu potporu u obliku raspoređivanja, država članica domaćin trebala bi moći osigurati minimalni skup zahtjeva, kao što je dostavljanje svih relevantnih informacija Europolu. Europol bi trebao moći brzo rasporediti osoblje i upućene nacionalne stručnjake, čak i u iznimnim hitnim slučajevima.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Kako bi Europol mogao pružati učinkovitu potporu u obliku raspoređivanja, država članica domaćin trebala bi moći osigurati minimalni skup zahtjeva, kao što je dostavljanje svih relevantnih informacija Europolu. Europol bi trebao moći brzo rasporediti osoblje i upućene nacionalne stručnjake, čak i u iznimnim hitnim slučajevima. </w:t>
            </w:r>
            <w:r>
              <w:rPr>
                <w:b/>
                <w:i/>
              </w:rPr>
              <w:t>Raspoređeno osoblje Europola i upućeni nacionalni stručnjaci trebali bi moći provoditi istražne mjere koje nisu prisilne, a povezane su s obradom podataka, u suradnji i u dogovoru s nadležnim tijelima predmetne države članice te u skladu s Uredbom (EU) 2016/794 i s nacionalnim pravom te države članice.</w:t>
            </w:r>
          </w:p>
        </w:tc>
        <w:tc>
          <w:tcPr>
            <w:tcW w:w="4876" w:type="dxa"/>
            <w:tcBorders>
              <w:top w:val="nil"/>
              <w:left w:val="nil"/>
              <w:bottom w:val="nil"/>
              <w:right w:val="nil"/>
            </w:tcBorders>
          </w:tcPr>
          <w:p>
            <w:pPr>
              <w:pStyle w:val="Normal6a"/>
            </w:pPr>
            <w:r>
              <w:t>(18)</w:t>
            </w:r>
            <w:r>
              <w:tab/>
            </w:r>
            <w:r>
              <w:t>Kako bi Europol mogao pružati učinkovitu potporu u obliku raspoređivanja, država članica domaćin trebala bi moći osigurati minimalni skup zahtjeva, kao što je dostavljanje svih relevantnih informacija Europolu. Europol bi trebao moći brzo rasporediti osoblje i upućene nacionalne stručnjake, čak i u iznimnim hitnim slučajevima.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Radi dosljednosti s predloženim izmjenama članka 9. ove Uredbe (članak 4. Uredbe o Europolu).</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w:t>
            </w:r>
            <w:r>
              <w:rPr>
                <w:b/>
                <w:i/>
              </w:rPr>
              <w:t>.</w:t>
            </w:r>
            <w:r>
              <w:t xml:space="preserve"> </w:t>
            </w:r>
            <w:r>
              <w:rPr>
                <w:b/>
                <w:i/>
              </w:rPr>
              <w:t>Pričuvni popis stručnjaka trebao bi uključivati stručnjake za kriminalističku analizu, forenziku, istrage, jezike i koordinaciju.</w:t>
            </w:r>
            <w:r>
              <w:t xml:space="preserve"> </w:t>
            </w:r>
            <w:r>
              <w:rPr>
                <w:b/>
                <w:i/>
              </w:rPr>
              <w:t>Države članice trebale bi se pobrinuti za to da njihovi stručnjaci na zahtjev Europola budu dostupni za Europolova raspoređivanja za operativnu potporu kao upućeni nacionalni stručnjaci.</w:t>
            </w:r>
            <w:r>
              <w:t xml:space="preserve"> </w:t>
            </w:r>
            <w:r>
              <w:rPr>
                <w:b/>
                <w:i/>
              </w:rPr>
              <w:t>Ta se obveza ne bi trebala primjenjivati na treće zemlje u koje Europol raspoređuje osoblje i upućene nacionalne stručnjake za operativnu potporu</w:t>
            </w:r>
            <w:r>
              <w:t>.</w:t>
            </w:r>
          </w:p>
        </w:tc>
        <w:tc>
          <w:tcPr>
            <w:tcW w:w="4876" w:type="dxa"/>
            <w:tcBorders>
              <w:top w:val="nil"/>
              <w:left w:val="nil"/>
              <w:bottom w:val="nil"/>
              <w:right w:val="nil"/>
            </w:tcBorders>
          </w:tcPr>
          <w:p>
            <w:pPr>
              <w:pStyle w:val="Normal6a"/>
            </w:pPr>
            <w:r>
              <w:t>(19)</w:t>
            </w:r>
            <w:r>
              <w:tab/>
            </w:r>
            <w:r>
              <w:t xml:space="preserve">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w:t>
            </w:r>
            <w:r>
              <w:rPr>
                <w:b/>
                <w:i/>
              </w:rPr>
              <w:t>u nastojanjima da se suzbije krijumčarenje migranata i trgovina ljudima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Radi usklađenosti s izmjenama članka 5.b (6.).</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Ta se obveza ne bi trebala primjenjivati na treće zemlje u koje Europol raspoređuje osoblje i upućene nacionalne stručnjake za operativnu potporu.</w:t>
            </w:r>
          </w:p>
        </w:tc>
        <w:tc>
          <w:tcPr>
            <w:tcW w:w="4876" w:type="dxa"/>
            <w:tcBorders>
              <w:top w:val="nil"/>
              <w:left w:val="nil"/>
              <w:bottom w:val="nil"/>
              <w:right w:val="nil"/>
            </w:tcBorders>
          </w:tcPr>
          <w:p>
            <w:pPr>
              <w:pStyle w:val="Normal6a"/>
            </w:pPr>
            <w:r>
              <w:t>(19)</w:t>
            </w:r>
            <w:r>
              <w:tab/>
            </w:r>
            <w:r>
              <w:t xml:space="preserve">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w:t>
            </w:r>
            <w:r>
              <w:rPr>
                <w:b/>
                <w:i/>
              </w:rPr>
              <w:t>Europol bi se trebao dogovoriti s državama članicama o kompenzaciji za troškove održavanja rezerve visokokvalificiranih stručnjaka.</w:t>
            </w:r>
            <w:r>
              <w:t xml:space="preserve"> Ta se obveza ne bi trebala primjenjivati na treće zemlje u koje Europol raspoređuje osoblje i upućene nacionalne stručnjake za operativnu potporu.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Nadalje, Europol bi u kontekstu svojih raspoređivanja za operativnu potporu trebao izraditi pričuvni popis visokokvalificiranih stručnjaka za izvršavanje zakonodavstva specijaliziranih za određena područja iz država članica koje je moguće </w:t>
            </w:r>
            <w:r>
              <w:rPr>
                <w:b/>
                <w:i/>
              </w:rPr>
              <w:t>žurno</w:t>
            </w:r>
            <w:r>
              <w:t xml:space="preserve">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w:t>
            </w:r>
            <w:r>
              <w:rPr>
                <w:b/>
                <w:i/>
              </w:rPr>
              <w:t>Ta se obveza ne bi trebala primjenjivati na treće zemlje u koje Europol raspoređuje osoblje i upućene nacionalne stručnjake za operativnu potporu.</w:t>
            </w:r>
          </w:p>
        </w:tc>
        <w:tc>
          <w:tcPr>
            <w:tcW w:w="4876" w:type="dxa"/>
            <w:tcBorders>
              <w:top w:val="nil"/>
              <w:left w:val="nil"/>
              <w:bottom w:val="nil"/>
              <w:right w:val="nil"/>
            </w:tcBorders>
          </w:tcPr>
          <w:p>
            <w:pPr>
              <w:pStyle w:val="Normal6a"/>
            </w:pPr>
            <w:r>
              <w:t>(19)</w:t>
            </w:r>
            <w:r>
              <w:tab/>
            </w:r>
            <w:r>
              <w:t xml:space="preserve">Nadalje, Europol bi u kontekstu svojih raspoređivanja za operativnu potporu trebao </w:t>
            </w:r>
            <w:r>
              <w:rPr>
                <w:b/>
                <w:i/>
              </w:rPr>
              <w:t>moći</w:t>
            </w:r>
            <w:r>
              <w:t xml:space="preserve"> izraditi pričuvni popis visokokvalificiranih stručnjaka za izvršavanje zakonodavstva specijaliziranih za određena područja iz država članica koje je moguće staviti na raspolaganje Europolu za raspoređivanje u operativne svrhe kako bi pružili specijaliziranu potporu. Pričuvni popis stručnjaka trebao bi uključivati stručnjake za kriminalističku analizu, forenziku, istrage, jezike i koordinaciju. Države članice </w:t>
            </w:r>
            <w:r>
              <w:rPr>
                <w:b/>
                <w:i/>
              </w:rPr>
              <w:t>sudionice</w:t>
            </w:r>
            <w:r>
              <w:t xml:space="preserve"> trebale bi se pobrinuti za to da njihovi stručnjaci na zahtjev Europola budu dostupni za Europolova raspoređivanja za operativnu potporu kao upućeni nacionalni stručnjaci.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Ta se obveza ne bi trebala primjenjivati na treće zemlje u koje Europol raspoređuje osoblje i upućene nacionalne stručnjake za operativnu potporu.</w:t>
            </w:r>
          </w:p>
        </w:tc>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w:t>
            </w:r>
            <w:r>
              <w:rPr>
                <w:b/>
                <w:i/>
              </w:rPr>
              <w:t>, s obzirom na sredstva koja su im na raspolaganju i na trenutačnu unutarnju situaciju,</w:t>
            </w:r>
            <w:r>
              <w:t xml:space="preserve"> pobrinuti za to da njihovi stručnjaci na zahtjev Europola budu dostupni za Europolova raspoređivanja za operativnu potporu kao upućeni nacionalni stručnjaci. Ta se obveza ne bi trebala primjenjivati na treće zemlje u koje Europol raspoređuje osoblje i upućene nacionalne stručnjake za operativnu potporu.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Ta se obveza ne bi trebala primjenjivati na treće zemlje u koje Europol raspoređuje osoblje i upućene nacionalne stručnjake za operativnu potporu.</w:t>
            </w:r>
          </w:p>
        </w:tc>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w:t>
            </w:r>
            <w:r>
              <w:rPr>
                <w:b/>
                <w:i/>
              </w:rPr>
              <w:t>, u okviru svojih resursa, kapaciteta i operativnih potreba,</w:t>
            </w:r>
            <w:r>
              <w:t xml:space="preserve"> pobrinuti za to da njihovi stručnjaci na zahtjev Europola budu dostupni za Europolova raspoređivanja za operativnu potporu kao upućeni nacionalni stručnjaci. Ta se obveza ne bi trebala primjenjivati na treće zemlje u koje Europol raspoređuje osoblje i upućene nacionalne stručnjake za operativnu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Ta se obveza ne bi trebala primjenjivati na treće zemlje u koje Europol raspoređuje osoblje i upućene nacionalne stručnjake za operativnu potporu.</w:t>
            </w:r>
          </w:p>
        </w:tc>
        <w:tc>
          <w:tcPr>
            <w:tcW w:w="4876" w:type="dxa"/>
            <w:tcBorders>
              <w:top w:val="nil"/>
              <w:left w:val="nil"/>
              <w:bottom w:val="nil"/>
              <w:right w:val="nil"/>
            </w:tcBorders>
          </w:tcPr>
          <w:p>
            <w:pPr>
              <w:pStyle w:val="Normal6a"/>
            </w:pPr>
            <w:r>
              <w:t>(19)</w:t>
            </w:r>
            <w:r>
              <w:tab/>
            </w:r>
            <w:r>
              <w:t>Nadalje, Europol bi u kontekstu svojih raspoređivanja za operativnu potporu trebao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w:t>
            </w:r>
            <w:r>
              <w:rPr>
                <w:b/>
                <w:i/>
              </w:rPr>
              <w:t>, uzimajući pritom u obzir konkretne nacionalne potrebe</w:t>
            </w:r>
            <w:r>
              <w:t>. Ta se obveza ne bi trebala primjenjivati na treće zemlje u koje Europol raspoređuje osoblje i upućene nacionalne stručnjake za operativnu potporu.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Nadalje, Europol </w:t>
            </w:r>
            <w:r>
              <w:rPr>
                <w:b/>
                <w:i/>
              </w:rPr>
              <w:t>bi</w:t>
            </w:r>
            <w:r>
              <w:t xml:space="preserve"> u kontekstu svojih raspoređivanja za operativnu potporu </w:t>
            </w:r>
            <w:r>
              <w:rPr>
                <w:b/>
                <w:i/>
              </w:rPr>
              <w:t>trebao</w:t>
            </w:r>
            <w:r>
              <w:t xml:space="preserve">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Ta se obveza ne bi trebala primjenjivati na treće zemlje </w:t>
            </w:r>
            <w:r>
              <w:rPr>
                <w:b/>
                <w:i/>
              </w:rPr>
              <w:t>u koje Europol raspoređuje osoblje i upućene nacionalne stručnjake za operativnu potporu</w:t>
            </w:r>
            <w:r>
              <w:t>.</w:t>
            </w:r>
          </w:p>
        </w:tc>
        <w:tc>
          <w:tcPr>
            <w:tcW w:w="4876" w:type="dxa"/>
            <w:tcBorders>
              <w:top w:val="nil"/>
              <w:left w:val="nil"/>
              <w:bottom w:val="nil"/>
              <w:right w:val="nil"/>
            </w:tcBorders>
          </w:tcPr>
          <w:p>
            <w:pPr>
              <w:pStyle w:val="Normal6a"/>
            </w:pPr>
            <w:r>
              <w:t>(19)</w:t>
            </w:r>
            <w:r>
              <w:tab/>
            </w:r>
            <w:r>
              <w:t xml:space="preserve">Nadalje, Europol u kontekstu svojih </w:t>
            </w:r>
            <w:r>
              <w:rPr>
                <w:b/>
                <w:i/>
              </w:rPr>
              <w:t>privremenih</w:t>
            </w:r>
            <w:r>
              <w:t xml:space="preserve"> raspoređivanja za operativnu potporu </w:t>
            </w:r>
            <w:r>
              <w:rPr>
                <w:b/>
                <w:i/>
              </w:rPr>
              <w:t>može</w:t>
            </w:r>
            <w:r>
              <w:t xml:space="preserve"> izraditi pričuvni popis visokokvalificiranih stručnjaka za izvršavanje zakonodavstva specijaliziranih za određena područja iz država članica koje je moguće žurno staviti na raspolaganje Europolu za raspoređivanje u operativne svrhe kako bi pružili specijaliziranu potporu. Pričuvni popis stručnjaka trebao bi uključivati stručnjake za kriminalističku analizu, forenziku, istrage, jezike i koordinaciju. Države članice trebale bi se pobrinuti za to da njihovi stručnjaci na zahtjev Europola budu dostupni za Europolova raspoređivanja za operativnu potporu kao upućeni nacionalni stručnjaci. Ta se obveza ne bi trebala primjenjivati na treće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Unapređenje pravnog okvira Europola prilika je za pojašnjavanje da bi njegovi ciljevi trebali izričito obuhvaćati i kršenja Unijinih mjera ograničavanja.</w:t>
            </w:r>
            <w:r>
              <w:t xml:space="preserve"> </w:t>
            </w:r>
            <w:r>
              <w:rPr>
                <w:b/>
                <w:i/>
              </w:rPr>
              <w:t>Unijine mjera ograničavanja ključno su sredstvo za zaštitu vrijednosti, sigurnosti, neovisnosti i cjelovitosti Unije, učvršćivanje i podupiranje demokracije, vladavine prava, ljudskih prava i načela međunarodnog prava te očuvanje međunarodnog mira, sprečavanje sukoba i jačanje međunarodne sigurnosti u skladu s ciljevima i načelima Povelje Ujedinjenih naroda.</w:t>
            </w:r>
            <w:r>
              <w:t xml:space="preserve"> </w:t>
            </w:r>
            <w:r>
              <w:rPr>
                <w:b/>
                <w:i/>
              </w:rPr>
              <w:t>Kršenje Unijinih mjera ograničavanja stoga je oblik kaznenog djela koji utječe na zajednički interes obuhvaćen politikom Unije i Europol bi trebao imati nadležnost za djelovanje u vezi s njim kako bi podupro i ojačao djelovanja država članica.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Uvodna izjava nema izravne veze s predmetom</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Unapređenje pravnog okvira</w:t>
            </w:r>
            <w:r>
              <w:t xml:space="preserve"> Europola </w:t>
            </w:r>
            <w:r>
              <w:rPr>
                <w:b/>
                <w:i/>
              </w:rPr>
              <w:t>prilika je za pojašnjavanje da bi njegovi ciljevi trebali izričito obuhvaćati i kršenja Unijinih mjera ograničavanja</w:t>
            </w:r>
            <w:r>
              <w:t xml:space="preserve">. Unijine mjera ograničavanja ključno su sredstvo za zaštitu vrijednosti, sigurnosti, neovisnosti i cjelovitosti Unije, učvršćivanje i podupiranje demokracije, vladavine prava, ljudskih prava i načela međunarodnog prava te očuvanje međunarodnog mira, sprečavanje sukoba i jačanje međunarodne sigurnosti u skladu s ciljevima i načelima Povelje Ujedinjenih naroda. </w:t>
            </w:r>
            <w:r>
              <w:rPr>
                <w:b/>
                <w:i/>
              </w:rPr>
              <w:t>Kršenje Unijinih mjera ograničavanja stoga je oblik kaznenog djela koji utječe na zajednički interes obuhvaćen politikom Unije i Europol bi trebao imati nadležnost za djelovanje u vezi s njim kako bi podupro i ojačao djelovanja država članica</w:t>
            </w:r>
            <w:r>
              <w:t>.</w:t>
            </w:r>
          </w:p>
        </w:tc>
        <w:tc>
          <w:tcPr>
            <w:tcW w:w="4876" w:type="dxa"/>
            <w:tcBorders>
              <w:top w:val="nil"/>
              <w:left w:val="nil"/>
              <w:bottom w:val="nil"/>
              <w:right w:val="nil"/>
            </w:tcBorders>
          </w:tcPr>
          <w:p>
            <w:pPr>
              <w:pStyle w:val="Normal6a"/>
            </w:pPr>
            <w:r>
              <w:t>(20)</w:t>
            </w:r>
            <w:r>
              <w:tab/>
            </w:r>
            <w:r>
              <w:rPr>
                <w:b/>
                <w:i/>
              </w:rPr>
              <w:t>Ciljevi</w:t>
            </w:r>
            <w:r>
              <w:t xml:space="preserve"> Europola </w:t>
            </w:r>
            <w:r>
              <w:rPr>
                <w:b/>
                <w:i/>
              </w:rPr>
              <w:t>trebali izričito obuhvaćati i kršenja mjera ograničavanja Unije u skladu s Direktivom (EU) 2024/1226</w:t>
            </w:r>
            <w:r>
              <w:t xml:space="preserve">. Unijine mjera ograničavanja ključno su sredstvo za zaštitu vrijednosti, sigurnosti, neovisnosti i cjelovitosti Unije, učvršćivanje i podupiranje demokracije, vladavine prava, ljudskih prava i načela međunarodnog prava te očuvanje međunarodnog mira, sprečavanje sukoba i jačanje međunarodne sigurnosti u skladu s ciljevima i načelima Povelje Ujedinjenih naroda. </w:t>
            </w:r>
            <w:r>
              <w:rPr>
                <w:b/>
                <w:i/>
              </w:rPr>
              <w:t>Kako bi se osigurali djelotvorna istraga i kazneni progon počinitelja kršenja mjera ograničavanja Unije, nadležna tijela država članica trebala bi surađivati jedna s drugima preko Europola, Eurojusta i Ureda europskog javnog tužitelja, kao i s tim tijelima, u okviru svojih nadležnosti i u skladu s primjenjivim pravnim okvirom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S obzirom na to da ciljeve ove Uredbe da se unaprijede sprečavanje, otkrivanje i istraga krijumčarenja migranata i trgovine ljudima države članice ne mogu dostatno ostvariti same zbog prekogranične prirode tih kaznenih djela, nego se zbog učinaka suradnje i razmjene informacija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Borders>
              <w:top w:val="nil"/>
              <w:left w:val="nil"/>
              <w:bottom w:val="nil"/>
              <w:right w:val="nil"/>
            </w:tcBorders>
          </w:tcPr>
          <w:p>
            <w:pPr>
              <w:pStyle w:val="Normal6a"/>
            </w:pPr>
            <w:r>
              <w:t>(25)</w:t>
            </w:r>
            <w:r>
              <w:tab/>
            </w:r>
            <w:r>
              <w:t xml:space="preserve">S obzirom na to da ciljeve ove Uredbe da se unaprijede sprečavanje, otkrivanje i istraga </w:t>
            </w:r>
            <w:r>
              <w:rPr>
                <w:b/>
                <w:i/>
              </w:rPr>
              <w:t>izrabljivačkih oblika</w:t>
            </w:r>
            <w:r>
              <w:t xml:space="preserve"> krijumčarenja migranata i trgovine ljudima države članice ne mogu dostatno ostvariti same zbog prekogranične prirode tih kaznenih djela, nego se zbog učinaka suradnje i razmjene informacija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Budući da su dodatna sredstva od ključne važnosti za Europol, posebno s obzirom na potencijalne nove odgovornosti i zadaće, budući da je potrebno dodatno osoblje kako bi se podržao veći broj operativnih radnih skupina i ostalih istraga organiziranog krijumčarenja migranata i s njim povezanih kaznenih djela te smatra da je ključno osigurati zapošljavanje novih 15 privremenih djelatnika, 15 ugovornih djelatnika i 20 upućenih nacionalnih stručnjaka.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Predmet i područje primjene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uspostavom Europskog centra za borbu protiv krijumčarenja migranata u okviru Europola i okvira upravljanja za potporu njegovim aktivnostima i njihovo reguliranje;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poboljšanjem suradnje i koordinacije između država članica, Europola i drugih agencija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povećanjem razmjene informacija između država članica i s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pružanjem nužnih sredstva Europolu za potporu i jačanje radnji nadležnih tijela država članica i njihovu uzajamnu suradnju u sprečavanju i borbi protiv kaznenih djela u okviru njegovih ciljeva;</w:t>
            </w:r>
            <w:r>
              <w:rPr>
                <w:b/>
                <w:i/>
              </w:rPr>
              <w:t xml:space="preserve"> </w:t>
            </w:r>
            <w:r>
              <w:rPr>
                <w:b/>
                <w:i/>
              </w:rPr>
              <w: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poboljšanjem suradnje između Europola i trećih zemalja.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primjenjuju se sljedeće 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„krijumčarenje migranata” znači bilo koja aktivnost iz članaka 3., 4. i 5.</w:t>
            </w:r>
            <w:r>
              <w:rPr>
                <w:b/>
                <w:i/>
              </w:rPr>
              <w:t xml:space="preserve"> </w:t>
            </w:r>
            <w:r>
              <w:rPr>
                <w:b/>
                <w:i/>
              </w:rPr>
              <w:t>Direktive [XXX] [o utvrđivanju minimalnih pravila za sprečavanje i suzbijanje olakšavanja neovlaštenog ulaska, tranzita i boravka u Uniji te zamjeni Direktive Vijeća 2002/90/EZ i Okvirne odluke Vijeća 2002/946/PUP]</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ljudima” znači kazneno djelo iz članaka 2. i 3.</w:t>
            </w:r>
            <w:r>
              <w:rPr>
                <w:b/>
                <w:i/>
              </w:rPr>
              <w:t xml:space="preserve"> </w:t>
            </w:r>
            <w:r>
              <w:rPr>
                <w:b/>
                <w:i/>
              </w:rPr>
              <w:t>Direktive 2011/36/EU Europskog parlamenta i Vijeća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„nadležna tijela” znači nadležna tijela država članica kako su definirana u članku 2. točki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„časnik za vezu zadužen za imigraciju” znači časnik za vezu kojeg su nadležna tijela određene države članice u skladu sa svojim nacionalnim pravom rasporedila u treću zemlju kako bi se bavio pitanjima povezanima s imigracijom, među ostalim kad su ta pitanja samo dio njegovih dužnosti.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[Unijeti naziv i upućivanje na objavu]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Europskog parlamenta i Vijeća od 5. travnja 2011. o sprečavanju i suzbijanju trgovanja ljudima i zaštiti njegovih žrtava te o zamjeni Okvirne odluke Vijeća 2002/629/PUP (SL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Predmet i područje primjene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uspostavom Europskog centra za borbu protiv krijumčarenja migranata u okviru Europola i okvira upravljanja za potporu njegovim aktivnostima i njihovo reguliranje;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poboljšanjem suradnje i koordinacije između država članica, Europola i drugih agencija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povećanjem razmjene informacija između država članica i s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pružanjem nužnih sredstva Europolu za potporu i jačanje radnji nadležnih tijela država članica i njihovu uzajamnu suradnju u sprečavanju i borbi protiv kaznenih djela u okviru njegovih ciljeva;</w:t>
            </w:r>
            <w:r>
              <w:rPr>
                <w:b/>
                <w:i/>
              </w:rPr>
              <w:t xml:space="preserve"> </w:t>
            </w:r>
            <w:r>
              <w:rPr>
                <w:b/>
                <w:i/>
              </w:rPr>
              <w: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poboljšanjem suradnje između Europola i trećih zemalja.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primjenjuju se sljedeće 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„krijumčarenje migranata” znači bilo koja aktivnost iz članaka 3., 4. i 5.</w:t>
            </w:r>
            <w:r>
              <w:rPr>
                <w:b/>
                <w:i/>
              </w:rPr>
              <w:t xml:space="preserve"> </w:t>
            </w:r>
            <w:r>
              <w:rPr>
                <w:b/>
                <w:i/>
              </w:rPr>
              <w:t>Direktive [XXX] [o utvrđivanju minimalnih pravila za sprečavanje i suzbijanje olakšavanja neovlaštenog ulaska, tranzita i boravka u Uniji te zamjeni Direktive Vijeća 2002/90/EZ i Okvirne odluke Vijeća 2002/946/PUP]</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ljudima” znači kazneno djelo iz članaka 2. i 3.</w:t>
            </w:r>
            <w:r>
              <w:rPr>
                <w:b/>
                <w:i/>
              </w:rPr>
              <w:t xml:space="preserve"> </w:t>
            </w:r>
            <w:r>
              <w:rPr>
                <w:b/>
                <w:i/>
              </w:rPr>
              <w:t>Direktive 2011/36/EU Europskog parlamenta i Vijeća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„nadležna tijela” znači nadležna tijela država članica kako su definirana u članku 2. točki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„časnik za vezu zadužen za imigraciju” znači časnik za vezu kojeg su nadležna tijela određene države članice u skladu sa svojim nacionalnim pravom rasporedila u treću zemlju kako bi se bavio pitanjima povezanima s imigracijom, među ostalim kad su ta pitanja samo dio njegovih dužnosti.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[Unijeti naziv i upućivanje na objavu]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Europskog parlamenta i Vijeća od 5. travnja 2011. o sprečavanju i suzbijanju trgovanja ljudima i zaštiti njegovih žrtava te o zamjeni Okvirne odluke Vijeća 2002/629/PUP (SL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Predmet i područje primjene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uspostavom Europskog centra za borbu protiv krijumčarenja migranata u okviru Europola i okvira upravljanja za potporu njegovim aktivnostima i njihovo reguliranje;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poboljšanjem suradnje i koordinacije između država članica, Europola i drugih agencija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povećanjem razmjene informacija između država članica i s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pružanjem nužnih sredstva Europolu za potporu i jačanje radnji nadležnih tijela država članica i njihovu uzajamnu suradnju u sprečavanju i borbi protiv kaznenih djela u okviru njegovih ciljeva;</w:t>
            </w:r>
            <w:r>
              <w:rPr>
                <w:b/>
                <w:i/>
              </w:rPr>
              <w:t xml:space="preserve"> </w:t>
            </w:r>
            <w:r>
              <w:rPr>
                <w:b/>
                <w:i/>
              </w:rPr>
              <w: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poboljšanjem suradnje između Europola i trećih zemalja.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primjenjuju se sljedeće 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„krijumčarenje migranata” znači bilo koja aktivnost iz članaka 3., 4. i 5.</w:t>
            </w:r>
            <w:r>
              <w:rPr>
                <w:b/>
                <w:i/>
              </w:rPr>
              <w:t xml:space="preserve"> </w:t>
            </w:r>
            <w:r>
              <w:rPr>
                <w:b/>
                <w:i/>
              </w:rPr>
              <w:t>Direktive [XXX] [o utvrđivanju minimalnih pravila za sprečavanje i suzbijanje olakšavanja neovlaštenog ulaska, tranzita i boravka u Uniji te zamjeni Direktive Vijeća 2002/90/EZ i Okvirne odluke Vijeća 2002/946/PUP]</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ljudima” znači kazneno djelo iz članaka 2. i 3.</w:t>
            </w:r>
            <w:r>
              <w:rPr>
                <w:b/>
                <w:i/>
              </w:rPr>
              <w:t xml:space="preserve"> </w:t>
            </w:r>
            <w:r>
              <w:rPr>
                <w:b/>
                <w:i/>
              </w:rPr>
              <w:t>Direktive 2011/36/EU Europskog parlamenta i Vijeća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„nadležna tijela” znači nadležna tijela država članica kako su definirana u članku 2. točki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„časnik za vezu zadužen za imigraciju” znači časnik za vezu kojeg su nadležna tijela određene države članice u skladu sa svojim nacionalnim pravom rasporedila u treću zemlju kako bi se bavio pitanjima povezanima s imigracijom, među ostalim kad su ta pitanja samo dio njegovih dužnosti.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[Unijeti naziv i upućivanje na objavu]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Europskog parlamenta i Vijeća od 5. travnja 2011. o sprečavanju i suzbijanju trgovanja ljudima i zaštiti njegovih žrtava te o zamjeni Okvirne odluke Vijeća 2002/629/PUP (SL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Brisanje samostalne uredbe.</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1.</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Predmet i područje primjene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uspostavom Europskog centra za borbu protiv krijumčarenja migranata u okviru Europola i okvira upravljanja za potporu njegovim aktivnostima i njihovo reguliranje;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poboljšanjem suradnje i koordinacije između država članica, Europola i drugih agencija Unije;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povećanjem razmjene informacija između država članica i s Europolom;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pružanjem nužnih sredstva Europolu za potporu i jačanje radnji nadležnih tijela država članica i njihovu uzajamnu suradnju u sprečavanju i borbi protiv kaznenih djela u okviru njegovih ciljeva;</w:t>
            </w:r>
            <w:r>
              <w:rPr>
                <w:b/>
                <w:i/>
              </w:rPr>
              <w:t xml:space="preserve"> </w:t>
            </w:r>
            <w:r>
              <w:rPr>
                <w:b/>
                <w:i/>
              </w:rPr>
              <w: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poboljšanjem suradnje između Europola i trećih zemalja.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Ovom se Uredbom utvrđuju pravila za unapređenje policijske suradnje i potpore Agencije Europske unije za suradnju tijela za izvršavanje zakonodavstva (Europol) sprečavanju i borbi protiv krijumčarenja migranata i trgovine ljudima na sljedeće načine:</w:t>
            </w:r>
          </w:p>
        </w:tc>
        <w:tc>
          <w:tcPr>
            <w:tcW w:w="4876" w:type="dxa"/>
            <w:tcBorders>
              <w:top w:val="nil"/>
              <w:left w:val="nil"/>
              <w:bottom w:val="nil"/>
              <w:right w:val="nil"/>
            </w:tcBorders>
          </w:tcPr>
          <w:p>
            <w:pPr>
              <w:pStyle w:val="Normal6a"/>
            </w:pPr>
            <w:r>
              <w:t xml:space="preserve">Ovom se Uredbom utvrđuju pravila za unapređenje policijske suradnje i potpore Agencije Europske unije za suradnju tijela za izvršavanje zakonodavstva (Europol) sprečavanju i borbi protiv </w:t>
            </w:r>
            <w:r>
              <w:rPr>
                <w:b/>
                <w:i/>
              </w:rPr>
              <w:t>izrabljivačkih oblika</w:t>
            </w:r>
            <w:r>
              <w:t xml:space="preserve"> krijumčarenja migranata i trgovine ljudima na sljedeće načine: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uspostavom Europskog centra za borbu protiv krijumčarenja migranata u okviru Europola </w:t>
            </w:r>
            <w:r>
              <w:rPr>
                <w:b/>
                <w:i/>
              </w:rPr>
              <w:t>i okvira upravljanja za potporu njegovim aktivnostima i njihovo reguliranje</w:t>
            </w:r>
            <w:r>
              <w:t>;</w:t>
            </w:r>
          </w:p>
        </w:tc>
        <w:tc>
          <w:tcPr>
            <w:tcW w:w="4876" w:type="dxa"/>
            <w:tcBorders>
              <w:top w:val="nil"/>
              <w:left w:val="nil"/>
              <w:bottom w:val="nil"/>
              <w:right w:val="nil"/>
            </w:tcBorders>
          </w:tcPr>
          <w:p>
            <w:pPr>
              <w:pStyle w:val="Normal6a"/>
            </w:pPr>
            <w:r>
              <w:t>(a)</w:t>
            </w:r>
            <w:r>
              <w:tab/>
            </w:r>
            <w:r>
              <w:t>uspostavom Europskog centra za borbu protiv krijumčarenja migranata u okviru Europola;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Uredbom o Europolu predviđa se okvir za upravljanje centrom koji je već dovoljan.</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pružanjem nužnih sredstva Europolu za potporu i jačanje radnji nadležnih tijela država članica i njihovu uzajamnu suradnju u sprečavanju i borbi protiv kaznenih djela u okviru njegovih ciljeva;</w:t>
            </w:r>
            <w:r>
              <w:t xml:space="preserve"> </w:t>
            </w:r>
            <w:r>
              <w:rPr>
                <w:b/>
                <w:i/>
              </w:rPr>
              <w: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poboljšanjem suradnje između Europola i trećih zemalja.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2.</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Za potrebe ove Uredbe primjenjuju se sljedeće definicije: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„krijumčarenje migranata” znači bilo koja aktivnost iz članaka 3., 4. i 5.</w:t>
            </w:r>
            <w:r>
              <w:rPr>
                <w:b/>
                <w:i/>
              </w:rPr>
              <w:t xml:space="preserve"> </w:t>
            </w:r>
            <w:r>
              <w:rPr>
                <w:b/>
                <w:i/>
              </w:rPr>
              <w:t>Direktive [XXX] [o utvrđivanju minimalnih pravila za sprečavanje i suzbijanje olakšavanja neovlaštenog ulaska, tranzita i boravka u Uniji te zamjeni Direktive Vijeća 2002/90/EZ i Okvirne odluke Vijeća 2002/946/PUP]</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„trgovina ljudima” znači kazneno djelo iz članaka 2. i 3.</w:t>
            </w:r>
            <w:r>
              <w:rPr>
                <w:b/>
                <w:i/>
              </w:rPr>
              <w:t xml:space="preserve"> </w:t>
            </w:r>
            <w:r>
              <w:rPr>
                <w:b/>
                <w:i/>
              </w:rPr>
              <w:t>Direktive 2011/36/EU Europskog parlamenta i Vijeća</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„nadležna tijela” znači nadležna tijela država članica kako su definirana u članku 2. točki (a)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„časnik za vezu zadužen za imigraciju” znači časnik za vezu kojeg su nadležna tijela određene države članice u skladu sa svojim nacionalnim pravom rasporedila u treću zemlju kako bi se bavio pitanjima povezanima s imigracijom, među ostalim kad su ta pitanja samo dio njegovih dužnosti.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[Unijeti naziv i upućivanje na objavu]</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Direktiva 2011/36/EU Europskog parlamenta i Vijeća od 5. travnja 2011. o sprečavanju i suzbijanju trgovanja ljudima i zaštiti njegovih žrtava te o zamjeni Okvirne odluke Vijeća 2002/629/PUP (SL L 101, 15.4.2011., str.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t>
            </w:r>
            <w:r>
              <w:rPr>
                <w:b/>
                <w:i/>
              </w:rPr>
              <w:t>krijumčarenje</w:t>
            </w:r>
            <w:r>
              <w:t xml:space="preserve"> migranata” znači bilo koja aktivnost iz članaka 3.</w:t>
            </w:r>
            <w:r>
              <w:rPr>
                <w:b/>
                <w:i/>
              </w:rPr>
              <w:t>, 4. i 5</w:t>
            </w:r>
            <w:r>
              <w:t>. Direktive [XXX] [o utvrđivanju minimalnih pravila za sprečavanje i suzbijanje olakšavanja neovlaštenog ulaska, tranzita i boravka u Uniji te zamjeni Direktive Vijeća 2002/90/EZ i Okvirne odluke Vijeća 2002/946/PUP]</w:t>
            </w:r>
            <w:r>
              <w:rPr>
                <w:vertAlign w:val="superscript"/>
              </w:rPr>
              <w:t>5</w:t>
            </w:r>
            <w:r>
              <w:t>;</w:t>
            </w:r>
          </w:p>
        </w:tc>
        <w:tc>
          <w:tcPr>
            <w:tcW w:w="4876" w:type="dxa"/>
            <w:tcBorders>
              <w:top w:val="nil"/>
              <w:left w:val="nil"/>
              <w:bottom w:val="nil"/>
              <w:right w:val="nil"/>
            </w:tcBorders>
          </w:tcPr>
          <w:p>
            <w:pPr>
              <w:pStyle w:val="Normal6a"/>
            </w:pPr>
            <w:r>
              <w:t>(1)</w:t>
            </w:r>
            <w:r>
              <w:tab/>
            </w:r>
            <w:r>
              <w:t>„</w:t>
            </w:r>
            <w:r>
              <w:rPr>
                <w:b/>
                <w:i/>
              </w:rPr>
              <w:t>izrabljivački oblici krijumčarenja</w:t>
            </w:r>
            <w:r>
              <w:t xml:space="preserve"> migranata” znači bilo koja aktivnost iz članaka 3. </w:t>
            </w:r>
            <w:r>
              <w:rPr>
                <w:b/>
                <w:i/>
              </w:rPr>
              <w:t>i 4</w:t>
            </w:r>
            <w:r>
              <w:t>. Direktive [XXX] [o utvrđivanju minimalnih pravila za sprečavanje i suzbijanje olakšavanja neovlaštenog ulaska, tranzita i boravka u Uniji te zamjeni Direktive Vijeća 2002/90/EZ i Okvirne odluke Vijeća 2002/946/PUP]</w:t>
            </w:r>
            <w:r>
              <w:rPr>
                <w:vertAlign w:val="superscript"/>
              </w:rPr>
              <w:t>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[Unijeti naziv i upućivanje na objavu]</w:t>
            </w:r>
          </w:p>
        </w:tc>
        <w:tc>
          <w:tcPr>
            <w:tcW w:w="4876" w:type="dxa"/>
            <w:tcBorders>
              <w:top w:val="nil"/>
              <w:left w:val="nil"/>
              <w:bottom w:val="nil"/>
              <w:right w:val="nil"/>
            </w:tcBorders>
          </w:tcPr>
          <w:p>
            <w:pPr>
              <w:pStyle w:val="Normal6a"/>
            </w:pPr>
            <w:r>
              <w:rPr>
                <w:vertAlign w:val="superscript"/>
              </w:rPr>
              <w:t>5</w:t>
            </w:r>
            <w:r>
              <w:t xml:space="preserve"> </w:t>
            </w:r>
            <w:r>
              <w:t>[Unijeti naziv i upućivanje na objavu]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„nadležna tijela” znači nadležna tijela država članica kako su definirana u članku 2. točki (a) Uredbe (EU) 2016/794;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Posljedično brisanje zbog brisanja samostalne uredbe.</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„časnik za vezu zadužen za imigraciju” znači časnik za vezu kojeg su nadležna tijela određene države članice u skladu sa svojim nacionalnim pravom rasporedila u treću zemlju kako bi se bavio pitanjima povezanima s imigracijom, među ostalim kad su ta pitanja samo dio njegovih dužnosti.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Posljedično brisanje povezano sa suradnjom s trećim zemljama.</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Europski centar za borbu protiv krijumčarenja migranata uspostavljen je u okviru Europola kao specijalizirani stručni centar Unije u smislu članka 4. stavka 1. točke (l) Uredbe (EU) 2016/794.</w:t>
            </w:r>
            <w:r>
              <w:t xml:space="preserve"> </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Upravljačka struktura centara u okviru Europola već je u dovoljnoj mjeri uređena postojećom Uredbom o Europolu.</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OKVIR UPRAVLJANJA EUROPSKOG CENTRA ZA BORBU PROTIV KRIJUMČARENJA MIGRANATA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Europski centar za borbu protiv krijumčarenja migranata uspostavljen je u okviru Europola kao specijalizirani stručni centar Unije u smislu članka 4. stavka 1. točke (l) Uredbe (EU) 2016/794.</w:t>
            </w:r>
            <w:r>
              <w:t xml:space="preserve"> </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3.</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w:t>
            </w:r>
            <w:r>
              <w:rPr>
                <w:b/>
                <w:i/>
              </w:rPr>
              <w:t>Europski centar za borbu protiv krijumčarenja migranata uspostavljen je u okviru Europola kao specijalizirani stručni centar Unije u smislu članka 4. stavka 1. točke (l) Uredbe (EU) 2016/794.</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centar za borbu protiv krijumčarenja migranata uspostavljen je u okviru Europola kao specijalizirani stručni centar Unije u smislu članka 4. stavka 1. točke (l) Uredbe (EU) 2016/794.</w:t>
            </w:r>
            <w:r>
              <w:rPr>
                <w:b/>
                <w:i/>
              </w:rPr>
              <w:t xml:space="preserve"> </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3.</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w:t>
            </w:r>
            <w:r>
              <w:rPr>
                <w:b/>
                <w:i/>
              </w:rPr>
              <w:t>Europski centar za borbu protiv krijumčarenja migranata uspostavljen je u okviru Europola kao specijalizirani stručni centar Unije u smislu članka 4. stavka 1. točke (l) Uredbe (EU) 2016/794.</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centar za borbu protiv krijumčarenja migranata uspostavljen je u okviru Europola kao specijalizirani stručni centar Unije u smislu članka 4. stavka 1. točke (l) Uredbe (EU) 2016/794.</w:t>
            </w:r>
            <w:r>
              <w:rPr>
                <w:b/>
                <w:i/>
              </w:rPr>
              <w:t xml:space="preserve"> </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3.</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w:t>
            </w:r>
            <w:r>
              <w:rPr>
                <w:b/>
                <w:i/>
              </w:rPr>
              <w:t>Europski centar za borbu protiv krijumčarenja migranata uspostavljen je u okviru Europola kao specijalizirani stručni centar Unije u smislu članka 4. stavka 1. točke (l) Uredbe (EU) 2016/794.</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centar za borbu protiv krijumčarenja migranata uspostavljen je u okviru Europola kao specijalizirani stručni centar Unije u smislu članka 4. stavka 1. točke (l) Uredbe (EU) 2016/794.</w:t>
            </w:r>
            <w:r>
              <w:rPr>
                <w:b/>
                <w:i/>
              </w:rPr>
              <w:t xml:space="preserve"> </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3.</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w:t>
            </w:r>
            <w:r>
              <w:rPr>
                <w:b/>
                <w:i/>
              </w:rPr>
              <w:t>Europski centar za borbu protiv krijumčarenja migranata uspostavljen je u okviru Europola kao specijalizirani stručni centar Unije u smislu članka 4. stavka 1. točke (l) Uredbe (EU) 2016/794.</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centar za borbu protiv krijumčarenja migranata uspostavljen je u okviru Europola kao specijalizirani stručni centar Unije u smislu članka 4. stavka 1. točke (l) Uredbe (EU) 2016/794.</w:t>
            </w:r>
            <w:r>
              <w:rPr>
                <w:b/>
                <w:i/>
              </w:rPr>
              <w:t xml:space="preserve"> </w:t>
            </w:r>
            <w:r>
              <w:rPr>
                <w:b/>
                <w:i/>
              </w:rPr>
              <w:t>Pruža potporu državama članicama u sprečavanju i borbi protiv krijumčarenja migranata i trgovine ljudima te obavlja zadaće iz članaka 5. 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Sastav Europskog centra za borbu protiv krijumčarenja migranata</w:t>
            </w:r>
          </w:p>
        </w:tc>
        <w:tc>
          <w:tcPr>
            <w:tcW w:w="4876" w:type="dxa"/>
            <w:tcBorders>
              <w:top w:val="nil"/>
              <w:left w:val="nil"/>
              <w:bottom w:val="nil"/>
              <w:right w:val="nil"/>
            </w:tcBorders>
          </w:tcPr>
          <w:p>
            <w:pPr>
              <w:pStyle w:val="Normal6a"/>
            </w:pPr>
            <w: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Sastav Europskog centra za borbu protiv krijumčarenja migranata</w:t>
            </w:r>
          </w:p>
        </w:tc>
        <w:tc>
          <w:tcPr>
            <w:tcW w:w="4876" w:type="dxa"/>
            <w:tcBorders>
              <w:top w:val="nil"/>
              <w:left w:val="nil"/>
              <w:bottom w:val="nil"/>
              <w:right w:val="nil"/>
            </w:tcBorders>
          </w:tcPr>
          <w:p>
            <w:pPr>
              <w:pStyle w:val="Normal6a"/>
            </w:pPr>
            <w: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podstavak 1.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predstavnik Agencije Europske unije za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podstavak 1. – točka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predstavnik Agencije Europske unije za azil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podstavak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Europski centar za borbu protiv krijumčarenja migranata održava sastanak subjekata iz točaka od (a) do (d) najmanje dvaput godišnje, u kojem sudjeluje Komisija.</w:t>
            </w:r>
          </w:p>
        </w:tc>
        <w:tc>
          <w:tcPr>
            <w:tcW w:w="4876" w:type="dxa"/>
            <w:tcBorders>
              <w:top w:val="nil"/>
              <w:left w:val="nil"/>
              <w:bottom w:val="nil"/>
              <w:right w:val="nil"/>
            </w:tcBorders>
          </w:tcPr>
          <w:p>
            <w:pPr>
              <w:pStyle w:val="Normal6a"/>
            </w:pPr>
            <w:r>
              <w:t>Europski centar za borbu protiv krijumčarenja migranata održava sastanak subjekata iz točaka od (a) do (d) najmanje dvaput godišnje, u kojem sudjeluje Komisija.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Najmanje svake dvije godine Europol pruža osposobljavanje predstavnicima službi država članica koji rade s Europskim centrom za borbu protiv krijumčarenja migranata.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 – podstavak 1.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predstavnik Agencije Europske unije za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 potrebe stavka 2. ovog članka i u skladu s člankom 4. stavkom 1. točkom (g) Uredbe (EU) 2018/1727 Europskog parlamenta i Vijeća</w:t>
            </w:r>
            <w:r>
              <w:rPr>
                <w:vertAlign w:val="superscript"/>
              </w:rPr>
              <w:t>7</w:t>
            </w:r>
            <w:r>
              <w:t>Eurojust u skladu s tom uredbom raspoređuje časnika za vezu u Europski centar za borbu protiv krijumčarenja migranata.</w:t>
            </w:r>
          </w:p>
        </w:tc>
        <w:tc>
          <w:tcPr>
            <w:tcW w:w="4876" w:type="dxa"/>
            <w:tcBorders>
              <w:top w:val="nil"/>
              <w:left w:val="nil"/>
              <w:bottom w:val="nil"/>
              <w:right w:val="nil"/>
            </w:tcBorders>
          </w:tcPr>
          <w:p>
            <w:pPr>
              <w:pStyle w:val="Normal6a"/>
            </w:pPr>
            <w:r>
              <w:t>3.</w:t>
            </w:r>
            <w:r>
              <w:tab/>
            </w:r>
            <w:r>
              <w:t>Za potrebe stavka 2. ovog članka i u skladu s člankom 4. stavkom 1. točkom (g) Uredbe (EU) 2018/1727 Europskog parlamenta i Vijeća</w:t>
            </w:r>
            <w:r>
              <w:rPr>
                <w:vertAlign w:val="superscript"/>
              </w:rPr>
              <w:t>7</w:t>
            </w:r>
            <w:r>
              <w:t xml:space="preserve"> Eurojust u skladu s tom uredbom raspoređuje časnika za vezu u Europski centar za borbu protiv krijumčarenja migranata. </w:t>
            </w:r>
            <w:r>
              <w:rPr>
                <w:b/>
                <w:i/>
              </w:rPr>
              <w:t>Kako bi se izbjeglo da se tim raspoređivanjem ograniče resursi koje je Eurojust namijenio za borbu protiv mreža za krijumčarenje migranata u skladu sa svojim mandatom, trošak se snosi iz općeg proračuna Europske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Uredba (EU) 2018/1727 Europskog parlamenta i Vijeća od 14. studenoga 2018. o Agenciji Europske unije za suradnju u kaznenom pravosuđu (Eurojust) te zamjeni i stavljanju izvan snage Odluke Vijeća 2002/187/PUP (SL L 295, 21.11.2018., str. 138., ELI: http://data.europa.eu/eli/reg/2018/1727/oj).</w:t>
            </w:r>
          </w:p>
        </w:tc>
        <w:tc>
          <w:tcPr>
            <w:tcW w:w="4876" w:type="dxa"/>
            <w:tcBorders>
              <w:top w:val="nil"/>
              <w:left w:val="nil"/>
              <w:bottom w:val="nil"/>
              <w:right w:val="nil"/>
            </w:tcBorders>
          </w:tcPr>
          <w:p>
            <w:pPr>
              <w:pStyle w:val="Normal6a"/>
            </w:pPr>
            <w:r>
              <w:rPr>
                <w:vertAlign w:val="superscript"/>
              </w:rPr>
              <w:t>7</w:t>
            </w:r>
            <w:r>
              <w:t xml:space="preserve"> </w:t>
            </w:r>
            <w:r>
              <w:t>Uredba (EU) 2018/1727 Europskog parlamenta i Vijeća od 14. studenoga 2018. o Agenciji Europske unije za suradnju u kaznenom pravosuđu (Eurojust) te zamjeni i stavljanju izvan snage Odluke Vijeća 2002/187/PUP (SL L 295, 21.11.2018., str.</w:t>
            </w:r>
            <w:r>
              <w:rPr>
                <w:b/>
                <w:i/>
              </w:rPr>
              <w:t> </w:t>
            </w:r>
            <w:r>
              <w:t xml:space="preserve"> 138., ELI: http://data.europa.eu/eli/reg/2018/1727/oj).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Strateške zadaće Europskog centra za borbu protiv krijumčarenja migranata</w:t>
            </w:r>
          </w:p>
        </w:tc>
        <w:tc>
          <w:tcPr>
            <w:tcW w:w="4876" w:type="dxa"/>
            <w:tcBorders>
              <w:top w:val="nil"/>
              <w:left w:val="nil"/>
              <w:bottom w:val="nil"/>
              <w:right w:val="nil"/>
            </w:tcBorders>
          </w:tcPr>
          <w:p>
            <w:pPr>
              <w:pStyle w:val="Normal6a"/>
            </w:pPr>
            <w: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Strateške zadaće Europskog centra za borbu protiv krijumčarenja migranata</w:t>
            </w:r>
          </w:p>
        </w:tc>
        <w:tc>
          <w:tcPr>
            <w:tcW w:w="4876" w:type="dxa"/>
            <w:tcBorders>
              <w:top w:val="nil"/>
              <w:left w:val="nil"/>
              <w:bottom w:val="nil"/>
              <w:right w:val="nil"/>
            </w:tcBorders>
          </w:tcPr>
          <w:p>
            <w:pPr>
              <w:pStyle w:val="Normal6a"/>
            </w:pPr>
            <w: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izrađuje strateške analize i procjene opasnosti radi pružanja pomoći Vijeću i Komisiji pri utvrđivanju strateških i operativnih prioriteta Unije u sprečavanju i borbi protiv krijumčarenja migranata i trgovine ljudima u skladu s člankom 4. stavkom 2. Uredbe (EU) 2016/794;</w:t>
            </w:r>
          </w:p>
        </w:tc>
        <w:tc>
          <w:tcPr>
            <w:tcW w:w="4876" w:type="dxa"/>
            <w:tcBorders>
              <w:top w:val="nil"/>
              <w:left w:val="nil"/>
              <w:bottom w:val="nil"/>
              <w:right w:val="nil"/>
            </w:tcBorders>
          </w:tcPr>
          <w:p>
            <w:pPr>
              <w:pStyle w:val="Normal6a"/>
            </w:pPr>
            <w:r>
              <w:t>(a)</w:t>
            </w:r>
            <w:r>
              <w:tab/>
            </w:r>
            <w:r>
              <w:t xml:space="preserve">izrađuje strateške analize i procjene opasnosti radi pružanja pomoći </w:t>
            </w:r>
            <w:r>
              <w:rPr>
                <w:b/>
                <w:i/>
              </w:rPr>
              <w:t>Europskom parlamentu,</w:t>
            </w:r>
            <w:r>
              <w:t xml:space="preserve"> Vijeću i Komisiji pri utvrđivanju strateških i operativnih prioriteta Unije u sprečavanju i borbi protiv krijumčarenja migranata i trgovine ljudima u skladu s člankom 4. stavkom 2. Uredbe (EU) 2016/794;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pruža potporu u koordinaciji, suradnji i razmjeni informacija o krijumčarenju migranata i trgovini ljudima između agencija Unije, u prvom redu s Agencijom za europsku graničnu i obalnu stražu, Eurojustom i prema potrebi drugim relevantnim tijelima ili agencijama Unije u skladu s njihovim pravnim okvirima, među ostalim u okviru radnih dogovora između njih, u skladu s člankom 4. stavkom 1. točkom (j) Uredbe (EU) 2016/794;</w:t>
            </w:r>
          </w:p>
        </w:tc>
        <w:tc>
          <w:tcPr>
            <w:tcW w:w="4876" w:type="dxa"/>
            <w:tcBorders>
              <w:top w:val="nil"/>
              <w:left w:val="nil"/>
              <w:bottom w:val="nil"/>
              <w:right w:val="nil"/>
            </w:tcBorders>
          </w:tcPr>
          <w:p>
            <w:pPr>
              <w:pStyle w:val="Normal6a"/>
            </w:pPr>
            <w:r>
              <w:t>(c)</w:t>
            </w:r>
            <w:r>
              <w:tab/>
            </w:r>
            <w:r>
              <w:t>pruža potporu u koordinaciji, suradnji i razmjeni informacija o krijumčarenju migranata i trgovini ljudima između agencija Unije, u prvom redu s Agencijom za europsku graničnu i obalnu stražu, Eurojustom i prema potrebi drugim relevantnim tijelima ili agencijama Unije u skladu s njihovim pravnim okvirima, među ostalim u okviru radnih dogovora između njih, u skladu s člankom 4. stavkom 1. točkom (j) Uredbe (EU) 2016/794</w:t>
            </w:r>
            <w:r>
              <w:rPr>
                <w:b/>
                <w:i/>
              </w:rPr>
              <w:t>, te tijekom pružanja potpore osigurava da ta suradnja ne dovede do udvostručavanja ili nedostatka jasnoće te da pruža istinsku dodanu vrijednost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pruža potporu u koordinaciji, suradnji i razmjeni informacija o krijumčarenju migranata i trgovini ljudima između agencija Unije, u prvom redu s Agencijom za europsku graničnu i obalnu stražu, Eurojustom i prema potrebi drugim relevantnim tijelima ili agencijama Unije u skladu s njihovim pravnim okvirima, među ostalim u okviru radnih dogovora između njih, u skladu s člankom 4. stavkom 1. točkom (j) Uredbe (EU) 2016/794;</w:t>
            </w:r>
          </w:p>
        </w:tc>
        <w:tc>
          <w:tcPr>
            <w:tcW w:w="4876" w:type="dxa"/>
            <w:tcBorders>
              <w:top w:val="nil"/>
              <w:left w:val="nil"/>
              <w:bottom w:val="nil"/>
              <w:right w:val="nil"/>
            </w:tcBorders>
          </w:tcPr>
          <w:p>
            <w:pPr>
              <w:pStyle w:val="Normal6a"/>
            </w:pPr>
            <w:r>
              <w:t>(c)</w:t>
            </w:r>
            <w:r>
              <w:tab/>
            </w:r>
            <w:r>
              <w:t xml:space="preserve">pruža potporu u koordinaciji, suradnji i razmjeni informacija o krijumčarenju migranata i trgovini ljudima između agencija Unije, u prvom redu s Agencijom za europsku graničnu i obalnu stražu, </w:t>
            </w:r>
            <w:r>
              <w:rPr>
                <w:b/>
                <w:i/>
              </w:rPr>
              <w:t>Agencijom Europske unije za azil,</w:t>
            </w:r>
            <w:r>
              <w:t xml:space="preserve"> Eurojustom i prema potrebi drugim relevantnim tijelima ili agencijama Unije u skladu s njihovim pravnim okvirima, među ostalim u okviru radnih dogovora između njih, u skladu s člankom 4. stavkom 1. točkom (j)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izrađuje strateške analize </w:t>
            </w:r>
            <w:r>
              <w:rPr>
                <w:b/>
                <w:i/>
              </w:rPr>
              <w:t>i</w:t>
            </w:r>
            <w:r>
              <w:t xml:space="preserve"> procjene opasnosti radi pružanja pomoći državama članicama i Komisiji, kao i za relevantne agencije i tijela Unije, prema potrebi, u sprečavanju te borbi protiv krijumčarenja migranata i trgovine ljudima u skladu s člankom 4. stavkom 1. točkom (f) Uredbe (EU) 2016/794; i</w:t>
            </w:r>
          </w:p>
        </w:tc>
        <w:tc>
          <w:tcPr>
            <w:tcW w:w="4876" w:type="dxa"/>
            <w:tcBorders>
              <w:top w:val="nil"/>
              <w:left w:val="nil"/>
              <w:bottom w:val="nil"/>
              <w:right w:val="nil"/>
            </w:tcBorders>
          </w:tcPr>
          <w:p>
            <w:pPr>
              <w:pStyle w:val="Normal6a"/>
            </w:pPr>
            <w:r>
              <w:t>(h)</w:t>
            </w:r>
            <w:r>
              <w:tab/>
            </w:r>
            <w:r>
              <w:t xml:space="preserve">izrađuje strateške analize </w:t>
            </w:r>
            <w:r>
              <w:rPr>
                <w:b/>
                <w:i/>
              </w:rPr>
              <w:t>te</w:t>
            </w:r>
            <w:r>
              <w:t xml:space="preserve"> procjene opasnosti </w:t>
            </w:r>
            <w:r>
              <w:rPr>
                <w:b/>
                <w:i/>
              </w:rPr>
              <w:t>i rizika</w:t>
            </w:r>
            <w:r>
              <w:t xml:space="preserve"> radi pružanja pomoći državama članicama i Komisiji, kao i za relevantne agencije i tijela Unije, prema potrebi, u sprečavanju te borbi protiv krijumčarenja migranata i trgovine ljudima u skladu s člankom 4. stavkom 1. točkom (f) Uredbe (EU) 2016/794;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ia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provodi mjere za jačanje osviještenosti na europskoj razini i u državama članicama kako bi se potaknuo razvoj lančanog pristupa među svim akterima uključenima u borbu protiv krijumčarenja migranata i trgovine ljudima.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Operativne zadaće Europskog centra za borbu protiv krijumčarenja migranata</w:t>
            </w:r>
          </w:p>
        </w:tc>
        <w:tc>
          <w:tcPr>
            <w:tcW w:w="4876" w:type="dxa"/>
            <w:tcBorders>
              <w:top w:val="nil"/>
              <w:left w:val="nil"/>
              <w:bottom w:val="nil"/>
              <w:right w:val="nil"/>
            </w:tcBorders>
          </w:tcPr>
          <w:p>
            <w:pPr>
              <w:pStyle w:val="Normal6a"/>
            </w:pPr>
            <w: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Operativne zadaće Europskog centra za borbu protiv krijumčarenja migranata</w:t>
            </w:r>
          </w:p>
        </w:tc>
        <w:tc>
          <w:tcPr>
            <w:tcW w:w="4876" w:type="dxa"/>
            <w:tcBorders>
              <w:top w:val="nil"/>
              <w:left w:val="nil"/>
              <w:bottom w:val="nil"/>
              <w:right w:val="nil"/>
            </w:tcBorders>
          </w:tcPr>
          <w:p>
            <w:pPr>
              <w:pStyle w:val="Normal6a"/>
            </w:pPr>
            <w: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koordinira, organizira i provodi istražne i operativne radnje kako bi podupro i ojačao radnje nadležnih tijela država članica za sprečavanje i borbu protiv krijumčarenja migranata i trgovine ljudima, </w:t>
            </w:r>
            <w:r>
              <w:rPr>
                <w:b/>
                <w:i/>
              </w:rPr>
              <w:t>među ostalim</w:t>
            </w:r>
            <w:r>
              <w:t xml:space="preserve"> kad se </w:t>
            </w:r>
            <w:r>
              <w:rPr>
                <w:b/>
                <w:i/>
              </w:rPr>
              <w:t>ta kaznena</w:t>
            </w:r>
            <w:r>
              <w:t xml:space="preserve"> djela olakšavaju, promiču ili čine putem interneta, uključujući društvene </w:t>
            </w:r>
            <w:r>
              <w:rPr>
                <w:b/>
                <w:i/>
              </w:rPr>
              <w:t>medije</w:t>
            </w:r>
            <w:r>
              <w:t>, među ostalim u kontekstu Europolovih raspoređivanja za operativnu potporu u skladu s člankom 4. stavkom 1. točkama (c) i (m) Uredbe (EU) 2016/794;</w:t>
            </w:r>
          </w:p>
        </w:tc>
        <w:tc>
          <w:tcPr>
            <w:tcW w:w="4876" w:type="dxa"/>
            <w:tcBorders>
              <w:top w:val="nil"/>
              <w:left w:val="nil"/>
              <w:bottom w:val="nil"/>
              <w:right w:val="nil"/>
            </w:tcBorders>
          </w:tcPr>
          <w:p>
            <w:pPr>
              <w:pStyle w:val="Normal6a"/>
            </w:pPr>
            <w:r>
              <w:t>(a)</w:t>
            </w:r>
            <w:r>
              <w:tab/>
            </w:r>
            <w:r>
              <w:t xml:space="preserve">koordinira, organizira i provodi istražne i operativne radnje kako bi podupro i ojačao radnje nadležnih tijela država članica za sprečavanje i borbu protiv krijumčarenja migranata i trgovine ljudima, </w:t>
            </w:r>
            <w:r>
              <w:rPr>
                <w:b/>
                <w:i/>
              </w:rPr>
              <w:t>pri čemu se posebna pozornost pridaje situacijama</w:t>
            </w:r>
            <w:r>
              <w:t xml:space="preserve"> kad se </w:t>
            </w:r>
            <w:r>
              <w:rPr>
                <w:b/>
                <w:i/>
              </w:rPr>
              <w:t>ti oblici kaznenih</w:t>
            </w:r>
            <w:r>
              <w:t xml:space="preserve"> djela olakšavaju, </w:t>
            </w:r>
            <w:r>
              <w:rPr>
                <w:b/>
                <w:i/>
              </w:rPr>
              <w:t>omogućuju,</w:t>
            </w:r>
            <w:r>
              <w:t xml:space="preserve"> promiču ili čine putem interneta, </w:t>
            </w:r>
            <w:r>
              <w:rPr>
                <w:b/>
                <w:i/>
              </w:rPr>
              <w:t>posebno preko velikih internetskih platformi,</w:t>
            </w:r>
            <w:r>
              <w:t xml:space="preserve"> uključujući </w:t>
            </w:r>
            <w:r>
              <w:rPr>
                <w:b/>
                <w:i/>
              </w:rPr>
              <w:t>primjerice</w:t>
            </w:r>
            <w:r>
              <w:t xml:space="preserve"> društvene </w:t>
            </w:r>
            <w:r>
              <w:rPr>
                <w:b/>
                <w:i/>
              </w:rPr>
              <w:t>mreže te platforme za pronalaženje partnera</w:t>
            </w:r>
            <w:r>
              <w:t xml:space="preserve">, </w:t>
            </w:r>
            <w:r>
              <w:rPr>
                <w:b/>
                <w:i/>
              </w:rPr>
              <w:t>pružanje usluga, zajedničku vožnju ili smještaj,</w:t>
            </w:r>
            <w:r>
              <w:t xml:space="preserve"> </w:t>
            </w:r>
            <w:r>
              <w:rPr>
                <w:b/>
                <w:i/>
              </w:rPr>
              <w:t>i</w:t>
            </w:r>
            <w:r>
              <w:t xml:space="preserve"> među ostalim u kontekstu Europolovih raspoređivanja za operativnu potporu u skladu s člankom 4. stavkom 1. točkama (c) i (m)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koordinira</w:t>
            </w:r>
            <w:r>
              <w:rPr>
                <w:b/>
                <w:i/>
              </w:rPr>
              <w:t>, organizira i provodi istražne i</w:t>
            </w:r>
            <w:r>
              <w:t xml:space="preserve"> operativne radnje kako bi podupro i ojačao radnje nadležnih tijela država članica za sprečavanje i borbu protiv krijumčarenja migranata i trgovine ljudima, među ostalim kad se ta kaznena djela olakšavaju, promiču ili čine putem interneta, uključujući društvene medije, među ostalim u kontekstu Europolovih raspoređivanja za operativnu potporu u skladu s člankom 4. stavkom 1. točkama (c) i (m) Uredbe (EU) 2016/794;</w:t>
            </w:r>
          </w:p>
        </w:tc>
        <w:tc>
          <w:tcPr>
            <w:tcW w:w="4876" w:type="dxa"/>
            <w:tcBorders>
              <w:top w:val="nil"/>
              <w:left w:val="nil"/>
              <w:bottom w:val="nil"/>
              <w:right w:val="nil"/>
            </w:tcBorders>
          </w:tcPr>
          <w:p>
            <w:pPr>
              <w:pStyle w:val="Normal6a"/>
            </w:pPr>
            <w:r>
              <w:t>(a)</w:t>
            </w:r>
            <w:r>
              <w:tab/>
            </w:r>
            <w:r>
              <w:t xml:space="preserve">koordinira </w:t>
            </w:r>
            <w:r>
              <w:rPr>
                <w:b/>
                <w:i/>
              </w:rPr>
              <w:t>i organizira</w:t>
            </w:r>
            <w:r>
              <w:t xml:space="preserve"> operativne radnje kako bi podupro i ojačao radnje nadležnih tijela država članica za sprečavanje i borbu protiv krijumčarenja migranata i trgovine ljudima, među ostalim kad se ta kaznena djela olakšavaju, promiču ili čine putem interneta, uključujući društvene medije, među ostalim u kontekstu Europolovih raspoređivanja za operativnu potporu u skladu s člankom 4. stavkom 1. točkama (c) i (m) Uredbe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 – točka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osniva Europski registar osuđenih krijumčara kojim će upravljati Europol i koji neće uključivati samo osuđene osobe već i uhićene osumnjičenike kako bi se poboljšala međunarodna suradnja u području kaznenog progona;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SURADNJA IZMEĐU DRŽAVA ČLANICA I EUROPOLA U SPREČAVANJU I BORBI PROTIV KRIJUMČARENJA MIGRANATA I TRGOVINE LJUDIMA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Svaka država članica najkasnije do godinu dana nakon stupanja na snagu ove Uredbe u skladu s nacionalnim pravom u okviru svojih nadležnih tijela imenuje jednu ili više specijaliziranih službi za sprečavanje i borbu protiv krijumčarenja migranata i trgovine ljudima, među ostalim provođenjem kaznenih istraga.</w:t>
            </w:r>
            <w:r>
              <w:t xml:space="preserve"> </w:t>
            </w:r>
            <w:r>
              <w:rPr>
                <w:b/>
                <w:i/>
              </w:rPr>
              <w:t>Svaka država članica odmah nakon takva imenovanja obavješćuje Komisiju o tome.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7.</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specijalizirane službe za sprečavanje i borbu protiv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najkasnije do godinu dana nakon stupanja na snagu ove Uredbe u skladu s nacionalnim pravom u okviru svojih nadležnih tijela imenuje jednu ili više specijaliziranih službi za sprečavanje i borbu protiv krijumčarenja migranata i trgovine ljudima, među ostalim provođenjem kaznenih istraga.</w:t>
            </w:r>
            <w:r>
              <w:rPr>
                <w:b/>
                <w:i/>
              </w:rPr>
              <w:t xml:space="preserve"> </w:t>
            </w:r>
            <w:r>
              <w:rPr>
                <w:b/>
                <w:i/>
              </w:rPr>
              <w:t>Svaka država članica odmah nakon takva imenovanja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osigurava da njezine specijalizirane službe imenovane u skladu sa stavkom 1. ovog članka prikupljaju sve relevantne informacije koje se odnose na kriminalističke istrage krijumčarenja migranata i trgovine ljudima i proizlaze iz njih te ih što prije razmijene s Europolom i drugim državama članicama u skladu s člankom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najkasnije do godinu dana nakon stupanja na snagu ove Uredbe povezuje svoje specijalizirane službe imenovane u skladu sa stavkom 1. ovog članka izravno s Europolovom mrežnom aplikacijom za sigurnu razmjenu informacija (SIENA) iz članka 2. točke (w) Uredbe (EU) 2016/794.</w:t>
            </w:r>
            <w:r>
              <w:rPr>
                <w:b/>
                <w:i/>
              </w:rPr>
              <w:t xml:space="preserve"> </w:t>
            </w:r>
            <w:r>
              <w:rPr>
                <w:b/>
                <w:i/>
              </w:rPr>
              <w:t>Svaka država članica odmah nakon takva povezivanja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stavlja na raspolaganje odgovarajući broj osoblja specijaliziranih službi imenovanih u skladu sa stavkom 1. ovog članka za pričuvni popis iz članka 5.b stavka 6.</w:t>
            </w:r>
            <w:r>
              <w:rPr>
                <w:b/>
                <w:i/>
              </w:rPr>
              <w:t xml:space="preserve"> </w:t>
            </w:r>
            <w:r>
              <w:rPr>
                <w:b/>
                <w:i/>
              </w:rPr>
              <w:t>Uredbe (EU) 2016/794 kako bi ih Europol mogao raspoređivati za operativnu potporu kao upućene nacionalne stručnjake.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7.</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specijalizirane službe za sprečavanje i borbu protiv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najkasnije do godinu dana nakon stupanja na snagu ove Uredbe u skladu s nacionalnim pravom u okviru svojih nadležnih tijela imenuje jednu ili više specijaliziranih službi za sprečavanje i borbu protiv krijumčarenja migranata i trgovine ljudima, među ostalim provođenjem kaznenih istraga.</w:t>
            </w:r>
            <w:r>
              <w:rPr>
                <w:b/>
                <w:i/>
              </w:rPr>
              <w:t xml:space="preserve"> </w:t>
            </w:r>
            <w:r>
              <w:rPr>
                <w:b/>
                <w:i/>
              </w:rPr>
              <w:t>Svaka država članica odmah nakon takva imenovanja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osigurava da njezine specijalizirane službe imenovane u skladu sa stavkom 1. ovog članka prikupljaju sve relevantne informacije koje se odnose na kriminalističke istrage krijumčarenja migranata i trgovine ljudima i proizlaze iz njih te ih što prije razmijene s Europolom i drugim državama članicama u skladu s člankom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najkasnije do godinu dana nakon stupanja na snagu ove Uredbe povezuje svoje specijalizirane službe imenovane u skladu sa stavkom 1. ovog članka izravno s Europolovom mrežnom aplikacijom za sigurnu razmjenu informacija (SIENA) iz članka 2. točke (w) Uredbe (EU) 2016/794.</w:t>
            </w:r>
            <w:r>
              <w:rPr>
                <w:b/>
                <w:i/>
              </w:rPr>
              <w:t xml:space="preserve"> </w:t>
            </w:r>
            <w:r>
              <w:rPr>
                <w:b/>
                <w:i/>
              </w:rPr>
              <w:t>Svaka država članica odmah nakon takva povezivanja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stavlja na raspolaganje odgovarajući broj osoblja specijaliziranih službi imenovanih u skladu sa stavkom 1. ovog članka za pričuvni popis iz članka 5.b stavka 6.</w:t>
            </w:r>
            <w:r>
              <w:rPr>
                <w:b/>
                <w:i/>
              </w:rPr>
              <w:t xml:space="preserve"> </w:t>
            </w:r>
            <w:r>
              <w:rPr>
                <w:b/>
                <w:i/>
              </w:rPr>
              <w:t>Uredbe (EU) 2016/794 kako bi ih Europol mogao raspoređivati za operativnu potporu kao upućene nacionalne stručnjake.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Ovim se člankom dovodi u pitanje članak 19. Direktive o trgovanju ljudima kojim su već uspostavljeni posebne usluge i nacionalni koordinatori za borbu protiv trgovine ljudima.</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7.</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specijalizirane službe za sprečavanje i borbu protiv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najkasnije do godinu dana nakon stupanja na snagu ove Uredbe u skladu s nacionalnim pravom u okviru svojih nadležnih tijela imenuje jednu ili više specijaliziranih službi za sprečavanje i borbu protiv krijumčarenja migranata i trgovine ljudima, među ostalim provođenjem kaznenih istraga.</w:t>
            </w:r>
            <w:r>
              <w:rPr>
                <w:b/>
                <w:i/>
              </w:rPr>
              <w:t xml:space="preserve"> </w:t>
            </w:r>
            <w:r>
              <w:rPr>
                <w:b/>
                <w:i/>
              </w:rPr>
              <w:t>Svaka država članica odmah nakon takva imenovanja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osigurava da njezine specijalizirane službe imenovane u skladu sa stavkom 1. ovog članka prikupljaju sve relevantne informacije koje se odnose na kriminalističke istrage krijumčarenja migranata i trgovine ljudima i proizlaze iz njih te ih što prije razmijene s Europolom i drugim državama članicama u skladu s člankom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najkasnije do godinu dana nakon stupanja na snagu ove Uredbe povezuje svoje specijalizirane službe imenovane u skladu sa stavkom 1. ovog članka izravno s Europolovom mrežnom aplikacijom za sigurnu razmjenu informacija (SIENA) iz članka 2. točke (w) Uredbe (EU) 2016/794.</w:t>
            </w:r>
            <w:r>
              <w:rPr>
                <w:b/>
                <w:i/>
              </w:rPr>
              <w:t xml:space="preserve"> </w:t>
            </w:r>
            <w:r>
              <w:rPr>
                <w:b/>
                <w:i/>
              </w:rPr>
              <w:t>Svaka država članica odmah nakon takva povezivanja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stavlja na raspolaganje odgovarajući broj osoblja specijaliziranih službi imenovanih u skladu sa stavkom 1. ovog članka za pričuvni popis iz članka 5.b stavka 6.</w:t>
            </w:r>
            <w:r>
              <w:rPr>
                <w:b/>
                <w:i/>
              </w:rPr>
              <w:t xml:space="preserve"> </w:t>
            </w:r>
            <w:r>
              <w:rPr>
                <w:b/>
                <w:i/>
              </w:rPr>
              <w:t>Uredbe (EU) 2016/794 kako bi ih Europol mogao raspoređivati za operativnu potporu kao upućene nacionalne stručnjake.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7.</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Nacionalne specijalizirane službe za sprečavanje i borbu protiv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najkasnije do godinu dana nakon stupanja na snagu ove Uredbe u skladu s nacionalnim pravom u okviru svojih nadležnih tijela imenuje jednu ili više specijaliziranih službi za sprečavanje i borbu protiv krijumčarenja migranata i trgovine ljudima, među ostalim provođenjem kaznenih istraga.</w:t>
            </w:r>
            <w:r>
              <w:rPr>
                <w:b/>
                <w:i/>
              </w:rPr>
              <w:t xml:space="preserve"> </w:t>
            </w:r>
            <w:r>
              <w:rPr>
                <w:b/>
                <w:i/>
              </w:rPr>
              <w:t>Svaka država članica odmah nakon takva imenovanja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osigurava da njezine specijalizirane službe imenovane u skladu sa stavkom 1. ovog članka prikupljaju sve relevantne informacije koje se odnose na kriminalističke istrage krijumčarenja migranata i trgovine ljudima i proizlaze iz njih te ih što prije razmijene s Europolom i drugim državama članicama u skladu s člankom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najkasnije do godinu dana nakon stupanja na snagu ove Uredbe povezuje svoje specijalizirane službe imenovane u skladu sa stavkom 1. ovog članka izravno s Europolovom mrežnom aplikacijom za sigurnu razmjenu informacija (SIENA) iz članka 2. točke (w) Uredbe (EU) 2016/794.</w:t>
            </w:r>
            <w:r>
              <w:rPr>
                <w:b/>
                <w:i/>
              </w:rPr>
              <w:t xml:space="preserve"> </w:t>
            </w:r>
            <w:r>
              <w:rPr>
                <w:b/>
                <w:i/>
              </w:rPr>
              <w:t>Svaka država članica odmah nakon takva povezivanja obavješćuje Komisiju o tome.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stavlja na raspolaganje odgovarajući broj osoblja specijaliziranih službi imenovanih u skladu sa stavkom 1. ovog članka za pričuvni popis iz članka 5.b stavka 6.</w:t>
            </w:r>
            <w:r>
              <w:rPr>
                <w:b/>
                <w:i/>
              </w:rPr>
              <w:t xml:space="preserve"> </w:t>
            </w:r>
            <w:r>
              <w:rPr>
                <w:b/>
                <w:i/>
              </w:rPr>
              <w:t>Uredbe (EU) 2016/794 kako bi ih Europol mogao raspoređivati za operativnu potporu kao upućene nacionalne stručnjake.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Svaka država članica najkasnije do godinu dana nakon stupanja na snagu ove Uredbe u skladu s nacionalnim pravom u okviru svojih nadležnih tijela imenuje jednu ili više specijaliziranih službi za sprečavanje i borbu protiv krijumčarenja migranata i trgovine ljudima</w:t>
            </w:r>
            <w:r>
              <w:rPr>
                <w:b/>
                <w:i/>
              </w:rPr>
              <w:t>, među ostalim provođenjem kaznenih istraga</w:t>
            </w:r>
            <w:r>
              <w:t>. Svaka država članica odmah nakon takva imenovanja obavješćuje Komisiju o tome.</w:t>
            </w:r>
          </w:p>
        </w:tc>
        <w:tc>
          <w:tcPr>
            <w:tcW w:w="4876" w:type="dxa"/>
            <w:tcBorders>
              <w:top w:val="nil"/>
              <w:left w:val="nil"/>
              <w:bottom w:val="nil"/>
              <w:right w:val="nil"/>
            </w:tcBorders>
          </w:tcPr>
          <w:p>
            <w:pPr>
              <w:pStyle w:val="Normal6a"/>
            </w:pPr>
            <w:r>
              <w:t>1.</w:t>
            </w:r>
            <w:r>
              <w:tab/>
            </w:r>
            <w:r>
              <w:t>Svaka država članica najkasnije do godinu dana nakon stupanja na snagu ove Uredbe u skladu s nacionalnim pravom u okviru svojih nadležnih tijela imenuje jednu ili više specijaliziranih službi za sprečavanje i borbu protiv krijumčarenja migranata i trgovine ljudima. Svaka država članica odmah nakon takva imenovanja obavješćuje Komisiju o tome.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Kaznene istrage su u nadležnosti pravosuđa, koje je neovisno i zasigurno ne podliježe nikakvom daljnjem imenovanju od strane država članica.</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Svaka država članica osigurava da njezine specijalizirane službe imenovane u skladu sa stavkom 1. ovog članka prikupljaju sve relevantne informacije koje se odnose na kriminalističke istrage krijumčarenja migranata i trgovine ljudima i proizlaze iz njih te ih što prije razmijene s Europolom i drugim državama članicama u skladu s člankom 8.</w:t>
            </w:r>
          </w:p>
        </w:tc>
        <w:tc>
          <w:tcPr>
            <w:tcW w:w="4876" w:type="dxa"/>
            <w:tcBorders>
              <w:top w:val="nil"/>
              <w:left w:val="nil"/>
              <w:bottom w:val="nil"/>
              <w:right w:val="nil"/>
            </w:tcBorders>
          </w:tcPr>
          <w:p>
            <w:pPr>
              <w:pStyle w:val="Normal6a"/>
            </w:pPr>
            <w:r>
              <w:t>2.</w:t>
            </w:r>
            <w:r>
              <w:tab/>
            </w:r>
            <w:r>
              <w:t xml:space="preserve">Svaka država članica osigurava da njezine specijalizirane službe imenovane u skladu sa stavkom 1. ovog članka prikupljaju sve relevantne informacije koje se odnose na kriminalističke istrage krijumčarenja migranata i trgovine ljudima i proizlaze iz njih te </w:t>
            </w:r>
            <w:r>
              <w:rPr>
                <w:b/>
                <w:i/>
              </w:rPr>
              <w:t>da</w:t>
            </w:r>
            <w:r>
              <w:t xml:space="preserve"> ih što prije razmijene s Europolom i drugim državama članicama u skladu s člankom 8.</w:t>
            </w:r>
            <w:r>
              <w:rPr>
                <w:b/>
                <w:i/>
              </w:rPr>
              <w:t>, samo ako je kazneno djelo počinjeno u okviru zločinačke organizacije u smislu Okvirne odluke Vijeća 2008/841/PUP</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Okvirna odluka Vijeća 2008/841/PUP od 24. listopada 2008. o borbi protiv organiziranog kriminala (SL L 300, 11.11.2008., str.</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Svaka država članica osigurava da njezine specijalizirane službe imenovane u skladu sa stavkom 1. ovog članka prikupljaju sve relevantne informacije koje se odnose na kriminalističke istrage krijumčarenja migranata i trgovine ljudima i proizlaze iz njih te ih </w:t>
            </w:r>
            <w:r>
              <w:rPr>
                <w:b/>
                <w:i/>
              </w:rPr>
              <w:t>što prije</w:t>
            </w:r>
            <w:r>
              <w:t xml:space="preserve"> razmijene s Europolom i drugim državama članicama u skladu s člankom 8.</w:t>
            </w:r>
          </w:p>
        </w:tc>
        <w:tc>
          <w:tcPr>
            <w:tcW w:w="4876" w:type="dxa"/>
            <w:tcBorders>
              <w:top w:val="nil"/>
              <w:left w:val="nil"/>
              <w:bottom w:val="nil"/>
              <w:right w:val="nil"/>
            </w:tcBorders>
          </w:tcPr>
          <w:p>
            <w:pPr>
              <w:pStyle w:val="Normal6a"/>
            </w:pPr>
            <w:r>
              <w:t>2.</w:t>
            </w:r>
            <w:r>
              <w:tab/>
            </w:r>
            <w:r>
              <w:t xml:space="preserve">Svaka država članica osigurava da njezine specijalizirane službe imenovane u skladu sa stavkom 1. ovog članka prikupljaju sve relevantne informacije koje se odnose na kriminalističke istrage krijumčarenja migranata i trgovine ljudima i proizlaze iz njih te ih </w:t>
            </w:r>
            <w:r>
              <w:rPr>
                <w:b/>
                <w:i/>
              </w:rPr>
              <w:t>bez odlaganja</w:t>
            </w:r>
            <w:r>
              <w:t xml:space="preserve"> razmijene s Europolom i drugim državama članicama u skladu s člankom 8.</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p>
        </w:tc>
        <w:tc>
          <w:tcPr>
            <w:tcW w:w="4876" w:type="dxa"/>
            <w:tcBorders>
              <w:top w:val="nil"/>
              <w:left w:val="nil"/>
              <w:bottom w:val="nil"/>
              <w:right w:val="nil"/>
            </w:tcBorders>
          </w:tcPr>
          <w:p>
            <w:pPr>
              <w:pStyle w:val="Normal6a"/>
            </w:pPr>
            <w:r>
              <w:t>4.</w:t>
            </w:r>
            <w:r>
              <w:tab/>
            </w:r>
            <w: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r>
              <w:rPr>
                <w:b/>
                <w:i/>
              </w:rPr>
              <w:t>, samo ako je kazneno djelo počinjeno u okviru zločinačke organizacije u smislu Okvirne odluke Vijeća 2008/841/PUP.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Svaka država članica osigurava odgovarajuće resurse svojim specijaliziranim službama imenovanima u skladu sa stavkom 1. kako bi bile opremljene za sprečavanje i učinkovitu borbu protiv krijumčarenja migranata i trgovine ljudima te za djelotvorno i učinkovito prikupljanje te razmjenu informacija u skladu sa stavkom 2.</w:t>
            </w:r>
          </w:p>
        </w:tc>
        <w:tc>
          <w:tcPr>
            <w:tcW w:w="4876" w:type="dxa"/>
            <w:tcBorders>
              <w:top w:val="nil"/>
              <w:left w:val="nil"/>
              <w:bottom w:val="nil"/>
              <w:right w:val="nil"/>
            </w:tcBorders>
          </w:tcPr>
          <w:p>
            <w:pPr>
              <w:pStyle w:val="Normal6a"/>
            </w:pPr>
            <w:r>
              <w:t>4.</w:t>
            </w:r>
            <w:r>
              <w:tab/>
            </w:r>
            <w:r>
              <w:t xml:space="preserve">Svaka država članica </w:t>
            </w:r>
            <w:r>
              <w:rPr>
                <w:b/>
                <w:i/>
              </w:rPr>
              <w:t>u najvećoj mogućoj mjeri</w:t>
            </w:r>
            <w:r>
              <w:t xml:space="preserve"> osigurava odgovarajuće resurse svojim specijaliziranim službama imenovanima u skladu sa stavkom 1.</w:t>
            </w:r>
            <w:r>
              <w:rPr>
                <w:b/>
                <w:i/>
              </w:rPr>
              <w:t>, među ostalim u vidu osoblja i osposobljavanja,</w:t>
            </w:r>
            <w:r>
              <w:t xml:space="preserve"> kako bi bile opremljene za sprečavanje i učinkovitu borbu protiv krijumčarenja migranata i trgovine ljudima te za djelotvorno i učinkovito prikupljanje te razmjenu informacija u skladu sa stavkom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Svaka država članica stavlja na raspolaganje odgovarajući broj osoblja specijaliziranih službi imenovanih u skladu sa stavkom 1. ovog članka za pričuvni popis iz članka 5.b stavka 6. Uredbe (EU) 2016/794 kako bi ih Europol mogao raspoređivati za operativnu potporu kao upućene nacionalne stručnjake.</w:t>
            </w:r>
          </w:p>
        </w:tc>
        <w:tc>
          <w:tcPr>
            <w:tcW w:w="4876" w:type="dxa"/>
            <w:tcBorders>
              <w:top w:val="nil"/>
              <w:left w:val="nil"/>
              <w:bottom w:val="nil"/>
              <w:right w:val="nil"/>
            </w:tcBorders>
          </w:tcPr>
          <w:p>
            <w:pPr>
              <w:pStyle w:val="Normal6a"/>
            </w:pPr>
            <w:r>
              <w:t>5.</w:t>
            </w:r>
            <w:r>
              <w:tab/>
            </w:r>
            <w:r>
              <w:t>Svaka država članica</w:t>
            </w:r>
            <w:r>
              <w:rPr>
                <w:b/>
                <w:i/>
              </w:rPr>
              <w:t>, u skladu sa svojim resursima, kapacitetima i operativnim potrebama,</w:t>
            </w:r>
            <w:r>
              <w:t xml:space="preserve"> stavlja na raspolaganje odgovarajući broj osoblja specijaliziranih službi imenovanih u skladu sa stavkom 1. ovog članka za pričuvni popis iz članka 5.b stavka 6. Uredbe (EU) 2016/794 kako bi ih Europol mogao raspoređivati za operativnu potporu kao upućene nacionalne stručnjake.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8.</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Dostavljanje informacija o kaznenim djelima krijumčarenja migranata i trgovine ljudima Europolu i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u skladu s Uredbom (EU) 2016/794 dostavlja Europolu informacije u posjedu svojih nadležnih tijela povezane s kaznenim djelima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pravodobno dostavlja Europolu informacije iz stavka 1. ovog članka.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dostavlja drugim državama članicama, a ujedno i Europolu, informacije u posjedu svojih nadležnih tijela povezane s kaznenim djelima krijumčarenja migranata i trgovine ljudima ako postoje objektivni razlozi da se smatra da bi takve informacije mogle biti relevantne za te druge države članice u svrhu sprečavanja, otkrivanja ili istrage takvih kaznenih djela u tim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upotrebljava SIENA-u za dostavljanje informacija iz stavka 3. ovog članka drugim državama članicama i Europolu u skladu s člankom 8. stavkom 4. i člankom 18. stavkom 2. točkom (d)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povezuje svoje časnike za vezu zadužene za imigraciju sa SIENA-om.</w:t>
            </w:r>
            <w:r>
              <w:rPr>
                <w:b/>
                <w:i/>
              </w:rPr>
              <w:t xml:space="preserve"> </w:t>
            </w:r>
            <w:r>
              <w:rPr>
                <w:b/>
                <w:i/>
              </w:rPr>
              <w:t>Kad to nije moguće zbog imperativnih tehničkih razloga povezanih sa stanjem u trećoj zemlji raspoređivanja, taj časnik za vezu zadužen za imigraciju dostavlja informacije iz stavka 1. nacionalnom nadležnom tijelu drugim sigurnim kanalima.</w:t>
            </w:r>
            <w:r>
              <w:rPr>
                <w:b/>
                <w:i/>
              </w:rPr>
              <w:t xml:space="preserve"> </w:t>
            </w:r>
            <w:r>
              <w:rPr>
                <w:b/>
                <w:i/>
              </w:rPr>
              <w:t>To nadležno tijelo dostavlja informacije Europolu izravno ili preko nacionalne jedinice Europola upotrebom SIENA-e.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8.</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Dostavljanje informacija o kaznenim djelima krijumčarenja migranata i trgovine ljudima Europolu i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u skladu s Uredbom (EU) 2016/794 dostavlja Europolu informacije u posjedu svojih nadležnih tijela povezane s kaznenim djelima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pravodobno dostavlja Europolu informacije iz stavka 1. ovog članka.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dostavlja drugim državama članicama, a ujedno i Europolu, informacije u posjedu svojih nadležnih tijela povezane s kaznenim djelima krijumčarenja migranata i trgovine ljudima ako postoje objektivni razlozi da se smatra da bi takve informacije mogle biti relevantne za te druge države članice u svrhu sprečavanja, otkrivanja ili istrage takvih kaznenih djela u tim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upotrebljava SIENA-u za dostavljanje informacija iz stavka 3. ovog članka drugim državama članicama i Europolu u skladu s člankom 8. stavkom 4. i člankom 18. stavkom 2. točkom (d)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povezuje svoje časnike za vezu zadužene za imigraciju sa SIENA-om.</w:t>
            </w:r>
            <w:r>
              <w:rPr>
                <w:b/>
                <w:i/>
              </w:rPr>
              <w:t xml:space="preserve"> </w:t>
            </w:r>
            <w:r>
              <w:rPr>
                <w:b/>
                <w:i/>
              </w:rPr>
              <w:t>Kad to nije moguće zbog imperativnih tehničkih razloga povezanih sa stanjem u trećoj zemlji raspoređivanja, taj časnik za vezu zadužen za imigraciju dostavlja informacije iz stavka 1. nacionalnom nadležnom tijelu drugim sigurnim kanalima.</w:t>
            </w:r>
            <w:r>
              <w:rPr>
                <w:b/>
                <w:i/>
              </w:rPr>
              <w:t xml:space="preserve"> </w:t>
            </w:r>
            <w:r>
              <w:rPr>
                <w:b/>
                <w:i/>
              </w:rPr>
              <w:t>To nadležno tijelo dostavlja informacije Europolu izravno ili preko nacionalne jedinice Europola upotrebom SIENA-e.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8.</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Dostavljanje informacija o kaznenim djelima krijumčarenja migranata i trgovine ljudima Europolu i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u skladu s Uredbom (EU) 2016/794 dostavlja Europolu informacije u posjedu svojih nadležnih tijela povezane s kaznenim djelima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pravodobno dostavlja Europolu informacije iz stavka 1. ovog članka.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dostavlja drugim državama članicama, a ujedno i Europolu, informacije u posjedu svojih nadležnih tijela povezane s kaznenim djelima krijumčarenja migranata i trgovine ljudima ako postoje objektivni razlozi da se smatra da bi takve informacije mogle biti relevantne za te druge države članice u svrhu sprečavanja, otkrivanja ili istrage takvih kaznenih djela u tim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upotrebljava SIENA-u za dostavljanje informacija iz stavka 3. ovog članka drugim državama članicama i Europolu u skladu s člankom 8. stavkom 4. i člankom 18. stavkom 2. točkom (d)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povezuje svoje časnike za vezu zadužene za imigraciju sa SIENA-om.</w:t>
            </w:r>
            <w:r>
              <w:rPr>
                <w:b/>
                <w:i/>
              </w:rPr>
              <w:t xml:space="preserve"> </w:t>
            </w:r>
            <w:r>
              <w:rPr>
                <w:b/>
                <w:i/>
              </w:rPr>
              <w:t>Kad to nije moguće zbog imperativnih tehničkih razloga povezanih sa stanjem u trećoj zemlji raspoređivanja, taj časnik za vezu zadužen za imigraciju dostavlja informacije iz stavka 1. nacionalnom nadležnom tijelu drugim sigurnim kanalima.</w:t>
            </w:r>
            <w:r>
              <w:rPr>
                <w:b/>
                <w:i/>
              </w:rPr>
              <w:t xml:space="preserve"> </w:t>
            </w:r>
            <w:r>
              <w:rPr>
                <w:b/>
                <w:i/>
              </w:rPr>
              <w:t>To nadležno tijelo dostavlja informacije Europolu izravno ili preko nacionalne jedinice Europola upotrebom SIENA-e.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8.</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Dostavljanje informacija o kaznenim djelima krijumčarenja migranata i trgovine ljudima Europolu i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Svaka država članica u skladu s Uredbom (EU) 2016/794 dostavlja Europolu informacije u posjedu svojih nadležnih tijela povezane s kaznenim djelima krijumčarenja migranata i trgovine ljudima.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Svaka država članica pravodobno dostavlja Europolu informacije iz stavka 1. ovog članka.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Svaka država članica dostavlja drugim državama članicama, a ujedno i Europolu, informacije u posjedu svojih nadležnih tijela povezane s kaznenim djelima krijumčarenja migranata i trgovine ljudima ako postoje objektivni razlozi da se smatra da bi takve informacije mogle biti relevantne za te druge države članice u svrhu sprečavanja, otkrivanja ili istrage takvih kaznenih djela u tim državama članicama.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Svaka država članica upotrebljava SIENA-u za dostavljanje informacija iz stavka 3. ovog članka drugim državama članicama i Europolu u skladu s člankom 8. stavkom 4. i člankom 18. stavkom 2. točkom (d) Uredbe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Svaka država članica povezuje svoje časnike za vezu zadužene za imigraciju sa SIENA-om.</w:t>
            </w:r>
            <w:r>
              <w:rPr>
                <w:b/>
                <w:i/>
              </w:rPr>
              <w:t xml:space="preserve"> </w:t>
            </w:r>
            <w:r>
              <w:rPr>
                <w:b/>
                <w:i/>
              </w:rPr>
              <w:t>Kad to nije moguće zbog imperativnih tehničkih razloga povezanih sa stanjem u trećoj zemlji raspoređivanja, taj časnik za vezu zadužen za imigraciju dostavlja informacije iz stavka 1. nacionalnom nadležnom tijelu drugim sigurnim kanalima.</w:t>
            </w:r>
            <w:r>
              <w:rPr>
                <w:b/>
                <w:i/>
              </w:rPr>
              <w:t xml:space="preserve"> </w:t>
            </w:r>
            <w:r>
              <w:rPr>
                <w:b/>
                <w:i/>
              </w:rPr>
              <w:t>To nadležno tijelo dostavlja informacije Europolu izravno ili preko nacionalne jedinice Europola upotrebom SIENA-e.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Svaka država članica u skladu s Uredbom (EU) 2016/794 dostavlja Europolu informacije u posjedu svojih nadležnih tijela povezane s kaznenim djelima krijumčarenja migranata i trgovine ljudima.</w:t>
            </w:r>
          </w:p>
        </w:tc>
        <w:tc>
          <w:tcPr>
            <w:tcW w:w="4876" w:type="dxa"/>
            <w:tcBorders>
              <w:top w:val="nil"/>
              <w:left w:val="nil"/>
              <w:bottom w:val="nil"/>
              <w:right w:val="nil"/>
            </w:tcBorders>
          </w:tcPr>
          <w:p>
            <w:pPr>
              <w:pStyle w:val="Normal6a"/>
            </w:pPr>
            <w:r>
              <w:t>1.</w:t>
            </w:r>
            <w:r>
              <w:tab/>
            </w:r>
            <w:r>
              <w:t xml:space="preserve">Svaka država članica u skladu s Uredbom (EU) 2016/794 dostavlja Europolu informacije u posjedu svojih nadležnih tijela povezane s kaznenim djelima krijumčarenja migranata i trgovine ljudima. </w:t>
            </w:r>
            <w:r>
              <w:rPr>
                <w:b/>
                <w:i/>
              </w:rPr>
              <w:t>Prije provedbe bilo kakvih mjera koje uključuju prikupljanje, obradu ili razmjenu biometrijskih podataka u skladu s ovim člankom Komisija provodi potpunu ex ante procjenu učinka na temeljna prava, uz savjetovanje s Europskim nadzornikom za zaštitu podataka, kako bi se osigurala usklađenost s Poveljom Europske unije o temeljnim pravima.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Svaka država članica </w:t>
            </w:r>
            <w:r>
              <w:rPr>
                <w:b/>
                <w:i/>
              </w:rPr>
              <w:t>pravodobno</w:t>
            </w:r>
            <w:r>
              <w:t xml:space="preserve"> dostavlja Europolu informacije iz stavka 1. ovog članka.</w:t>
            </w:r>
          </w:p>
        </w:tc>
        <w:tc>
          <w:tcPr>
            <w:tcW w:w="4876" w:type="dxa"/>
            <w:tcBorders>
              <w:top w:val="nil"/>
              <w:left w:val="nil"/>
              <w:bottom w:val="nil"/>
              <w:right w:val="nil"/>
            </w:tcBorders>
          </w:tcPr>
          <w:p>
            <w:pPr>
              <w:pStyle w:val="Normal6a"/>
            </w:pPr>
            <w:r>
              <w:t>2.</w:t>
            </w:r>
            <w:r>
              <w:tab/>
            </w:r>
            <w:r>
              <w:t xml:space="preserve">Svaka država članica </w:t>
            </w:r>
            <w:r>
              <w:rPr>
                <w:b/>
                <w:i/>
              </w:rPr>
              <w:t>bez odlaganja</w:t>
            </w:r>
            <w:r>
              <w:t xml:space="preserve"> dostavlja Europolu informacije iz stavka 1. ovog članka.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Poglavlje IV.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UNAPREĐENJE EUROPOLOVE POTPORE BORBI PROTIV KRIJUMČARENJA MIGRANATA I TRGOVINE LJUDIMA</w:t>
            </w:r>
          </w:p>
        </w:tc>
        <w:tc>
          <w:tcPr>
            <w:tcW w:w="4876" w:type="dxa"/>
            <w:tcBorders>
              <w:top w:val="nil"/>
              <w:left w:val="nil"/>
              <w:bottom w:val="nil"/>
              <w:right w:val="nil"/>
            </w:tcBorders>
          </w:tcPr>
          <w:p>
            <w:pPr>
              <w:pStyle w:val="Normal6a"/>
            </w:pPr>
            <w:r>
              <w:t>IV</w:t>
            </w:r>
            <w:r>
              <w:rPr>
                <w:b/>
                <w:i/>
              </w:rPr>
              <w:t>.</w:t>
            </w:r>
            <w:r>
              <w:tab/>
            </w:r>
            <w:r>
              <w:t xml:space="preserve">UNAPREĐENJE EUROPOLOVE POTPORE BORBI PROTIV </w:t>
            </w:r>
            <w:r>
              <w:rPr>
                <w:b/>
                <w:i/>
              </w:rPr>
              <w:t>IZRABLJIVAČKIH OBLIKA</w:t>
            </w:r>
            <w:r>
              <w:t xml:space="preserve"> KRIJUMČARENJA MIGRANATA I TRGOVINE LJUDIMA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2. – stavak 1. – točka 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„SIENA” znači mrežna aplikacija za sigurnu razmjenu informacija </w:t>
            </w:r>
            <w:r>
              <w:rPr>
                <w:b/>
                <w:i/>
              </w:rPr>
              <w:t>kojom upravlja Europol</w:t>
            </w:r>
            <w:r>
              <w:t xml:space="preserve"> radi omogućivanja razmjene informacija;</w:t>
            </w:r>
          </w:p>
        </w:tc>
        <w:tc>
          <w:tcPr>
            <w:tcW w:w="4876" w:type="dxa"/>
            <w:tcBorders>
              <w:top w:val="nil"/>
              <w:left w:val="nil"/>
              <w:bottom w:val="nil"/>
              <w:right w:val="nil"/>
            </w:tcBorders>
          </w:tcPr>
          <w:p>
            <w:pPr>
              <w:pStyle w:val="Normal6a"/>
            </w:pPr>
            <w:r>
              <w:t>(w)</w:t>
            </w:r>
            <w:r>
              <w:tab/>
            </w:r>
            <w:r>
              <w:t xml:space="preserve">„SIENA” znači mrežna aplikacija za sigurnu razmjenu informacija radi omogućivanja razmjene informacija </w:t>
            </w:r>
            <w:r>
              <w:rPr>
                <w:b/>
                <w:i/>
              </w:rPr>
              <w:t>među državama članicama u skladu s ovom Uredbom i Direktivom (EU) 2023/977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2. – stavak 1. – točka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„operativna radna skupina” znači koordinacijski mehanizam koji države članice uspostavljaju među svojim nadležnim tijelima uz potporu Europola za provođenje zajedničkih, koordiniranih i prioritetnih kriminalističkih obavještajnih aktivnosti i istraga kaznenih djela u okviru ciljeva Europola koja iziskuju koordiniran i usklađen rad;</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2. – stavak 1. – točka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„operativna radna skupina” znači koordinacijski mehanizam koji države članice uspostavljaju među svojim nadležnim tijelima uz potporu Europola za provođenje zajedničkih, koordiniranih i prioritetnih kriminalističkih obavještajnih aktivnosti i istraga kaznenih djela u okviru ciljeva Europola koja iziskuju koordiniran i usklađen rad;</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To je obuhvaćeno člankom 5. Uredbe o zajedničkim istražnim timovima.</w:t>
      </w:r>
      <w:r>
        <w:t xml:space="preserve"> </w:t>
      </w:r>
      <w:r>
        <w:t>Stoga nema potrebe za izmjenom Uredbe o Europolu u pogledu tog pitanja.</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2. – stavak 1. – točka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„operativna radna skupina” znači koordinacijski mehanizam koji države članice uspostavljaju među svojim nadležnim tijelima uz potporu Europola za provođenje zajedničkih, koordiniranih i prioritetnih kriminalističkih </w:t>
            </w:r>
            <w:r>
              <w:rPr>
                <w:b/>
                <w:i/>
              </w:rPr>
              <w:t>obavještajnih aktivnosti i</w:t>
            </w:r>
            <w:r>
              <w:t xml:space="preserve"> istraga kaznenih djela u okviru ciljeva Europola </w:t>
            </w:r>
            <w:r>
              <w:rPr>
                <w:b/>
                <w:i/>
              </w:rPr>
              <w:t>koja</w:t>
            </w:r>
            <w:r>
              <w:t xml:space="preserve"> iziskuju koordiniran i usklađen rad;</w:t>
            </w:r>
          </w:p>
        </w:tc>
        <w:tc>
          <w:tcPr>
            <w:tcW w:w="4876" w:type="dxa"/>
            <w:tcBorders>
              <w:top w:val="nil"/>
              <w:left w:val="nil"/>
              <w:bottom w:val="nil"/>
              <w:right w:val="nil"/>
            </w:tcBorders>
          </w:tcPr>
          <w:p>
            <w:pPr>
              <w:pStyle w:val="Normal6a"/>
            </w:pPr>
            <w:r>
              <w:t>(x)</w:t>
            </w:r>
            <w:r>
              <w:tab/>
            </w:r>
            <w:r>
              <w:t xml:space="preserve">„operativna radna skupina” znači </w:t>
            </w:r>
            <w:r>
              <w:rPr>
                <w:b/>
                <w:i/>
              </w:rPr>
              <w:t>privremeni</w:t>
            </w:r>
            <w:r>
              <w:t xml:space="preserve"> koordinacijski mehanizam koji države članice uspostavljaju među svojim nadležnim tijelima uz potporu Europola </w:t>
            </w:r>
            <w:r>
              <w:rPr>
                <w:b/>
                <w:i/>
              </w:rPr>
              <w:t>i Eurojusta</w:t>
            </w:r>
            <w:r>
              <w:t xml:space="preserve"> za provođenje zajedničkih, koordiniranih i prioritetnih kriminalističkih istraga kaznenih djela u okviru ciljeva Europola </w:t>
            </w:r>
            <w:r>
              <w:rPr>
                <w:b/>
                <w:i/>
              </w:rPr>
              <w:t>u skladu s člankom 3. ove Uredbe koje</w:t>
            </w:r>
            <w:r>
              <w:t xml:space="preserve"> iziskuju koordiniran i usklađen rad;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2. – stavak 1. – točka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„Europolovo raspoređivanje za operativnu potporu” znači raspoređivanje Europolova osoblja ili upućenih nacionalnih stručnjaka na državno područje određene države članice na njezin zahtjev radi pružanja analitičke, operativne, tehničke i forenzičke potpore u suradnji i u dogovoru s nadležnim tijelima te države članice.;</w:t>
            </w:r>
          </w:p>
        </w:tc>
        <w:tc>
          <w:tcPr>
            <w:tcW w:w="4876" w:type="dxa"/>
            <w:tcBorders>
              <w:top w:val="nil"/>
              <w:left w:val="nil"/>
              <w:bottom w:val="nil"/>
              <w:right w:val="nil"/>
            </w:tcBorders>
          </w:tcPr>
          <w:p>
            <w:pPr>
              <w:pStyle w:val="Normal6a"/>
            </w:pPr>
            <w:r>
              <w:t>(y)</w:t>
            </w:r>
            <w:r>
              <w:tab/>
            </w:r>
            <w:r>
              <w:t xml:space="preserve">„Europolovo raspoređivanje za operativnu potporu” znači raspoređivanje Europolova osoblja ili upućenih nacionalnih stručnjaka na državno područje određene države članice na njezin zahtjev </w:t>
            </w:r>
            <w:r>
              <w:rPr>
                <w:b/>
                <w:i/>
              </w:rPr>
              <w:t>i na ograničeno vremensko razdoblje te za konkretne okolnosti</w:t>
            </w:r>
            <w:r>
              <w:t xml:space="preserve"> radi pružanja analitičke, operativne, tehničke i forenzičke potpore u suradnji i u dogovoru s nadležnim tijelima te države članice </w:t>
            </w:r>
            <w:r>
              <w:rPr>
                <w:b/>
                <w:i/>
              </w:rPr>
              <w:t>i uz sudjelovanje Eurojusta</w:t>
            </w:r>
            <w:r>
              <w: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1.</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2. – stavak 1. – točka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„Europolovo raspoređivanje za operativnu potporu” znači raspoređivanje Europolova osoblja ili upućenih nacionalnih stručnjaka na državno područje određene države članice na njezin zahtjev radi pružanja </w:t>
            </w:r>
            <w:r>
              <w:rPr>
                <w:b/>
                <w:i/>
              </w:rPr>
              <w:t>analitičke,</w:t>
            </w:r>
            <w:r>
              <w:t xml:space="preserve"> operativne</w:t>
            </w:r>
            <w:r>
              <w:rPr>
                <w:b/>
                <w:i/>
              </w:rPr>
              <w:t>, tehničke i forenzičke</w:t>
            </w:r>
            <w:r>
              <w:t xml:space="preserve"> potpore u suradnji i u dogovoru s nadležnim tijelima te države članice.;</w:t>
            </w:r>
          </w:p>
        </w:tc>
        <w:tc>
          <w:tcPr>
            <w:tcW w:w="4876" w:type="dxa"/>
            <w:tcBorders>
              <w:top w:val="nil"/>
              <w:left w:val="nil"/>
              <w:bottom w:val="nil"/>
              <w:right w:val="nil"/>
            </w:tcBorders>
          </w:tcPr>
          <w:p>
            <w:pPr>
              <w:pStyle w:val="Normal6a"/>
            </w:pPr>
            <w:r>
              <w:t>(y)</w:t>
            </w:r>
            <w:r>
              <w:tab/>
            </w:r>
            <w:r>
              <w:t xml:space="preserve">„Europolovo raspoređivanje za operativnu potporu” znači raspoređivanje Europolova osoblja ili upućenih nacionalnih stručnjaka na državno područje određene države članice na njezin zahtjev radi pružanja operativne </w:t>
            </w:r>
            <w:r>
              <w:rPr>
                <w:b/>
                <w:i/>
              </w:rPr>
              <w:t>i tehničke</w:t>
            </w:r>
            <w:r>
              <w:t xml:space="preserve"> potpore u suradnji i u dogovoru s nadležnim tijelima te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Operativna potpora koju pruža Europol sastoji se od operativne i tehničke potpore u skladu s Uredbom o Europolu.</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e – podtočka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c – uvodni dio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koordinaciju, organizaciju i provedbu istražnih i operativnih radnji kako bi podržao i ojačao djelovanje nadležnih tijela država članica, koje se provode:</w:t>
            </w:r>
          </w:p>
        </w:tc>
        <w:tc>
          <w:tcPr>
            <w:tcW w:w="4876" w:type="dxa"/>
            <w:tcBorders>
              <w:top w:val="nil"/>
              <w:left w:val="nil"/>
              <w:bottom w:val="nil"/>
              <w:right w:val="nil"/>
            </w:tcBorders>
          </w:tcPr>
          <w:p>
            <w:pPr>
              <w:pStyle w:val="Normal6a"/>
            </w:pPr>
            <w:r>
              <w:t>(c)</w:t>
            </w:r>
            <w:r>
              <w:tab/>
            </w:r>
            <w:r>
              <w:t xml:space="preserve">koordinaciju, organizaciju i provedbu istražnih i operativnih radnji kako bi podržao i ojačao djelovanje nadležnih tijela država članica, </w:t>
            </w:r>
            <w:r>
              <w:rPr>
                <w:b/>
                <w:i/>
              </w:rPr>
              <w:t>prema potrebi u suradnji s Eurojustom,</w:t>
            </w:r>
            <w:r>
              <w:t xml:space="preserve"> koje se provode: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e – podtočka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c – podtočka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u kontekstu zajedničkih istražnih timova u skladu s člankom 5. </w:t>
            </w:r>
            <w:r>
              <w:rPr>
                <w:b/>
                <w:i/>
              </w:rPr>
              <w:t>i prema potrebi u suradnji s Eurojustom</w:t>
            </w:r>
            <w:r>
              <w:t>;</w:t>
            </w:r>
          </w:p>
        </w:tc>
        <w:tc>
          <w:tcPr>
            <w:tcW w:w="4876" w:type="dxa"/>
            <w:tcBorders>
              <w:top w:val="nil"/>
              <w:left w:val="nil"/>
              <w:bottom w:val="nil"/>
              <w:right w:val="nil"/>
            </w:tcBorders>
          </w:tcPr>
          <w:p>
            <w:pPr>
              <w:pStyle w:val="Normal6a"/>
            </w:pPr>
            <w:r>
              <w:t>ii.</w:t>
            </w:r>
            <w:r>
              <w:tab/>
            </w:r>
            <w:r>
              <w:t>u kontekstu zajedničkih istražnih timova u skladu s člankom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e – podtočka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c – podtočka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u kontekstu operativnih radnih skupina u skladu s člankom 5.a;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e – podtočka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c – podtočka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u kontekstu operativnih radnih skupina u skladu s člankom 5.a;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Posljedično brisanje povezano s operativnim radnim skupinama.</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e – podtočka 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c – podtočka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u kontekstu operativnih radnih skupina u skladu s člankom 5.a;</w:t>
            </w:r>
          </w:p>
        </w:tc>
        <w:tc>
          <w:tcPr>
            <w:tcW w:w="4876" w:type="dxa"/>
            <w:tcBorders>
              <w:top w:val="nil"/>
              <w:left w:val="nil"/>
              <w:bottom w:val="nil"/>
              <w:right w:val="nil"/>
            </w:tcBorders>
          </w:tcPr>
          <w:p>
            <w:pPr>
              <w:pStyle w:val="Normal6a"/>
            </w:pPr>
            <w:r>
              <w:t>iii.</w:t>
            </w:r>
            <w:r>
              <w:tab/>
            </w:r>
            <w:r>
              <w:t xml:space="preserve">u kontekstu operativnih radnih skupina u skladu s člankom 5.a </w:t>
            </w:r>
            <w:r>
              <w:rPr>
                <w:b/>
                <w:i/>
              </w:rPr>
              <w:t>i, ako su uključena pravosudna tijela, u suradnji s Eurojustom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Kako je navedeno u ex post procjeni učinka koju je proveo Europski parlament, pravosudno praćenje rada operativnih radnih skupina važan je element koji nedostaje u trenutačnom prijedlogu.</w:t>
      </w:r>
      <w:r>
        <w:t xml:space="preserve"> </w:t>
      </w:r>
      <w:r>
        <w:t>Kada je to potrebno, Europol bi trebao uključiti Eurojust kako bi osigurao koordinaciju pravosudnih tijela, a da se pritom ne smanji fleksibilnost tih alata.</w:t>
      </w:r>
      <w:r>
        <w:t xml:space="preserve"> </w:t>
      </w:r>
      <w:r>
        <w:t>Navedeno bi se trebalo provoditi ne samo u kontekstu zajedničkih istražnih timova, već i u kontekstu operativnih radnih skupina ako su uključena pravosudna tijela.</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točka (h) zamjenjuje se sljedećim:</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(h) potporu prekograničnim aktivnostima razmjene informacija, operacijama i istragama država članica, kao i zajedničkim istražnim timovima i operativnim radnim skupinama, među ostalim pružanjem analitičke operativne, tehničke, forenzičke i financijske potpore;;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Operativna potpora koju pruža Europol sastoji se od operativne i tehničke potpore u skladu s Uredbom o Europolu.</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potporu prekograničnim aktivnostima razmjene informacija, operacijama i istragama država članica, kao i zajedničkim istražnim timovima </w:t>
            </w:r>
            <w:r>
              <w:rPr>
                <w:b/>
                <w:i/>
              </w:rPr>
              <w:t>i operativnim radnim skupinama, među ostalim</w:t>
            </w:r>
            <w:r>
              <w:t xml:space="preserve"> pružanjem analitičke operativne, tehničke, </w:t>
            </w:r>
            <w:r>
              <w:rPr>
                <w:b/>
                <w:i/>
              </w:rPr>
              <w:t>forenzičke</w:t>
            </w:r>
            <w:r>
              <w:t xml:space="preserve"> i financijske potpore;</w:t>
            </w:r>
            <w:r>
              <w:rPr>
                <w:b/>
                <w:i/>
              </w:rPr>
              <w:t>;</w:t>
            </w:r>
          </w:p>
        </w:tc>
        <w:tc>
          <w:tcPr>
            <w:tcW w:w="4876" w:type="dxa"/>
            <w:tcBorders>
              <w:top w:val="nil"/>
              <w:left w:val="nil"/>
              <w:bottom w:val="nil"/>
              <w:right w:val="nil"/>
            </w:tcBorders>
          </w:tcPr>
          <w:p>
            <w:pPr>
              <w:pStyle w:val="Normal6a"/>
            </w:pPr>
            <w:r>
              <w:t>(h)</w:t>
            </w:r>
            <w:r>
              <w:tab/>
            </w:r>
            <w:r>
              <w:t>potporu prekograničnim aktivnostima razmjene informacija, operacijama i istragama država članica, kao i zajedničkim istražnim timovima</w:t>
            </w:r>
            <w:r>
              <w:rPr>
                <w:b/>
                <w:i/>
              </w:rPr>
              <w:t>, između ostalog,</w:t>
            </w:r>
            <w:r>
              <w:t xml:space="preserve"> pružanjem analitičke</w:t>
            </w:r>
            <w:r>
              <w:rPr>
                <w:b/>
                <w:i/>
              </w:rPr>
              <w:t>,</w:t>
            </w:r>
            <w:r>
              <w:t xml:space="preserve"> operativne, tehničke, </w:t>
            </w:r>
            <w:r>
              <w:rPr>
                <w:b/>
                <w:i/>
              </w:rPr>
              <w:t>kriminalističke</w:t>
            </w:r>
            <w:r>
              <w:t xml:space="preserve"> i financijske potpore;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razvoj specijaliziranih stručnih centara Unije za suzbijanje određenih vrsta kriminaliteta u okviru ciljeva Europola</w:t>
            </w:r>
            <w:r>
              <w:rPr>
                <w:b/>
                <w:i/>
              </w:rPr>
              <w:t>, uključujući Europski centar za kiberkriminalitet, i u skladu s Uredbom (EU) …/… Europskog parlamenta i Vijeća* [Uredba o borbi protiv krijumčarenja migranata] Europski centar za borbu protiv krijumčarenja migranata</w:t>
            </w:r>
            <w:r>
              <w:t>;</w:t>
            </w:r>
          </w:p>
        </w:tc>
        <w:tc>
          <w:tcPr>
            <w:tcW w:w="4876" w:type="dxa"/>
            <w:tcBorders>
              <w:top w:val="nil"/>
              <w:left w:val="nil"/>
              <w:bottom w:val="nil"/>
              <w:right w:val="nil"/>
            </w:tcBorders>
          </w:tcPr>
          <w:p>
            <w:pPr>
              <w:pStyle w:val="Normal6a"/>
            </w:pPr>
            <w:r>
              <w:t>razvoj specijaliziranih stručnih centara Unije za suzbijanje određenih vrsta kriminaliteta u okviru ciljeva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razvoj</w:t>
            </w:r>
            <w:r>
              <w:t xml:space="preserve"> specijaliziranih stručnih centara Unije za suzbijanje određenih vrsta kriminaliteta </w:t>
            </w:r>
            <w:r>
              <w:rPr>
                <w:b/>
                <w:i/>
              </w:rPr>
              <w:t>u okviru</w:t>
            </w:r>
            <w:r>
              <w:t xml:space="preserve"> ciljeva Europola, uključujući Europski centar za kiberkriminalitet</w:t>
            </w:r>
            <w:r>
              <w:rPr>
                <w:b/>
                <w:i/>
              </w:rPr>
              <w:t>, i u skladu s Uredbom (EU) …/… Europskog parlamenta i Vijeća* [Uredba o borbi protiv krijumčarenja migranata] Europski centar za borbu protiv krijumčarenja migranata</w:t>
            </w:r>
            <w:r>
              <w:t>;</w:t>
            </w:r>
          </w:p>
        </w:tc>
        <w:tc>
          <w:tcPr>
            <w:tcW w:w="4876" w:type="dxa"/>
            <w:tcBorders>
              <w:top w:val="nil"/>
              <w:left w:val="nil"/>
              <w:bottom w:val="nil"/>
              <w:right w:val="nil"/>
            </w:tcBorders>
          </w:tcPr>
          <w:p>
            <w:pPr>
              <w:pStyle w:val="Normal6a"/>
            </w:pPr>
            <w:r>
              <w:rPr>
                <w:b/>
                <w:i/>
              </w:rPr>
              <w:t>uspostavu</w:t>
            </w:r>
            <w:r>
              <w:t xml:space="preserve"> specijaliziranih stručnih centara Unije za suzbijanje određenih vrsta kriminaliteta </w:t>
            </w:r>
            <w:r>
              <w:rPr>
                <w:b/>
                <w:i/>
              </w:rPr>
              <w:t>koje potpadaju u okvir</w:t>
            </w:r>
            <w:r>
              <w:t xml:space="preserve"> ciljeva Europola, uključujući Europski centar za kiberkriminalitet;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razvoj specijaliziranih stručnih centara Unije za suzbijanje određenih vrsta kriminaliteta u okviru ciljeva Europola, uključujući Europski centar za kiberkriminalitet</w:t>
            </w:r>
            <w:r>
              <w:rPr>
                <w:b/>
                <w:i/>
              </w:rPr>
              <w:t>, i u skladu s Uredbom (EU) …/… Europskog parlamenta i Vijeća* [Uredba o borbi protiv krijumčarenja migranata]</w:t>
            </w:r>
            <w:r>
              <w:t xml:space="preserve"> Europski centar za borbu protiv krijumčarenja migranata;</w:t>
            </w:r>
          </w:p>
        </w:tc>
        <w:tc>
          <w:tcPr>
            <w:tcW w:w="4876" w:type="dxa"/>
            <w:tcBorders>
              <w:top w:val="nil"/>
              <w:left w:val="nil"/>
              <w:bottom w:val="nil"/>
              <w:right w:val="nil"/>
            </w:tcBorders>
          </w:tcPr>
          <w:p>
            <w:pPr>
              <w:pStyle w:val="Normal6a"/>
            </w:pPr>
            <w:r>
              <w:t xml:space="preserve">razvoj specijaliziranih stručnih centara Unije za suzbijanje određenih vrsta kriminaliteta u okviru ciljeva Europola, uključujući Europski centar za kiberkriminalitet </w:t>
            </w:r>
            <w:r>
              <w:rPr>
                <w:b/>
                <w:i/>
              </w:rPr>
              <w:t>i</w:t>
            </w:r>
            <w:r>
              <w:t xml:space="preserve"> Europski centar za borbu protiv krijumčarenja migranata;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Centar koji već postoji trebalo bi kodificirati u Uredbi o Europolu umjesto da se to učini u obliku samostalne uredbe.</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razvoj specijaliziranih stručnih centara Unije za suzbijanje određenih vrsta kriminaliteta u okviru ciljeva Europola, uključujući Europski centar za kiberkriminalitet, i u skladu s </w:t>
            </w:r>
            <w:r>
              <w:rPr>
                <w:b/>
                <w:i/>
              </w:rPr>
              <w:t>Uredbom (EU) …/… Europskog parlamenta i Vijeća* [Uredba o borbi protiv krijumčarenja migranata]</w:t>
            </w:r>
            <w:r>
              <w:t xml:space="preserve"> Europski centar za borbu protiv krijumčarenja migranata;</w:t>
            </w:r>
          </w:p>
        </w:tc>
        <w:tc>
          <w:tcPr>
            <w:tcW w:w="4876" w:type="dxa"/>
            <w:tcBorders>
              <w:top w:val="nil"/>
              <w:left w:val="nil"/>
              <w:bottom w:val="nil"/>
              <w:right w:val="nil"/>
            </w:tcBorders>
          </w:tcPr>
          <w:p>
            <w:pPr>
              <w:pStyle w:val="Normal6a"/>
            </w:pPr>
            <w:r>
              <w:t xml:space="preserve">razvoj specijaliziranih stručnih centara Unije za suzbijanje određenih vrsta kriminaliteta u okviru ciljeva Europola, uključujući Europski centar za kiberkriminalitet, i u skladu s </w:t>
            </w:r>
            <w:r>
              <w:rPr>
                <w:b/>
                <w:i/>
              </w:rPr>
              <w:t>člankom 16.a ove Uredbe,</w:t>
            </w:r>
            <w:r>
              <w:t xml:space="preserve"> Europski centar za borbu protiv krijumčarenja migranata;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Europskog parlamenta i Vijeća od ... o unapređenju policijske suradnje u području sprečavanja, otkrivanja i istrage krijumčarenja migranata i trgovine ljudima te o unapređenju Europolove potpore sprečavanju i borbi protiv takvih kaznenih djela, i o izmjeni Uredbe (EU) 2016/794 (SL L ..., ELI: ...);</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Europskog parlamenta i Vijeća od ... o unapređenju policijske suradnje u području sprečavanja, otkrivanja i istrage krijumčarenja migranata i trgovine ljudima te o unapređenju Europolove potpore sprečavanju i borbi protiv takvih kaznenih djela, i o izmjeni Uredbe (EU) 2016/794 (SL L ..., ELI: ...);</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iii.</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Europskog parlamenta i Vijeća od ... o unapređenju policijske suradnje u području sprečavanja, otkrivanja i istrage krijumčarenja migranata i trgovine ljudima te o unapređenju Europolove potpore sprečavanju i borbi protiv takvih kaznenih djela, i o izmjeni Uredbe (EU) 2016/794 (SL L ..., ELI: ...);</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olakšavanje zajedničkih koordiniranih i prioritetnih </w:t>
            </w:r>
            <w:r>
              <w:rPr>
                <w:b/>
                <w:i/>
              </w:rPr>
              <w:t>kriminalističkih obavještajnih aktivnosti i</w:t>
            </w:r>
            <w:r>
              <w:t xml:space="preserve"> istraga, među ostalim u vezi s osobama iz točke (r) i u okviru </w:t>
            </w:r>
            <w:r>
              <w:rPr>
                <w:b/>
                <w:i/>
              </w:rPr>
              <w:t>operativnih radnih skupina i</w:t>
            </w:r>
            <w:r>
              <w:t xml:space="preserve"> Europolovih raspoređivanja za operativnu potporu;</w:t>
            </w:r>
            <w:r>
              <w:rPr>
                <w:b/>
                <w:i/>
              </w:rPr>
              <w:t>;</w:t>
            </w:r>
          </w:p>
        </w:tc>
        <w:tc>
          <w:tcPr>
            <w:tcW w:w="4876" w:type="dxa"/>
            <w:tcBorders>
              <w:top w:val="nil"/>
              <w:left w:val="nil"/>
              <w:bottom w:val="nil"/>
              <w:right w:val="nil"/>
            </w:tcBorders>
          </w:tcPr>
          <w:p>
            <w:pPr>
              <w:pStyle w:val="Normal6a"/>
            </w:pPr>
            <w:r>
              <w:t>(s)</w:t>
            </w:r>
            <w:r>
              <w:tab/>
            </w:r>
            <w:r>
              <w:t>olakšavanje zajedničkih koordiniranih i prioritetnih istraga, među ostalim u vezi s osobama iz točke (r) i u okviru Europolovih raspoređivanja za operativnu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olakšavanje zajedničkih koordiniranih i prioritetnih kriminalističkih obavještajnih aktivnosti i istraga, među ostalim u vezi s osobama iz točke (r) i u okviru </w:t>
            </w:r>
            <w:r>
              <w:rPr>
                <w:b/>
                <w:i/>
              </w:rPr>
              <w:t>operativnih radnih skupina i</w:t>
            </w:r>
            <w:r>
              <w:t xml:space="preserve"> Europolovih raspoređivanja za operativnu potporu;</w:t>
            </w:r>
            <w:r>
              <w:rPr>
                <w:b/>
                <w:i/>
              </w:rPr>
              <w:t>;</w:t>
            </w:r>
          </w:p>
        </w:tc>
        <w:tc>
          <w:tcPr>
            <w:tcW w:w="4876" w:type="dxa"/>
            <w:tcBorders>
              <w:top w:val="nil"/>
              <w:left w:val="nil"/>
              <w:bottom w:val="nil"/>
              <w:right w:val="nil"/>
            </w:tcBorders>
          </w:tcPr>
          <w:p>
            <w:pPr>
              <w:pStyle w:val="Normal6a"/>
            </w:pPr>
            <w:r>
              <w:t>(s)</w:t>
            </w:r>
            <w:r>
              <w:tab/>
            </w:r>
            <w:r>
              <w:t>olakšavanje zajedničkih koordiniranih i prioritetnih kriminalističkih obavještajnih aktivnosti i istraga, među ostalim u vezi s osobama iz točke (r) i u okviru Europolovih raspoređivanja za operativnu potporu;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iv.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olakšavanje zajedničkih koordiniranih i prioritetnih kriminalističkih </w:t>
            </w:r>
            <w:r>
              <w:rPr>
                <w:b/>
                <w:i/>
              </w:rPr>
              <w:t>obavještajnih aktivnosti i</w:t>
            </w:r>
            <w:r>
              <w:t xml:space="preserve"> istraga, među ostalim u vezi s osobama iz točke (r) i u okviru operativnih radnih skupina i Europolovih raspoređivanja za operativnu potporu;</w:t>
            </w:r>
            <w:r>
              <w:rPr>
                <w:b/>
                <w:i/>
              </w:rPr>
              <w:t>;</w:t>
            </w:r>
          </w:p>
        </w:tc>
        <w:tc>
          <w:tcPr>
            <w:tcW w:w="4876" w:type="dxa"/>
            <w:tcBorders>
              <w:top w:val="nil"/>
              <w:left w:val="nil"/>
              <w:bottom w:val="nil"/>
              <w:right w:val="nil"/>
            </w:tcBorders>
          </w:tcPr>
          <w:p>
            <w:pPr>
              <w:pStyle w:val="Normal6a"/>
            </w:pPr>
            <w:r>
              <w:t>(s)</w:t>
            </w:r>
            <w:r>
              <w:tab/>
            </w:r>
            <w:r>
              <w:t>olakšavanje zajedničkih koordiniranih i prioritetnih kriminalističkih istraga, među ostalim u vezi s osobama iz točke (r) i u okviru operativnih radnih skupina i Europolovih raspoređivanja za operativnu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dodaje se sljedeća točka (za):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(za) potporu državama članicama djelotvornom i učinkovitom obradom biometrijskih podataka.;</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potporu državama članicama </w:t>
            </w:r>
            <w:r>
              <w:rPr>
                <w:b/>
                <w:i/>
              </w:rPr>
              <w:t>djelotvornom i učinkovitom obradom</w:t>
            </w:r>
            <w:r>
              <w:t xml:space="preserve"> biometrijskih podataka.;</w:t>
            </w:r>
          </w:p>
        </w:tc>
        <w:tc>
          <w:tcPr>
            <w:tcW w:w="4876" w:type="dxa"/>
            <w:tcBorders>
              <w:top w:val="nil"/>
              <w:left w:val="nil"/>
              <w:bottom w:val="nil"/>
              <w:right w:val="nil"/>
            </w:tcBorders>
          </w:tcPr>
          <w:p>
            <w:pPr>
              <w:pStyle w:val="Normal6a"/>
            </w:pPr>
            <w:r>
              <w:t>(za)</w:t>
            </w:r>
            <w:r>
              <w:tab/>
            </w:r>
            <w:r>
              <w:t xml:space="preserve">potporu državama članicama </w:t>
            </w:r>
            <w:r>
              <w:rPr>
                <w:b/>
                <w:i/>
              </w:rPr>
              <w:t>u obradi biometrijskih podataka u skladu s člankom 5.c ove Uredbe i uz strogo poštovanje postojećih zaštitnih mjera u pogledu prava i sloboda ispitanika prilikom obrade</w:t>
            </w:r>
            <w:r>
              <w:t xml:space="preserve"> biometrijskih podataka.</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potporu državama članicama </w:t>
            </w:r>
            <w:r>
              <w:rPr>
                <w:b/>
                <w:i/>
              </w:rPr>
              <w:t>djelotvornom i učinkovitom obradom</w:t>
            </w:r>
            <w:r>
              <w:t xml:space="preserve"> biometrijskih podataka.</w:t>
            </w:r>
            <w:r>
              <w:rPr>
                <w:b/>
                <w:i/>
              </w:rPr>
              <w:t>;</w:t>
            </w:r>
          </w:p>
        </w:tc>
        <w:tc>
          <w:tcPr>
            <w:tcW w:w="4876" w:type="dxa"/>
            <w:tcBorders>
              <w:top w:val="nil"/>
              <w:left w:val="nil"/>
              <w:bottom w:val="nil"/>
              <w:right w:val="nil"/>
            </w:tcBorders>
          </w:tcPr>
          <w:p>
            <w:pPr>
              <w:pStyle w:val="Normal6a"/>
            </w:pPr>
            <w:r>
              <w:t>(za)</w:t>
            </w:r>
            <w:r>
              <w:tab/>
            </w:r>
            <w:r>
              <w:t>potporu državama članicama</w:t>
            </w:r>
            <w:r>
              <w:rPr>
                <w:b/>
                <w:i/>
              </w:rPr>
              <w:t>, među ostalim razvojem naprednih alata, u djelotvornoj i učinkovitoj obradi</w:t>
            </w:r>
            <w:r>
              <w:t xml:space="preserve"> biometrijskih podataka</w:t>
            </w:r>
            <w:r>
              <w:rPr>
                <w:b/>
                <w:i/>
              </w:rPr>
              <w:t>, uključujući daktiloskopske podatke, prikaze lica i profile DNK-a, uz, prema potrebi, ispunjavanje minimalnih standarda kvalitete</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potporu državama članicama </w:t>
            </w:r>
            <w:r>
              <w:rPr>
                <w:b/>
                <w:i/>
              </w:rPr>
              <w:t>djelotvornom i učinkovitom obradom</w:t>
            </w:r>
            <w:r>
              <w:t xml:space="preserve"> biometrijskih podataka</w:t>
            </w:r>
            <w:r>
              <w:rPr>
                <w:b/>
                <w:i/>
              </w:rPr>
              <w:t>.</w:t>
            </w:r>
            <w:r>
              <w:t>;</w:t>
            </w:r>
          </w:p>
        </w:tc>
        <w:tc>
          <w:tcPr>
            <w:tcW w:w="4876" w:type="dxa"/>
            <w:tcBorders>
              <w:top w:val="nil"/>
              <w:left w:val="nil"/>
              <w:bottom w:val="nil"/>
              <w:right w:val="nil"/>
            </w:tcBorders>
          </w:tcPr>
          <w:p>
            <w:pPr>
              <w:pStyle w:val="Normal6a"/>
            </w:pPr>
            <w:r>
              <w:t>(za)</w:t>
            </w:r>
            <w:r>
              <w:tab/>
            </w:r>
            <w:r>
              <w:t xml:space="preserve">potporu državama članicama </w:t>
            </w:r>
            <w:r>
              <w:rPr>
                <w:b/>
                <w:i/>
              </w:rPr>
              <w:t>u djelotvornoj i učinkovitoj obradi</w:t>
            </w:r>
            <w:r>
              <w:t xml:space="preserve"> biometrijskih podataka </w:t>
            </w:r>
            <w:r>
              <w:rPr>
                <w:b/>
                <w:i/>
              </w:rPr>
              <w:t>uz potpuno poštovanje temeljnih prava i načela stroge nužnosti i proporcionalnosti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potporu državama članicama </w:t>
            </w:r>
            <w:r>
              <w:rPr>
                <w:b/>
                <w:i/>
              </w:rPr>
              <w:t>djelotvornom i učinkovitom obradom</w:t>
            </w:r>
            <w:r>
              <w:t xml:space="preserve"> biometrijskih podataka</w:t>
            </w:r>
            <w:r>
              <w:rPr>
                <w:b/>
                <w:i/>
              </w:rPr>
              <w:t>.</w:t>
            </w:r>
            <w:r>
              <w:t>;</w:t>
            </w:r>
          </w:p>
        </w:tc>
        <w:tc>
          <w:tcPr>
            <w:tcW w:w="4876" w:type="dxa"/>
            <w:tcBorders>
              <w:top w:val="nil"/>
              <w:left w:val="nil"/>
              <w:bottom w:val="nil"/>
              <w:right w:val="nil"/>
            </w:tcBorders>
          </w:tcPr>
          <w:p>
            <w:pPr>
              <w:pStyle w:val="Normal6a"/>
            </w:pPr>
            <w:r>
              <w:t>(za)</w:t>
            </w:r>
            <w:r>
              <w:tab/>
            </w:r>
            <w:r>
              <w:t xml:space="preserve">potporu državama članicama </w:t>
            </w:r>
            <w:r>
              <w:rPr>
                <w:b/>
                <w:i/>
              </w:rPr>
              <w:t>u djelotvornoj i učinkovitoj obradi</w:t>
            </w:r>
            <w:r>
              <w:t xml:space="preserve"> biometrijskih podataka </w:t>
            </w:r>
            <w:r>
              <w:rPr>
                <w:b/>
                <w:i/>
              </w:rPr>
              <w:t>kao što su otisci prstiju i dlanova, profili DNK-a ili testovi kostiju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a – podtočka v.</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1. – podstavak 1. – točka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potporu državama članicama djelotvornom i učinkovitom obradom biometrijskih podataka.;</w:t>
            </w:r>
          </w:p>
        </w:tc>
        <w:tc>
          <w:tcPr>
            <w:tcW w:w="4876" w:type="dxa"/>
            <w:tcBorders>
              <w:top w:val="nil"/>
              <w:left w:val="nil"/>
              <w:bottom w:val="nil"/>
              <w:right w:val="nil"/>
            </w:tcBorders>
          </w:tcPr>
          <w:p>
            <w:pPr>
              <w:pStyle w:val="Normal6a"/>
            </w:pPr>
            <w:r>
              <w:t>(za)</w:t>
            </w:r>
            <w:r>
              <w:tab/>
            </w:r>
            <w:r>
              <w:t xml:space="preserve">potporu državama članicama djelotvornom i učinkovitom obradom biometrijskih podataka </w:t>
            </w:r>
            <w:r>
              <w:rPr>
                <w:b/>
                <w:i/>
              </w:rPr>
              <w:t>u skladu s člankom 18</w:t>
            </w:r>
            <w:r>
              <w:t xml:space="preserve">. </w:t>
            </w:r>
            <w:r>
              <w:rPr>
                <w:b/>
                <w:i/>
              </w:rPr>
              <w:t>ove Uredbe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Osoblje Europola može pružati operativnu potporu nadležnim tijelima država članica tijekom njihova provođenja istražnih mjera, na njihov zahtjev i u skladu s njihovim nacionalnim pravom, </w:t>
            </w:r>
            <w:r>
              <w:rPr>
                <w:b/>
                <w:i/>
              </w:rPr>
              <w:t>među ostalim u kontekstu provedbe aktivnosti operativnih radnih skupina i Europolova raspoređivanja za operativnu potporu,</w:t>
            </w:r>
            <w:r>
              <w:t xml:space="preserve"> posebno tako da olakšava prekograničnu razmjenu informacija, pruža </w:t>
            </w:r>
            <w:r>
              <w:rPr>
                <w:b/>
                <w:i/>
              </w:rPr>
              <w:t>analitičku,</w:t>
            </w:r>
            <w:r>
              <w:t xml:space="preserve"> operativnu</w:t>
            </w:r>
            <w:r>
              <w:rPr>
                <w:b/>
                <w:i/>
              </w:rPr>
              <w:t>, tehničku i forenzičku</w:t>
            </w:r>
            <w:r>
              <w:t xml:space="preserve"> potporu te da je prisutno tijekom provođenja tih mjera.</w:t>
            </w:r>
          </w:p>
        </w:tc>
        <w:tc>
          <w:tcPr>
            <w:tcW w:w="4876" w:type="dxa"/>
            <w:tcBorders>
              <w:top w:val="nil"/>
              <w:left w:val="nil"/>
              <w:bottom w:val="nil"/>
              <w:right w:val="nil"/>
            </w:tcBorders>
          </w:tcPr>
          <w:p>
            <w:pPr>
              <w:pStyle w:val="Normal6a"/>
            </w:pPr>
            <w:r>
              <w:t xml:space="preserve">Osoblje Europola može pružati operativnu potporu nadležnim tijelima država članica tijekom njihova provođenja istražnih mjera, na njihov zahtjev i u skladu s njihovim nacionalnim pravom, posebno tako da olakšava prekograničnu razmjenu informacija, pruža operativnu </w:t>
            </w:r>
            <w:r>
              <w:rPr>
                <w:b/>
                <w:i/>
              </w:rPr>
              <w:t>i tehničku</w:t>
            </w:r>
            <w:r>
              <w:t xml:space="preserve"> potporu te da je prisutno tijekom provođenja tih mjera.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Osoblje Europola može pružati operativnu potporu nadležnim tijelima država članica tijekom njihova provođenja istražnih mjera, na njihov zahtjev </w:t>
            </w:r>
            <w:r>
              <w:rPr>
                <w:b/>
                <w:i/>
              </w:rPr>
              <w:t>i</w:t>
            </w:r>
            <w:r>
              <w:t xml:space="preserve"> u skladu s njihovim nacionalnim pravom, među ostalim u kontekstu provedbe aktivnosti operativnih radnih skupina i Europolova raspoređivanja za operativnu potporu, posebno tako da olakšava prekograničnu razmjenu informacija, pruža analitičku, operativnu, tehničku i forenzičku potporu te da je prisutno tijekom provođenja tih mjera.</w:t>
            </w:r>
          </w:p>
        </w:tc>
        <w:tc>
          <w:tcPr>
            <w:tcW w:w="4876" w:type="dxa"/>
            <w:tcBorders>
              <w:top w:val="nil"/>
              <w:left w:val="nil"/>
              <w:bottom w:val="nil"/>
              <w:right w:val="nil"/>
            </w:tcBorders>
          </w:tcPr>
          <w:p>
            <w:pPr>
              <w:pStyle w:val="Normal6a"/>
            </w:pPr>
            <w:r>
              <w:t xml:space="preserve">Osoblje Europola može pružati operativnu potporu nadležnim tijelima država članica tijekom njihova provođenja istražnih mjera, na njihov zahtjev u skladu s njihovim nacionalnim pravom </w:t>
            </w:r>
            <w:r>
              <w:rPr>
                <w:b/>
                <w:i/>
              </w:rPr>
              <w:t>i uz uključivanje Eurojusta kako bi se također zajamčila učinkovita i djelotvorna pravosudna suradnja</w:t>
            </w:r>
            <w:r>
              <w:t>, među ostalim u kontekstu provedbe aktivnosti operativnih radnih skupina i Europolova raspoređivanja za operativnu potporu, posebno tako da olakšava prekograničnu razmjenu informacija, pruža analitičku, operativnu, tehničku i forenzičku potporu te da je prisutno tijekom provođenja tih mjera.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Osoblje Europola ima ovlast za provođenje istražnih mjera koje nisu prisilne pod uvjetom da je država članica sama to zatražila od Europola u skladu sa svojim nacionalnom pravom i da je izvršni direktor odobrio osoblju Europola provođenje zatraženih istražnih mjera koje nisu prisilne.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Nije predložena definicija mjera koje nisu prisilne.</w:t>
      </w:r>
      <w:r>
        <w:t xml:space="preserve"> </w:t>
      </w:r>
      <w:r>
        <w:t>U uvodnim izjavama nije pojašnjeno što bi to značilo u praksi.</w:t>
      </w:r>
      <w:r>
        <w:t xml:space="preserve"> </w:t>
      </w:r>
      <w:r>
        <w:t>U Ugovorima je izričito isključena mogućnost da Europol provodi prisilne mjere.</w:t>
      </w:r>
      <w:r>
        <w:t xml:space="preserve"> </w:t>
      </w:r>
      <w:r>
        <w:t>Predmetnoj odredbi nedostaje pravna jasnoća i teško je razumjeti njezinu svrhu.</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Osoblje Europola ima ovlast za provođenje istražnih mjera koje nisu prisilne pod uvjetom da je država članica sama to zatražila od Europola u skladu sa svojim nacionalnom pravom i da je izvršni direktor odobrio osoblju Europola provođenje zatraženih istražnih mjera koje nisu prisilne.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Osoblje Europola ima ovlast za provođenje istražnih mjera koje nisu prisilne pod uvjetom da je država članica sama to zatražila od Europola u skladu sa svojim nacionalnom pravom i da je izvršni direktor odobrio osoblju Europola provođenje zatraženih istražnih mjera koje nisu prisilne.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Za izmjene uvedene ovom Uredbom nije potrebna odgovarajuća izmjena stavka 5.</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Osoblje Europola provodi takve istražne mjere koje nisu prisilne u suradnji i u dogovoru s nadležnim tijelima predmetne države članice te u skladu s ovom Uredbom i s nacionalnim pravom te države članice.;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Za izmjene uvedene ovom Uredbom nije potrebna odgovarajuća izmjena stavka 5.</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Osoblje Europola provodi takve istražne mjere koje nisu prisilne u suradnji i u dogovoru s nadležnim tijelima predmetne države članice te u skladu s ovom Uredbom i s nacionalnim pravom te države članice.;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Nije predložena definicija mjera koje nisu prisilne.</w:t>
      </w:r>
      <w:r>
        <w:t xml:space="preserve"> </w:t>
      </w:r>
      <w:r>
        <w:t>U uvodnim izjavama nije pojašnjeno što bi to značilo u praksi.</w:t>
      </w:r>
      <w:r>
        <w:t xml:space="preserve"> </w:t>
      </w:r>
      <w:r>
        <w:t>U Ugovorima je izričito isključena mogućnost da Europol provodi prisilne mjere.</w:t>
      </w:r>
      <w:r>
        <w:t xml:space="preserve"> </w:t>
      </w:r>
      <w:r>
        <w:t>Predmetnoj odredbi nedostaje pravna jasnoća i teško je razumjeti njezinu svrhu.</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2. – podtočka b</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 – stavak 5. – podstavak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Osoblje Europola provodi takve istražne mjere koje nisu prisilne u suradnji i u dogovoru s nadležnim tijelima predmetne države članice te u skladu s ovom Uredbom i s nacionalnim pravom te države članice.;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 – uvodni dio</w:t>
      </w:r>
      <w:r>
        <w:rPr>
          <w:rStyle w:val="HideTWBExt"/>
        </w:rPr>
        <w:t>&lt;/Article&gt;</w:t>
      </w:r>
    </w:p>
    <w:p>
      <w:r>
        <w:rPr>
          <w:rStyle w:val="HideTWBExt"/>
        </w:rPr>
        <w:t>&lt;DocAmend2&gt;</w:t>
      </w:r>
      <w:r>
        <w:t>Uredba (EU)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umeću se članci 5.a </w:t>
            </w:r>
            <w:r>
              <w:rPr>
                <w:b/>
                <w:i/>
              </w:rPr>
              <w:t>i 5.b</w:t>
            </w:r>
            <w:r>
              <w:t>:</w:t>
            </w:r>
          </w:p>
        </w:tc>
        <w:tc>
          <w:tcPr>
            <w:tcW w:w="4876" w:type="dxa"/>
            <w:tcBorders>
              <w:top w:val="nil"/>
              <w:left w:val="nil"/>
              <w:bottom w:val="nil"/>
              <w:right w:val="nil"/>
            </w:tcBorders>
          </w:tcPr>
          <w:p>
            <w:pPr>
              <w:pStyle w:val="Normal6a"/>
            </w:pPr>
            <w:r>
              <w:t>(3)</w:t>
            </w:r>
            <w:r>
              <w:tab/>
            </w:r>
            <w:r>
              <w:t>umeću se članci 5.a</w:t>
            </w:r>
            <w:r>
              <w:rPr>
                <w:b/>
                <w:i/>
              </w:rPr>
              <w:t>, 5.b, 5.c, 5.d, 5.e, 5.f, 5.g i 5.h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Članak 5.a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Navedeno je obuhvaćeno člankom 5. Uredbe o zajedničkim istražnim timovima.</w:t>
      </w:r>
      <w:r>
        <w:t xml:space="preserve"> </w:t>
      </w:r>
      <w:r>
        <w:t>Stoga nema potrebe za izmjenom Uredbe o Europolu u pogledu tog pitanja.</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Članak 5.a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Briše se cijeli novi članak 5.a.</w:t>
      </w:r>
    </w:p>
    <w:p>
      <w:pPr>
        <w:pStyle w:val="AmJustText"/>
      </w:pPr>
      <w:r>
        <w:t>Vidi izmjenu uvodne izjave 15.</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naslov</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Operativne radne skupine</w:t>
            </w:r>
          </w:p>
        </w:tc>
        <w:tc>
          <w:tcPr>
            <w:tcW w:w="4876" w:type="dxa"/>
            <w:tcBorders>
              <w:top w:val="nil"/>
              <w:left w:val="nil"/>
              <w:bottom w:val="nil"/>
              <w:right w:val="nil"/>
            </w:tcBorders>
          </w:tcPr>
          <w:p>
            <w:pPr>
              <w:pStyle w:val="Normal6a"/>
            </w:pPr>
            <w:r>
              <w:t xml:space="preserve">Operativne radne skupine </w:t>
            </w:r>
            <w:r>
              <w:rPr>
                <w:b/>
                <w:i/>
              </w:rPr>
              <w:t>za sprečavanje, otkrivanje i istrage krijumčarenja migranata i trgovine ljudima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Budući da je ovaj prijedlog jasno usmjeren na sprečavanje, otkrivanje i istragu krijumčarenja migranata i trgovine ljudima, novi članak o operativnim radnim skupinama trebao bi biti ograničen na radne skupine osnovane u cilju borbe protiv krijumčarenja migranata i trgovine ljudima.</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mogu osnovati operativnu radnu skupinu za vrijeme trajanja posebnih kriminalističkih </w:t>
            </w:r>
            <w:r>
              <w:rPr>
                <w:b/>
                <w:i/>
              </w:rPr>
              <w:t>obavještajnih aktivnosti ili istraga</w:t>
            </w:r>
            <w:r>
              <w:t>. Europol olakšava osnivanje operativne radne skupine i podupire provedbu njezinih aktivnosti.</w:t>
            </w:r>
          </w:p>
        </w:tc>
        <w:tc>
          <w:tcPr>
            <w:tcW w:w="4876" w:type="dxa"/>
            <w:tcBorders>
              <w:top w:val="nil"/>
              <w:left w:val="nil"/>
              <w:bottom w:val="nil"/>
              <w:right w:val="nil"/>
            </w:tcBorders>
          </w:tcPr>
          <w:p>
            <w:pPr>
              <w:pStyle w:val="Normal6a"/>
            </w:pPr>
            <w:r>
              <w:t>1.</w:t>
            </w:r>
            <w:r>
              <w:tab/>
            </w:r>
            <w:r>
              <w:t xml:space="preserve">Države članice mogu osnovati </w:t>
            </w:r>
            <w:r>
              <w:rPr>
                <w:b/>
                <w:i/>
              </w:rPr>
              <w:t>privremenu</w:t>
            </w:r>
            <w:r>
              <w:t xml:space="preserve"> operativnu radnu skupinu za vrijeme trajanja posebnih kriminalističkih </w:t>
            </w:r>
            <w:r>
              <w:rPr>
                <w:b/>
                <w:i/>
              </w:rPr>
              <w:t>istraga u okviru ciljeva Europola u skladu s člankom 3. ove Uredbe, što iziskuje koordinirano i usklađeno djelovanje</w:t>
            </w:r>
            <w:r>
              <w:t>. Europol olakšava osnivanje operativne radne skupine i podupire provedbu njezinih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Države članice mogu osnovati operativnu radnu skupinu za vrijeme trajanja </w:t>
            </w:r>
            <w:r>
              <w:rPr>
                <w:b/>
                <w:i/>
              </w:rPr>
              <w:t>posebnih</w:t>
            </w:r>
            <w:r>
              <w:t xml:space="preserve"> kriminalističkih obavještajnih aktivnosti ili istraga. Europol olakšava osnivanje operativne radne skupine i podupire provedbu njezinih aktivnosti.</w:t>
            </w:r>
          </w:p>
        </w:tc>
        <w:tc>
          <w:tcPr>
            <w:tcW w:w="4876" w:type="dxa"/>
            <w:tcBorders>
              <w:top w:val="nil"/>
              <w:left w:val="nil"/>
              <w:bottom w:val="nil"/>
              <w:right w:val="nil"/>
            </w:tcBorders>
          </w:tcPr>
          <w:p>
            <w:pPr>
              <w:pStyle w:val="Normal6a"/>
            </w:pPr>
            <w:r>
              <w:t>1.</w:t>
            </w:r>
            <w:r>
              <w:tab/>
            </w:r>
            <w:r>
              <w:rPr>
                <w:b/>
                <w:i/>
              </w:rPr>
              <w:t>Za potrebe sprečavanja, otkrivanja i istrage krijumčarenja migranata i trgovine ljudima</w:t>
            </w:r>
            <w:r>
              <w:t xml:space="preserve"> države članice mogu osnovati operativnu radnu skupinu za vrijeme trajanja </w:t>
            </w:r>
            <w:r>
              <w:rPr>
                <w:b/>
                <w:i/>
              </w:rPr>
              <w:t>tih</w:t>
            </w:r>
            <w:r>
              <w:t xml:space="preserve"> kriminalističkih obavještajnih aktivnosti ili istraga. Europol olakšava osnivanje operativne radne skupine i podupire provedbu njezinih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1.a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Svrha osnivanja takve operativne radne skupine utvrditi je, istražiti i u konačnici kazneno goniti organizirane kriminalne skupine koje profitiraju od nezakonitog krijumčarenja migranata u Uniju.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Važno je jasno navesti da je cilj uspostave operativne radne skupine u ovom području borba protiv organiziranih kriminalnih skupina koje profitiraju od krijumčarenja.</w:t>
      </w:r>
      <w:r>
        <w:t xml:space="preserve"> </w:t>
      </w:r>
      <w:r>
        <w:t>Međutim, njezina svrha nije borba protiv nezakonite imigracije ili kriminalizacija nezakonitih migranata.</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Države članice koje osnivaju operativnu radnu skupinu dogovaraju se s Europolom o planiranju, koordinaciji i provedbi kriminalističkih obavještajnih aktivnosti i istraga operativne radne skupine.</w:t>
            </w:r>
          </w:p>
        </w:tc>
        <w:tc>
          <w:tcPr>
            <w:tcW w:w="4876" w:type="dxa"/>
            <w:tcBorders>
              <w:top w:val="nil"/>
              <w:left w:val="nil"/>
              <w:bottom w:val="nil"/>
              <w:right w:val="nil"/>
            </w:tcBorders>
          </w:tcPr>
          <w:p>
            <w:pPr>
              <w:pStyle w:val="Normal6a"/>
            </w:pPr>
            <w:r>
              <w:t>2.</w:t>
            </w:r>
            <w:r>
              <w:tab/>
            </w:r>
            <w:r>
              <w:t xml:space="preserve">Države članice koje osnivaju operativnu radnu skupinu </w:t>
            </w:r>
            <w:r>
              <w:rPr>
                <w:b/>
                <w:i/>
              </w:rPr>
              <w:t>u skladu sa stavkom 1.</w:t>
            </w:r>
            <w:r>
              <w:t xml:space="preserve"> dogovaraju se s Europolom o planiranju, koordinaciji i provedbi kriminalističkih obavještajnih aktivnosti i istraga operativne radne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Države članice koje osnivaju operativnu radnu skupinu dogovaraju se s Europolom o planiranju, koordinaciji i provedbi </w:t>
            </w:r>
            <w:r>
              <w:rPr>
                <w:b/>
                <w:i/>
              </w:rPr>
              <w:t>kriminalističkih obavještajnih aktivnosti i istraga</w:t>
            </w:r>
            <w:r>
              <w:t xml:space="preserve"> operativne radne skupine.</w:t>
            </w:r>
          </w:p>
        </w:tc>
        <w:tc>
          <w:tcPr>
            <w:tcW w:w="4876" w:type="dxa"/>
            <w:tcBorders>
              <w:top w:val="nil"/>
              <w:left w:val="nil"/>
              <w:bottom w:val="nil"/>
              <w:right w:val="nil"/>
            </w:tcBorders>
          </w:tcPr>
          <w:p>
            <w:pPr>
              <w:pStyle w:val="Normal6a"/>
            </w:pPr>
            <w:r>
              <w:t>2.</w:t>
            </w:r>
            <w:r>
              <w:tab/>
            </w:r>
            <w:r>
              <w:t xml:space="preserve">Države članice koje osnivaju operativnu radnu skupinu </w:t>
            </w:r>
            <w:r>
              <w:rPr>
                <w:b/>
                <w:i/>
              </w:rPr>
              <w:t>u skladu sa stavkom 1.</w:t>
            </w:r>
            <w:r>
              <w:t xml:space="preserve"> dogovaraju se s Europolom o planiranju, koordinaciji i provedbi operativne radne skupine.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Države članice koje osnivaju operativnu radnu skupinu osiguravaju usklađenost i sinergije s okvirom Europske multidisciplinarne platforme za borbu protiv kaznenih djela (EMPACT).</w:t>
            </w:r>
          </w:p>
        </w:tc>
        <w:tc>
          <w:tcPr>
            <w:tcW w:w="4876" w:type="dxa"/>
            <w:tcBorders>
              <w:top w:val="nil"/>
              <w:left w:val="nil"/>
              <w:bottom w:val="nil"/>
              <w:right w:val="nil"/>
            </w:tcBorders>
          </w:tcPr>
          <w:p>
            <w:pPr>
              <w:pStyle w:val="Normal6a"/>
            </w:pPr>
            <w:r>
              <w:t>3.</w:t>
            </w:r>
            <w:r>
              <w:tab/>
            </w:r>
            <w:r>
              <w:t xml:space="preserve">Države članice koje osnivaju operativnu radnu skupinu </w:t>
            </w:r>
            <w:r>
              <w:rPr>
                <w:b/>
                <w:i/>
              </w:rPr>
              <w:t>u skladu sa stavkom 1.</w:t>
            </w:r>
            <w:r>
              <w:t xml:space="preserve"> osiguravaju usklađenost i sinergije s okvirom Europske multidisciplinarne platforme za borbu protiv kaznenih djela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Države članice koje osnivaju operativnu radnu skupinu osiguravaju usklađenost i sinergije s okvirom Europske multidisciplinarne platforme za borbu protiv kaznenih djela (EMPACT).</w:t>
            </w:r>
          </w:p>
        </w:tc>
        <w:tc>
          <w:tcPr>
            <w:tcW w:w="4876" w:type="dxa"/>
            <w:tcBorders>
              <w:top w:val="nil"/>
              <w:left w:val="nil"/>
              <w:bottom w:val="nil"/>
              <w:right w:val="nil"/>
            </w:tcBorders>
          </w:tcPr>
          <w:p>
            <w:pPr>
              <w:pStyle w:val="Normal6a"/>
            </w:pPr>
            <w:r>
              <w:t>3.</w:t>
            </w:r>
            <w:r>
              <w:tab/>
            </w:r>
            <w:r>
              <w:t xml:space="preserve">Države članice koje osnivaju operativnu radnu skupinu </w:t>
            </w:r>
            <w:r>
              <w:rPr>
                <w:b/>
                <w:i/>
              </w:rPr>
              <w:t>u skladu sa stavkom 1.</w:t>
            </w:r>
            <w:r>
              <w:t xml:space="preserve"> osiguravaju usklađenost i sinergije s okvirom Europske multidisciplinarne platforme za borbu protiv kaznenih djela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Države članice koje osnivaju operativnu radnu skupinu mogu odlučiti pozvati druge države članice, treće zemlje i druge partnere </w:t>
            </w:r>
            <w:r>
              <w:rPr>
                <w:b/>
                <w:i/>
              </w:rPr>
              <w:t>iz članka 23.</w:t>
            </w:r>
            <w:r>
              <w:t xml:space="preserve"> da sudjeluju u toj operativnoj radnoj skupini ili joj pružaju potporu. </w:t>
            </w:r>
            <w:r>
              <w:rPr>
                <w:b/>
                <w:i/>
              </w:rPr>
              <w:t>Sudjelovanje trećih zemalja i drugih partnera u operativnoj radnoj skupini provodi se u skladu s ovom Uredbom.</w:t>
            </w:r>
          </w:p>
        </w:tc>
        <w:tc>
          <w:tcPr>
            <w:tcW w:w="4876" w:type="dxa"/>
            <w:tcBorders>
              <w:top w:val="nil"/>
              <w:left w:val="nil"/>
              <w:bottom w:val="nil"/>
              <w:right w:val="nil"/>
            </w:tcBorders>
          </w:tcPr>
          <w:p>
            <w:pPr>
              <w:pStyle w:val="Normal6a"/>
            </w:pPr>
            <w:r>
              <w:t>4.</w:t>
            </w:r>
            <w:r>
              <w:tab/>
            </w:r>
            <w:r>
              <w:t xml:space="preserve">Države članice koje osnivaju operativnu radnu skupinu </w:t>
            </w:r>
            <w:r>
              <w:rPr>
                <w:b/>
                <w:i/>
              </w:rPr>
              <w:t>u skladu sa stavkom 1.</w:t>
            </w:r>
            <w:r>
              <w:t xml:space="preserve"> mogu odlučiti pozvati druge države članice, treće zemlje i druge partnere </w:t>
            </w:r>
            <w:r>
              <w:rPr>
                <w:b/>
                <w:i/>
              </w:rPr>
              <w:t>u skladu s ovom Uredbom</w:t>
            </w:r>
            <w:r>
              <w:t xml:space="preserve"> da sudjeluju u toj operativnoj radnoj skupini ili joj pružaju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Države članice koje osnivaju operativnu radnu skupinu mogu odlučiti pozvati druge države članice, treće zemlje i druge partnere iz članka 23. da sudjeluju u toj operativnoj radnoj skupini ili joj pružaju potporu. Sudjelovanje trećih zemalja i drugih partnera u operativnoj radnoj skupini provodi se u skladu s ovom Uredbom.</w:t>
            </w:r>
          </w:p>
        </w:tc>
        <w:tc>
          <w:tcPr>
            <w:tcW w:w="4876" w:type="dxa"/>
            <w:tcBorders>
              <w:top w:val="nil"/>
              <w:left w:val="nil"/>
              <w:bottom w:val="nil"/>
              <w:right w:val="nil"/>
            </w:tcBorders>
          </w:tcPr>
          <w:p>
            <w:pPr>
              <w:pStyle w:val="Normal6a"/>
            </w:pPr>
            <w:r>
              <w:t>4.</w:t>
            </w:r>
            <w:r>
              <w:tab/>
            </w:r>
            <w:r>
              <w:t xml:space="preserve">Države članice koje osnivaju operativnu radnu skupinu </w:t>
            </w:r>
            <w:r>
              <w:rPr>
                <w:b/>
                <w:i/>
              </w:rPr>
              <w:t>u skladu sa stavkom 1.</w:t>
            </w:r>
            <w:r>
              <w:t xml:space="preserve"> mogu odlučiti pozvati druge države članice, treće zemlje i druge partnere iz članka 23. </w:t>
            </w:r>
            <w:r>
              <w:rPr>
                <w:b/>
                <w:i/>
              </w:rPr>
              <w:t>ove Uredbe</w:t>
            </w:r>
            <w:r>
              <w:t xml:space="preserve"> da sudjeluju u toj operativnoj radnoj skupini ili joj pružaju potporu. Sudjelovanje trećih zemalja i drugih partnera u operativnoj radnoj skupini provodi se u skladu s ovom Uredbom.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4.a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Države članice koje osnivaju operativnu radnu skupinu, sudjeluju u njoj ili je podupiru u skladu s ovim člankom obavješćuju Europol i Eurojust čim pravosudna tijela budu uključena u istragu kaznenog djela s kojim je povezana ta operativna radna skupina.</w:t>
            </w:r>
            <w:r>
              <w:t xml:space="preserve"> </w:t>
            </w:r>
            <w:r>
              <w:rPr>
                <w:b/>
                <w:i/>
              </w:rPr>
              <w:t>Te informacije uključuju barem podatke za kontakt predmetnih pravosudnih tijela i vrstu kaznenog djela koje je predmet istraga.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Radi pružanja potpore provedbi aktivnosti operativne radne skupine Europol u skladu sa stavkom </w:t>
            </w:r>
            <w:r>
              <w:rPr>
                <w:b/>
                <w:i/>
              </w:rPr>
              <w:t>2</w:t>
            </w:r>
            <w:r>
              <w:t>. stavlja na raspolaganje resurse za analitičku, operativnu, tehničku, forenzičku i financijsku potporu predviđene ovom Uredbom.</w:t>
            </w:r>
          </w:p>
        </w:tc>
        <w:tc>
          <w:tcPr>
            <w:tcW w:w="4876" w:type="dxa"/>
            <w:tcBorders>
              <w:top w:val="nil"/>
              <w:left w:val="nil"/>
              <w:bottom w:val="nil"/>
              <w:right w:val="nil"/>
            </w:tcBorders>
          </w:tcPr>
          <w:p>
            <w:pPr>
              <w:pStyle w:val="Normal6a"/>
            </w:pPr>
            <w:r>
              <w:t>5.</w:t>
            </w:r>
            <w:r>
              <w:tab/>
            </w:r>
            <w:r>
              <w:t>Radi pružanja potpore provedbi aktivnosti operativne radne skupine Europol u skladu sa stavkom </w:t>
            </w:r>
            <w:r>
              <w:rPr>
                <w:b/>
                <w:i/>
              </w:rPr>
              <w:t>1</w:t>
            </w:r>
            <w:r>
              <w:t xml:space="preserve">. stavlja na raspolaganje resurse za analitičku, operativnu, tehničku, forenzičku i financijsku potporu predviđene ovom Uredbom. </w:t>
            </w:r>
            <w:r>
              <w:rPr>
                <w:b/>
                <w:i/>
              </w:rPr>
              <w:t>Europol obavješćuje Eurojust o postojanju operativne radne skupine čim pravosudna tijela budu uključena u istragu kaznenog djela s kojim je povezana operativna radna skupina.</w:t>
            </w:r>
            <w:r>
              <w:t xml:space="preserve"> </w:t>
            </w:r>
            <w:r>
              <w:rPr>
                <w:b/>
                <w:i/>
              </w:rPr>
              <w:t>Te informacije uključuju barem podatke za kontakt predmetnih pravosudnih tijela i vrstu kaznenog djela koje je predmet istrage.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Radi pružanja potpore provedbi </w:t>
            </w:r>
            <w:r>
              <w:rPr>
                <w:b/>
                <w:i/>
              </w:rPr>
              <w:t>aktivnosti</w:t>
            </w:r>
            <w:r>
              <w:t xml:space="preserve"> operativne radne skupine </w:t>
            </w:r>
            <w:r>
              <w:rPr>
                <w:b/>
                <w:i/>
              </w:rPr>
              <w:t>Europol</w:t>
            </w:r>
            <w:r>
              <w:t xml:space="preserve"> u skladu sa stavkom </w:t>
            </w:r>
            <w:r>
              <w:rPr>
                <w:b/>
                <w:i/>
              </w:rPr>
              <w:t>2.</w:t>
            </w:r>
            <w:r>
              <w:t xml:space="preserve"> stavlja na raspolaganje resurse za analitičku, operativnu, tehničku, forenzičku i financijsku potporu </w:t>
            </w:r>
            <w:r>
              <w:rPr>
                <w:b/>
                <w:i/>
              </w:rPr>
              <w:t>predviđene</w:t>
            </w:r>
            <w:r>
              <w:t xml:space="preserve"> ovom Uredbom.</w:t>
            </w:r>
          </w:p>
        </w:tc>
        <w:tc>
          <w:tcPr>
            <w:tcW w:w="4876" w:type="dxa"/>
            <w:tcBorders>
              <w:top w:val="nil"/>
              <w:left w:val="nil"/>
              <w:bottom w:val="nil"/>
              <w:right w:val="nil"/>
            </w:tcBorders>
          </w:tcPr>
          <w:p>
            <w:pPr>
              <w:pStyle w:val="Normal6a"/>
            </w:pPr>
            <w:r>
              <w:t>5.</w:t>
            </w:r>
            <w:r>
              <w:tab/>
            </w:r>
            <w:r>
              <w:t xml:space="preserve">Radi pružanja potpore provedbi operativne radne skupine u skladu sa stavkom </w:t>
            </w:r>
            <w:r>
              <w:rPr>
                <w:b/>
                <w:i/>
              </w:rPr>
              <w:t>1. i stavkom 2., Europol</w:t>
            </w:r>
            <w:r>
              <w:t xml:space="preserve"> stavlja na raspolaganje resurse za analitičku, operativnu, tehničku, forenzičku i financijsku potporu </w:t>
            </w:r>
            <w:r>
              <w:rPr>
                <w:b/>
                <w:i/>
              </w:rPr>
              <w:t>u skladu s</w:t>
            </w:r>
            <w:r>
              <w:t xml:space="preserve"> ovom Uredbom.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Svaka država članica koja osniva operativnu radnu skupinu, sudjeluje u njezinu radu ili joj pruža potporu u skladu s planiranjem, koordinacijom i provedbom iz stavka 2. mora:</w:t>
            </w:r>
          </w:p>
        </w:tc>
        <w:tc>
          <w:tcPr>
            <w:tcW w:w="4876" w:type="dxa"/>
            <w:tcBorders>
              <w:top w:val="nil"/>
              <w:left w:val="nil"/>
              <w:bottom w:val="nil"/>
              <w:right w:val="nil"/>
            </w:tcBorders>
          </w:tcPr>
          <w:p>
            <w:pPr>
              <w:pStyle w:val="Normal6a"/>
            </w:pPr>
            <w:r>
              <w:t>6.</w:t>
            </w:r>
            <w:r>
              <w:tab/>
            </w:r>
            <w:r>
              <w:t xml:space="preserve">Svaka država članica koja osniva operativnu radnu skupinu, sudjeluje u njezinu radu ili joj pruža potporu </w:t>
            </w:r>
            <w:r>
              <w:rPr>
                <w:b/>
                <w:i/>
              </w:rPr>
              <w:t>na temelju stavka 1.</w:t>
            </w:r>
            <w:r>
              <w:t xml:space="preserve"> u skladu s planiranjem, koordinacijom i provedbom iz stavka 2. 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bez odgode dostaviti sve relevantne informacije Europolu i drugim državama članicama koje osnivaju tu operativnu radnu skupinu, sudjeluju u njezinu radu ili joj pružaju potporu upotrebom SIENA-e </w:t>
            </w:r>
            <w:r>
              <w:rPr>
                <w:b/>
                <w:i/>
              </w:rPr>
              <w:t>i prema potrebi staviti informacije izravno na raspolaganje u skladu s člankom 20. stavkom 2.a</w:t>
            </w:r>
            <w:r>
              <w:t>;</w:t>
            </w:r>
          </w:p>
        </w:tc>
        <w:tc>
          <w:tcPr>
            <w:tcW w:w="4876" w:type="dxa"/>
            <w:tcBorders>
              <w:top w:val="nil"/>
              <w:left w:val="nil"/>
              <w:bottom w:val="nil"/>
              <w:right w:val="nil"/>
            </w:tcBorders>
          </w:tcPr>
          <w:p>
            <w:pPr>
              <w:pStyle w:val="Normal6a"/>
            </w:pPr>
            <w:r>
              <w:t>(a)</w:t>
            </w:r>
            <w:r>
              <w:tab/>
            </w:r>
            <w:r>
              <w:t>bez odgode dostaviti sve relevantne informacije Europolu i drugim državama članicama koje osnivaju tu operativnu radnu skupinu, sudjeluju u njezinu radu ili joj pružaju potporu upotrebom SIENA-e;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aa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zadržati nadzor nad osobnim podacima koji se razmjenjuju u okviru radne skupine.</w:t>
            </w:r>
            <w:r>
              <w:t xml:space="preserve"> </w:t>
            </w:r>
            <w:r>
              <w:rPr>
                <w:b/>
                <w:i/>
              </w:rPr>
              <w:t>Europol može obrađivati osobne podatke samo u svrhe utvrđene u članku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iskoristiti analitičku, operativnu, tehničku, forenzičku i financijsku potporu koju pruža Europol;</w:t>
            </w:r>
          </w:p>
        </w:tc>
        <w:tc>
          <w:tcPr>
            <w:tcW w:w="4876" w:type="dxa"/>
            <w:tcBorders>
              <w:top w:val="nil"/>
              <w:left w:val="nil"/>
              <w:bottom w:val="nil"/>
              <w:right w:val="nil"/>
            </w:tcBorders>
          </w:tcPr>
          <w:p>
            <w:pPr>
              <w:pStyle w:val="Normal6a"/>
            </w:pPr>
            <w:r>
              <w:t>(b)</w:t>
            </w:r>
            <w:r>
              <w:tab/>
            </w:r>
            <w:r>
              <w:t xml:space="preserve">iskoristiti analitičku, operativnu, tehničku, forenzičku i financijsku potporu koju pruža Europol </w:t>
            </w:r>
            <w:r>
              <w:rPr>
                <w:b/>
                <w:i/>
              </w:rPr>
              <w:t>u skladu sa stavkom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pokrenuti posebne kriminalističke </w:t>
            </w:r>
            <w:r>
              <w:rPr>
                <w:b/>
                <w:i/>
              </w:rPr>
              <w:t>obavještajne aktivnosti i</w:t>
            </w:r>
            <w:r>
              <w:t xml:space="preserve"> istrage u skladu s nacionalnim pravom </w:t>
            </w:r>
            <w:r>
              <w:rPr>
                <w:b/>
                <w:i/>
              </w:rPr>
              <w:t>kad je to</w:t>
            </w:r>
            <w:r>
              <w:t xml:space="preserve"> potrebno za obradu kaznenog djela s kojim je povezana operativna radna skupina;</w:t>
            </w:r>
          </w:p>
        </w:tc>
        <w:tc>
          <w:tcPr>
            <w:tcW w:w="4876" w:type="dxa"/>
            <w:tcBorders>
              <w:top w:val="nil"/>
              <w:left w:val="nil"/>
              <w:bottom w:val="nil"/>
              <w:right w:val="nil"/>
            </w:tcBorders>
          </w:tcPr>
          <w:p>
            <w:pPr>
              <w:pStyle w:val="Normal6a"/>
            </w:pPr>
            <w:r>
              <w:t>(c)</w:t>
            </w:r>
            <w:r>
              <w:tab/>
            </w:r>
            <w:r>
              <w:t xml:space="preserve">pokrenuti posebne kriminalističke istrage u skladu s nacionalnim pravom </w:t>
            </w:r>
            <w:r>
              <w:rPr>
                <w:b/>
                <w:i/>
              </w:rPr>
              <w:t>i pravom Unije ako je</w:t>
            </w:r>
            <w:r>
              <w:t xml:space="preserve"> potrebno </w:t>
            </w:r>
            <w:r>
              <w:rPr>
                <w:b/>
                <w:i/>
              </w:rPr>
              <w:t>koordinirano i usklađeno djelovanje</w:t>
            </w:r>
            <w:r>
              <w:t xml:space="preserve"> za obradu kaznenog djela </w:t>
            </w:r>
            <w:r>
              <w:rPr>
                <w:b/>
                <w:i/>
              </w:rPr>
              <w:t>u okviru ciljeva Europola u skladu s člankom 3. ove Uredbe, a</w:t>
            </w:r>
            <w:r>
              <w:t xml:space="preserve"> s kojim je povezana operativna radna skupina;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pokrenuti usporedne financijske istrage u skladu s </w:t>
            </w:r>
            <w:r>
              <w:rPr>
                <w:b/>
                <w:i/>
              </w:rPr>
              <w:t>nacionalnim pravom i pravom Unije</w:t>
            </w:r>
            <w:r>
              <w:t xml:space="preserve"> radi utvrđivanja i zapljene imovine stečene kaznenim djelima; </w:t>
            </w:r>
            <w:r>
              <w:rPr>
                <w:b/>
                <w:i/>
              </w:rPr>
              <w:t>i</w:t>
            </w:r>
          </w:p>
        </w:tc>
        <w:tc>
          <w:tcPr>
            <w:tcW w:w="4876" w:type="dxa"/>
            <w:tcBorders>
              <w:top w:val="nil"/>
              <w:left w:val="nil"/>
              <w:bottom w:val="nil"/>
              <w:right w:val="nil"/>
            </w:tcBorders>
          </w:tcPr>
          <w:p>
            <w:pPr>
              <w:pStyle w:val="Normal6a"/>
            </w:pPr>
            <w:r>
              <w:t>(d)</w:t>
            </w:r>
            <w:r>
              <w:tab/>
            </w:r>
            <w:r>
              <w:t xml:space="preserve">pokrenuti usporedne financijske istrage u skladu s </w:t>
            </w:r>
            <w:r>
              <w:rPr>
                <w:b/>
                <w:i/>
              </w:rPr>
              <w:t>Uredbom (EU) 2018/1805</w:t>
            </w:r>
            <w:r>
              <w:t xml:space="preserve"> radi utvrđivanja i zapljene imovine stečene kaznenim djelima;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angažirati </w:t>
            </w:r>
            <w:r>
              <w:rPr>
                <w:b/>
                <w:i/>
              </w:rPr>
              <w:t>svoje</w:t>
            </w:r>
            <w:r>
              <w:t xml:space="preserve"> časnike za vezu raspoređene u treće zemlje u kojima se </w:t>
            </w:r>
            <w:r>
              <w:rPr>
                <w:b/>
                <w:i/>
              </w:rPr>
              <w:t>u kontekstu operativne radne skupine istražuju</w:t>
            </w:r>
            <w:r>
              <w:t xml:space="preserve"> kriminalne aktivnosti </w:t>
            </w:r>
            <w:r>
              <w:rPr>
                <w:b/>
                <w:i/>
              </w:rPr>
              <w:t>radi poboljšanja suradnje i razmjene informacija te dostaviti prikupljene informacije Europolu u skladu s pravom Unije i nacionalnim pravom</w:t>
            </w:r>
            <w:r>
              <w:t>.</w:t>
            </w:r>
          </w:p>
        </w:tc>
        <w:tc>
          <w:tcPr>
            <w:tcW w:w="4876" w:type="dxa"/>
            <w:tcBorders>
              <w:top w:val="nil"/>
              <w:left w:val="nil"/>
              <w:bottom w:val="nil"/>
              <w:right w:val="nil"/>
            </w:tcBorders>
          </w:tcPr>
          <w:p>
            <w:pPr>
              <w:pStyle w:val="Normal6a"/>
            </w:pPr>
            <w:r>
              <w:t>(e)</w:t>
            </w:r>
            <w:r>
              <w:tab/>
            </w:r>
            <w:r>
              <w:rPr>
                <w:b/>
                <w:i/>
              </w:rPr>
              <w:t>prema potrebi i u skladu s ovom Uredbom i primjenjivim okvirom EU-a za zaštitu podataka,</w:t>
            </w:r>
            <w:r>
              <w:t xml:space="preserve"> angažirati </w:t>
            </w:r>
            <w:r>
              <w:rPr>
                <w:b/>
                <w:i/>
              </w:rPr>
              <w:t>Europolove</w:t>
            </w:r>
            <w:r>
              <w:t xml:space="preserve"> časnike za vezu raspoređene u treće zemlje u kojima se kriminalne aktivnosti </w:t>
            </w:r>
            <w:r>
              <w:rPr>
                <w:b/>
                <w:i/>
              </w:rPr>
              <w:t>u okviru ciljeva Europola u skladu s člankom 3. ove Uredbe istražuju u kontekstu operativne radne skupine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6. – točka ea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obavijestiti Eurojust čim pravosudna tijela budu uključena u istragu kaznenog djela s kojim je povezana operativna radna skupina i surađivati s njime;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Izvršni direktor može predložiti osnivanje radne skupine nadležnim tijelima predmetnih država članica preko njihovih nacionalnih jedinica ako smatra da </w:t>
            </w:r>
            <w:r>
              <w:rPr>
                <w:b/>
                <w:i/>
              </w:rPr>
              <w:t>bi to dodalo vrijednost borbi</w:t>
            </w:r>
            <w:r>
              <w:t xml:space="preserve"> protiv kaznenog djela u okviru ciljeva Europola.</w:t>
            </w:r>
          </w:p>
        </w:tc>
        <w:tc>
          <w:tcPr>
            <w:tcW w:w="4876" w:type="dxa"/>
            <w:tcBorders>
              <w:top w:val="nil"/>
              <w:left w:val="nil"/>
              <w:bottom w:val="nil"/>
              <w:right w:val="nil"/>
            </w:tcBorders>
          </w:tcPr>
          <w:p>
            <w:pPr>
              <w:pStyle w:val="Normal6a"/>
            </w:pPr>
            <w:r>
              <w:t>7.</w:t>
            </w:r>
            <w:r>
              <w:tab/>
            </w:r>
            <w:r>
              <w:t xml:space="preserve">Izvršni direktor može predložiti osnivanje </w:t>
            </w:r>
            <w:r>
              <w:rPr>
                <w:b/>
                <w:i/>
              </w:rPr>
              <w:t>privremene</w:t>
            </w:r>
            <w:r>
              <w:t xml:space="preserve"> radne skupine nadležnim tijelima predmetnih država članica preko njihovih nacionalnih jedinica ako smatra da </w:t>
            </w:r>
            <w:r>
              <w:rPr>
                <w:b/>
                <w:i/>
              </w:rPr>
              <w:t>je potrebno uspostaviti operativnu radnu skupinu radi borbe</w:t>
            </w:r>
            <w:r>
              <w:t xml:space="preserve"> protiv kaznenog djela u okviru ciljeva Europola </w:t>
            </w:r>
            <w:r>
              <w:rPr>
                <w:b/>
                <w:i/>
              </w:rPr>
              <w:t>koje zahtijeva koordinirano i usklađeno djelovanje.</w:t>
            </w:r>
            <w:r>
              <w:t xml:space="preserve"> </w:t>
            </w:r>
            <w:r>
              <w:rPr>
                <w:b/>
                <w:i/>
              </w:rPr>
              <w:t>Europol odmah obavješćuje Eurojust i JPSG o svakom prijedlogu u skladu s ovim stavkom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Izvršni direktor može predložiti osnivanje radne skupine nadležnim tijelima predmetnih država članica preko njihovih nacionalnih jedinica ako smatra da bi to dodalo vrijednost borbi protiv kaznenog djela u okviru ciljeva Europola.</w:t>
            </w:r>
          </w:p>
        </w:tc>
        <w:tc>
          <w:tcPr>
            <w:tcW w:w="4876" w:type="dxa"/>
            <w:tcBorders>
              <w:top w:val="nil"/>
              <w:left w:val="nil"/>
              <w:bottom w:val="nil"/>
              <w:right w:val="nil"/>
            </w:tcBorders>
          </w:tcPr>
          <w:p>
            <w:pPr>
              <w:pStyle w:val="Normal6a"/>
            </w:pPr>
            <w:r>
              <w:t>7.</w:t>
            </w:r>
            <w:r>
              <w:tab/>
            </w:r>
            <w:r>
              <w:t xml:space="preserve">Izvršni direktor može predložiti osnivanje radne skupine nadležnim tijelima predmetnih država članica preko njihovih nacionalnih jedinica ako smatra da bi to dodalo vrijednost borbi protiv kaznenog djela u okviru ciljeva Europola. </w:t>
            </w:r>
            <w:r>
              <w:rPr>
                <w:b/>
                <w:i/>
              </w:rPr>
              <w:t>Međutim, odluka o osnivanju operativnih stručnih skupina ostaje diskrecijsko pravo nacionalnih tijela.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Izvršni odbor donosi provedbena pravila za osnivanje operativnih radnih skupina i provedbu njihovih aktivnosti.</w:t>
            </w:r>
          </w:p>
        </w:tc>
        <w:tc>
          <w:tcPr>
            <w:tcW w:w="4876" w:type="dxa"/>
            <w:tcBorders>
              <w:top w:val="nil"/>
              <w:left w:val="nil"/>
              <w:bottom w:val="nil"/>
              <w:right w:val="nil"/>
            </w:tcBorders>
          </w:tcPr>
          <w:p>
            <w:pPr>
              <w:pStyle w:val="Normal6a"/>
            </w:pPr>
            <w:r>
              <w:t>8.</w:t>
            </w:r>
            <w:r>
              <w:tab/>
            </w:r>
            <w:r>
              <w:t xml:space="preserve">Izvršni odbor donosi provedbena pravila za osnivanje operativnih radnih skupina i provedbu njihovih aktivnosti </w:t>
            </w:r>
            <w:r>
              <w:rPr>
                <w:b/>
                <w:i/>
              </w:rPr>
              <w:t>u skladu s ovim člankom, uključujući mjere za izbjegavanje rizika od dvostrukog financiranja u odnosu na zajedničke istražne timove.</w:t>
            </w:r>
            <w:r>
              <w:t xml:space="preserve"> </w:t>
            </w:r>
            <w:r>
              <w:rPr>
                <w:b/>
                <w:i/>
              </w:rPr>
              <w:t>Provedbena pravila javno su dostupna i o njima se obavješćuje JPSG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5.a – stavak 8.a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Kako bi se osigurala koordinacija između operativnih radnih skupina i zajedničkih istraga, prije donošenja provedbenih pravila iz stavka 8. provodi se savjetovanje s Eurojustom.</w:t>
            </w:r>
            <w:r>
              <w:t xml:space="preserve"> </w:t>
            </w:r>
            <w:r>
              <w:rPr>
                <w:b/>
                <w:i/>
              </w:rPr>
              <w:t>Države članice obavješćuju Europol i Eurojust o svim operativnim radnim skupinama koje uključuju pravosudna tijela, a Europol obavješćuje Eurojust o svim prijedlozima izvršnog direktora u skladu sa stavkom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naslov</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Europolovo raspoređivanje za operativnu potporu</w:t>
            </w:r>
          </w:p>
        </w:tc>
        <w:tc>
          <w:tcPr>
            <w:tcW w:w="4876" w:type="dxa"/>
            <w:tcBorders>
              <w:top w:val="nil"/>
              <w:left w:val="nil"/>
              <w:bottom w:val="nil"/>
              <w:right w:val="nil"/>
            </w:tcBorders>
          </w:tcPr>
          <w:p>
            <w:pPr>
              <w:pStyle w:val="Normal6a"/>
            </w:pPr>
            <w:r>
              <w:t xml:space="preserve">Europolovo raspoređivanje za operativnu potporu </w:t>
            </w:r>
            <w:r>
              <w:rPr>
                <w:b/>
                <w:i/>
              </w:rPr>
              <w:t>u cilju sprečavanja, otkrivanja i istrage krijumčarenja migranata i trgovine ljudima.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Budući da je ovaj prijedlog jasno usmjeren na sprečavanje, otkrivanje i istragu krijumčarenja migranata i trgovine ljudima, novi članak o operativnim radnim skupinama trebao bi biti ograničen na radne skupine osnovane u cilju borbe protiv krijumčarenja migranata i trgovine ljudima.</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Država članica u skladu sa svojim nacionalnim pravom može zatražiti Europolovo raspoređivanje za operativnu potporu na svojem državnom području kako bi iskoristila analitičku, operativnu, tehničku, forenzičku i financijsku potporu koju pruža Europol radi sprečavanja i borbe protiv kaznenih djela u okviru njegovih ciljeva.</w:t>
            </w:r>
          </w:p>
        </w:tc>
        <w:tc>
          <w:tcPr>
            <w:tcW w:w="4876" w:type="dxa"/>
            <w:tcBorders>
              <w:top w:val="nil"/>
              <w:left w:val="nil"/>
              <w:bottom w:val="nil"/>
              <w:right w:val="nil"/>
            </w:tcBorders>
          </w:tcPr>
          <w:p>
            <w:pPr>
              <w:pStyle w:val="Normal6a"/>
            </w:pPr>
            <w:r>
              <w:t>1.</w:t>
            </w:r>
            <w:r>
              <w:tab/>
            </w:r>
            <w:r>
              <w:t xml:space="preserve">Država članica u skladu sa svojim nacionalnim pravom </w:t>
            </w:r>
            <w:r>
              <w:rPr>
                <w:b/>
                <w:i/>
              </w:rPr>
              <w:t>i u posebnim okolnostima</w:t>
            </w:r>
            <w:r>
              <w:t xml:space="preserve"> može zatražiti Europolovo raspoređivanje za operativnu potporu na svojem državnom području </w:t>
            </w:r>
            <w:r>
              <w:rPr>
                <w:b/>
                <w:i/>
              </w:rPr>
              <w:t>na ograničeno vremensko razdoblje</w:t>
            </w:r>
            <w:r>
              <w:t xml:space="preserve"> kako bi iskoristila analitičku, operativnu, tehničku, forenzičku i financijsku potporu koju pruža Europol radi sprečavanja i borbe protiv kaznenih djela u okviru njegovih ciljeva </w:t>
            </w:r>
            <w:r>
              <w:rPr>
                <w:b/>
                <w:i/>
              </w:rPr>
              <w:t>u skladu s člankom 3. ove Uredbe.</w:t>
            </w:r>
            <w:r>
              <w:t xml:space="preserve"> </w:t>
            </w:r>
            <w:r>
              <w:rPr>
                <w:b/>
                <w:i/>
              </w:rPr>
              <w:t>Eurojust je uključen u svako raspoređivanje osoblja Europola kako bi se osigurala dosljednost između suradnje tijela za izvršavanje zakonodavstva i pravosudne suradnje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Država članica u skladu sa svojim nacionalnim pravom može zatražiti Europolovo raspoređivanje za operativnu potporu na svojem državnom području kako bi iskoristila analitičku, operativnu, tehničku, forenzičku i financijsku potporu koju pruža Europol radi sprečavanja i borbe protiv kaznenih djela u okviru njegovih ciljeva.</w:t>
            </w:r>
          </w:p>
        </w:tc>
        <w:tc>
          <w:tcPr>
            <w:tcW w:w="4876" w:type="dxa"/>
            <w:tcBorders>
              <w:top w:val="nil"/>
              <w:left w:val="nil"/>
              <w:bottom w:val="nil"/>
              <w:right w:val="nil"/>
            </w:tcBorders>
          </w:tcPr>
          <w:p>
            <w:pPr>
              <w:pStyle w:val="Normal6a"/>
            </w:pPr>
            <w:r>
              <w:t>1.</w:t>
            </w:r>
            <w:r>
              <w:tab/>
            </w:r>
            <w:r>
              <w:t xml:space="preserve">Država članica u skladu sa svojim nacionalnim pravom može zatražiti Europolovo raspoređivanje za operativnu potporu na svojem državnom području kako bi iskoristila analitičku, operativnu, tehničku, forenzičku i financijsku potporu koju pruža Europol radi sprečavanja i borbe protiv kaznenih djela u okviru njegovih ciljeva. </w:t>
            </w:r>
            <w:r>
              <w:rPr>
                <w:b/>
                <w:i/>
              </w:rPr>
              <w:t>Izvršni direktor ocjenjuje sve zahtjeve i može prihvatiti ili odbiti raspoređivanje, pri čemu vodi računa o operativnim i stručnim potrebama, procjeni rizika i dostupnim resursima.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Država članica u skladu sa svojim nacionalnim pravom može zatražiti Europolovo raspoređivanje za operativnu potporu na svojem državnom području kako bi iskoristila analitičku, operativnu, tehničku, forenzičku i financijsku potporu koju pruža Europol radi sprečavanja i borbe protiv kaznenih djela u okviru njegovih ciljeva.</w:t>
            </w:r>
          </w:p>
        </w:tc>
        <w:tc>
          <w:tcPr>
            <w:tcW w:w="4876" w:type="dxa"/>
            <w:tcBorders>
              <w:top w:val="nil"/>
              <w:left w:val="nil"/>
              <w:bottom w:val="nil"/>
              <w:right w:val="nil"/>
            </w:tcBorders>
          </w:tcPr>
          <w:p>
            <w:pPr>
              <w:pStyle w:val="Normal6a"/>
            </w:pPr>
            <w:r>
              <w:t>1.</w:t>
            </w:r>
            <w:r>
              <w:tab/>
            </w:r>
            <w:r>
              <w:t xml:space="preserve">Država članica u skladu sa svojim nacionalnim pravom može zatražiti Europolovo raspoređivanje za operativnu potporu na svojem državnom području </w:t>
            </w:r>
            <w:r>
              <w:rPr>
                <w:b/>
                <w:i/>
              </w:rPr>
              <w:t>za potrebe sprječavanja, otkrivanja i istraživanja krijumčarenja migranata i trgovanja ljudima</w:t>
            </w:r>
            <w:r>
              <w:t xml:space="preserve"> kako bi iskoristila analitičku, operativnu, tehničku, forenzičku i financijsku potporu koju pruža Europol radi sprečavanja i borbe protiv kaznenih djela u okviru njegovih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Država članica u skladu sa svojim nacionalnim pravom može zatražiti Europolovo raspoređivanje za operativnu potporu na svojem državnom području kako bi iskoristila </w:t>
            </w:r>
            <w:r>
              <w:rPr>
                <w:b/>
                <w:i/>
              </w:rPr>
              <w:t>analitičku,</w:t>
            </w:r>
            <w:r>
              <w:t xml:space="preserve"> operativnu</w:t>
            </w:r>
            <w:r>
              <w:rPr>
                <w:b/>
                <w:i/>
              </w:rPr>
              <w:t>, tehničku, forenzičku i financijsku</w:t>
            </w:r>
            <w:r>
              <w:t xml:space="preserve"> potporu koju pruža Europol radi sprečavanja i borbe protiv kaznenih djela u okviru njegovih ciljeva.</w:t>
            </w:r>
          </w:p>
        </w:tc>
        <w:tc>
          <w:tcPr>
            <w:tcW w:w="4876" w:type="dxa"/>
            <w:tcBorders>
              <w:top w:val="nil"/>
              <w:left w:val="nil"/>
              <w:bottom w:val="nil"/>
              <w:right w:val="nil"/>
            </w:tcBorders>
          </w:tcPr>
          <w:p>
            <w:pPr>
              <w:pStyle w:val="Normal6a"/>
            </w:pPr>
            <w:r>
              <w:t>1.</w:t>
            </w:r>
            <w:r>
              <w:tab/>
            </w:r>
            <w:r>
              <w:t xml:space="preserve">Država članica u skladu sa svojim nacionalnim pravom može zatražiti Europolovo raspoređivanje za operativnu potporu na svojem državnom području kako bi iskoristila operativnu </w:t>
            </w:r>
            <w:r>
              <w:rPr>
                <w:b/>
                <w:i/>
              </w:rPr>
              <w:t>i tehničku</w:t>
            </w:r>
            <w:r>
              <w:t xml:space="preserve"> potporu koju pruža Europol radi sprečavanja i borbe protiv kaznenih djela u okviru njegovih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Svrha takvog operativnog raspoređivanja pružanje je potpore državama članicama u utvrđivanju, istrazi i, naposljetku, kaznenom progonu organiziranih kriminalnih skupina koje profitiraju od nezakonitog krijumčarenja migranata u Uniju.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Važno je jasno navesti da je cilj uspostave operativne radne skupine u tom području borba protiv organiziranih kriminalnih skupina koje profitiraju od krijumčarenja.</w:t>
      </w:r>
      <w:r>
        <w:t xml:space="preserve"> </w:t>
      </w:r>
      <w:r>
        <w:t>Međutim, njezina svrha nije borba protiv nezakonite imigracije ili kriminalizacija nezakonitih migranata.</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Europolovo raspoređivanje za operativnu potporu provodi se u kontekstu složenih i velikih istraga koje iziskuju potporu Europola, među ostalim u kontekstu zajedničkih istražnih timova ili operativnih radnih skupina, ili kako bi se olakšale provjere relevantnih baza podataka radi jačanja kontrola nad vanjskim granicama Unije, ili timova za potporu upravljanju migracijama u skladu s Uredbom (EU) 2019/1896 Europskog parlamenta i Vijeća, ili za pružanje potpore državama članicama u vezi s većim međunarodnim događajima.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Kontaktna jedinica i aranžmani za raspoređivanje moraju se prepustiti državi članici koja je podnijela zahtjev, upravnom odboru i izvršnom direktoru Europola.</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Europolovo raspoređivanje za operativnu potporu provodi se u kontekstu složenih i velikih istraga koje iziskuju potporu Europola, među ostalim u kontekstu zajedničkih istražnih timova </w:t>
            </w:r>
            <w:r>
              <w:rPr>
                <w:b/>
                <w:i/>
              </w:rPr>
              <w:t>ili operativnih radnih skupina, ili kako bi se olakšale provjere relevantnih baza podataka radi jačanja kontrola nad vanjskim granicama Unije, ili timova za potporu upravljanju migracijama u skladu s Uredbom (EU) 2019/1896 Europskog parlamenta i Vijeća, ili za pružanje potpore državama članicama u vezi s većim međunarodnim događajima</w:t>
            </w:r>
            <w:r>
              <w:t>.</w:t>
            </w:r>
          </w:p>
        </w:tc>
        <w:tc>
          <w:tcPr>
            <w:tcW w:w="4876" w:type="dxa"/>
            <w:tcBorders>
              <w:top w:val="nil"/>
              <w:left w:val="nil"/>
              <w:bottom w:val="nil"/>
              <w:right w:val="nil"/>
            </w:tcBorders>
          </w:tcPr>
          <w:p>
            <w:pPr>
              <w:pStyle w:val="Normal6a"/>
            </w:pPr>
            <w:r>
              <w:t>2.</w:t>
            </w:r>
            <w:r>
              <w:tab/>
            </w:r>
            <w:r>
              <w:t>Europolovo raspoređivanje za operativnu potporu provodi se u kontekstu složenih i velikih istraga koje iziskuju potporu Europola, među ostalim u kontekstu zajedničkih istražnih timova.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Europolovo raspoređivanje za</w:t>
            </w:r>
            <w:r>
              <w:t xml:space="preserve"> operativnu potporu provodi se u kontekstu </w:t>
            </w:r>
            <w:r>
              <w:rPr>
                <w:b/>
                <w:i/>
              </w:rPr>
              <w:t>složenih i velikih</w:t>
            </w:r>
            <w:r>
              <w:t xml:space="preserve"> istraga koje </w:t>
            </w:r>
            <w:r>
              <w:rPr>
                <w:b/>
                <w:i/>
              </w:rPr>
              <w:t>iziskuju</w:t>
            </w:r>
            <w:r>
              <w:t xml:space="preserve"> potporu Europola, među ostalim u kontekstu zajedničkih istražnih timova ili operativnih radnih skupina, </w:t>
            </w:r>
            <w:r>
              <w:rPr>
                <w:b/>
                <w:i/>
              </w:rPr>
              <w:t>ili kako bi se olakšale provjere</w:t>
            </w:r>
            <w:r>
              <w:t xml:space="preserve"> relevantnih baza podataka </w:t>
            </w:r>
            <w:r>
              <w:rPr>
                <w:b/>
                <w:i/>
              </w:rPr>
              <w:t>radi jačanja kontrola nad vanjskim granicama Unije, ili timova za potporu upravljanju migracijama u skladu s Uredbom (EU) 2019/1896 Europskog parlamenta i Vijeća, ili za pružanje potpore državama članicama u vezi s većim međunarodnim događajima</w:t>
            </w:r>
            <w:r>
              <w:t>.</w:t>
            </w:r>
          </w:p>
        </w:tc>
        <w:tc>
          <w:tcPr>
            <w:tcW w:w="4876" w:type="dxa"/>
            <w:tcBorders>
              <w:top w:val="nil"/>
              <w:left w:val="nil"/>
              <w:bottom w:val="nil"/>
              <w:right w:val="nil"/>
            </w:tcBorders>
          </w:tcPr>
          <w:p>
            <w:pPr>
              <w:pStyle w:val="Normal6a"/>
            </w:pPr>
            <w:r>
              <w:t>2.</w:t>
            </w:r>
            <w:r>
              <w:tab/>
            </w:r>
            <w:r>
              <w:rPr>
                <w:b/>
                <w:i/>
              </w:rPr>
              <w:t>Raspoređivanje osoblja Europola koje pruža</w:t>
            </w:r>
            <w:r>
              <w:t xml:space="preserve"> operativnu potporu provodi se u kontekstu </w:t>
            </w:r>
            <w:r>
              <w:rPr>
                <w:b/>
                <w:i/>
              </w:rPr>
              <w:t>opsežnih</w:t>
            </w:r>
            <w:r>
              <w:t xml:space="preserve"> istraga koje </w:t>
            </w:r>
            <w:r>
              <w:rPr>
                <w:b/>
                <w:i/>
              </w:rPr>
              <w:t>zahtijevaju</w:t>
            </w:r>
            <w:r>
              <w:t xml:space="preserve"> potporu Europola, među ostalim u kontekstu zajedničkih istražnih timova ili operativnih radnih skupina, </w:t>
            </w:r>
            <w:r>
              <w:rPr>
                <w:b/>
                <w:i/>
              </w:rPr>
              <w:t>radi pružanja potpore pri pretraživanju</w:t>
            </w:r>
            <w:r>
              <w:t xml:space="preserve"> relevantnih baza podataka.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Europolovo raspoređivanje za operativnu potporu provodi se u kontekstu složenih i velikih istraga koje iziskuju potporu Europola, među ostalim u kontekstu zajedničkih istražnih timova ili operativnih radnih skupina</w:t>
            </w:r>
            <w:r>
              <w:rPr>
                <w:b/>
                <w:i/>
              </w:rPr>
              <w:t>, ili kako bi se olakšale provjere relevantnih baza podataka radi jačanja kontrola nad vanjskim granicama Unije, ili timova za potporu upravljanju migracijama u skladu s Uredbom (EU) 2019/1896 Europskog parlamenta i Vijeća, ili za pružanje potpore državama članicama u vezi s većim međunarodnim događajima</w:t>
            </w:r>
            <w:r>
              <w:t>.</w:t>
            </w:r>
          </w:p>
        </w:tc>
        <w:tc>
          <w:tcPr>
            <w:tcW w:w="4876" w:type="dxa"/>
            <w:tcBorders>
              <w:top w:val="nil"/>
              <w:left w:val="nil"/>
              <w:bottom w:val="nil"/>
              <w:right w:val="nil"/>
            </w:tcBorders>
          </w:tcPr>
          <w:p>
            <w:pPr>
              <w:pStyle w:val="Normal6a"/>
            </w:pPr>
            <w:r>
              <w:t>2.</w:t>
            </w:r>
            <w:r>
              <w:tab/>
            </w:r>
            <w:r>
              <w:t xml:space="preserve">Europolovo raspoređivanje za operativnu potporu </w:t>
            </w:r>
            <w:r>
              <w:rPr>
                <w:b/>
                <w:i/>
              </w:rPr>
              <w:t>u skladu sa stavkom 1.</w:t>
            </w:r>
            <w:r>
              <w:t xml:space="preserve"> provodi se u kontekstu složenih i velikih istraga </w:t>
            </w:r>
            <w:r>
              <w:rPr>
                <w:b/>
                <w:i/>
              </w:rPr>
              <w:t>krijumčarenja migranata i trgovine ljudima</w:t>
            </w:r>
            <w:r>
              <w:t xml:space="preserve"> koje iziskuju potporu Europola, među ostalim u kontekstu zajedničkih istražnih timova ili operativnih radnih skupina.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Jačanje kontrola na vanjskim granicama nije dio ovlasti Europola. Cilj ove izmjene Uredbe o Europolu je sprečavanje, otkrivanje i istraga krijumčarenja migranata i trgovine ljudima.</w:t>
      </w:r>
      <w:r>
        <w:t xml:space="preserve"> </w:t>
      </w:r>
      <w:r>
        <w:t>Nije riječ o temeljnoj reformi Uredbe o Europolu.</w:t>
      </w:r>
      <w:r>
        <w:t xml:space="preserve"> </w:t>
      </w:r>
      <w:r>
        <w:t>Reguliranje raspoređivanja operativnog osoblja u treće zemlje izvan je područja primjene ove Uredbe.</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Europolovo raspoređivanje za operativnu potporu provodi se u kontekstu složenih i velikih istraga koje iziskuju potporu Europola, među ostalim u kontekstu zajedničkih istražnih timova </w:t>
            </w:r>
            <w:r>
              <w:rPr>
                <w:b/>
                <w:i/>
              </w:rPr>
              <w:t>ili operativnih radnih skupina, ili kako bi se olakšale provjere relevantnih baza</w:t>
            </w:r>
            <w:r>
              <w:t xml:space="preserve"> podataka </w:t>
            </w:r>
            <w:r>
              <w:rPr>
                <w:b/>
                <w:i/>
              </w:rPr>
              <w:t>radi jačanja kontrola nad vanjskim granicama Unije, ili timova za</w:t>
            </w:r>
            <w:r>
              <w:t xml:space="preserve"> potporu </w:t>
            </w:r>
            <w:r>
              <w:rPr>
                <w:b/>
                <w:i/>
              </w:rPr>
              <w:t>upravljanju migracijama u skladu s</w:t>
            </w:r>
            <w:r>
              <w:t xml:space="preserve"> Uredbom </w:t>
            </w:r>
            <w:r>
              <w:rPr>
                <w:b/>
                <w:i/>
              </w:rPr>
              <w:t>(EU) 2019/1896 Europskog parlamenta i Vijeća, ili za pružanje potpore državama članicama u vezi s većim međunarodnim događajima</w:t>
            </w:r>
            <w:r>
              <w:t>.</w:t>
            </w:r>
          </w:p>
        </w:tc>
        <w:tc>
          <w:tcPr>
            <w:tcW w:w="4876" w:type="dxa"/>
            <w:tcBorders>
              <w:top w:val="nil"/>
              <w:left w:val="nil"/>
              <w:bottom w:val="nil"/>
              <w:right w:val="nil"/>
            </w:tcBorders>
          </w:tcPr>
          <w:p>
            <w:pPr>
              <w:pStyle w:val="Normal6a"/>
            </w:pPr>
            <w:r>
              <w:t>2.</w:t>
            </w:r>
            <w:r>
              <w:tab/>
            </w:r>
            <w:r>
              <w:t xml:space="preserve">Europolovo raspoređivanje za operativnu potporu provodi se </w:t>
            </w:r>
            <w:r>
              <w:rPr>
                <w:b/>
                <w:i/>
              </w:rPr>
              <w:t>jedino</w:t>
            </w:r>
            <w:r>
              <w:t xml:space="preserve"> u kontekstu složenih i velikih istraga koje iziskuju potporu Europola </w:t>
            </w:r>
            <w:r>
              <w:rPr>
                <w:b/>
                <w:i/>
              </w:rPr>
              <w:t>te na zahtjev države članice u skladu sa stavkom 1.</w:t>
            </w:r>
            <w:r>
              <w:t>, među ostalim u kontekstu zajedničkih istražnih timova</w:t>
            </w:r>
            <w:r>
              <w:rPr>
                <w:b/>
                <w:i/>
              </w:rPr>
              <w:t>.</w:t>
            </w:r>
            <w:r>
              <w:t xml:space="preserve"> </w:t>
            </w:r>
            <w:r>
              <w:rPr>
                <w:b/>
                <w:i/>
              </w:rPr>
              <w:t>Zadaće i odgovornosti Europola jasno se definiraju uz sudjelovanje Europskog nadzornika za zaštitu</w:t>
            </w:r>
            <w:r>
              <w:t xml:space="preserve"> podataka </w:t>
            </w:r>
            <w:r>
              <w:rPr>
                <w:b/>
                <w:i/>
              </w:rPr>
              <w:t>prije nego što se osoblje Europola rasporedi za operativnu potporu.</w:t>
            </w:r>
            <w:r>
              <w:t xml:space="preserve"> </w:t>
            </w:r>
            <w:r>
              <w:rPr>
                <w:b/>
                <w:i/>
              </w:rPr>
              <w:t>Europolovim raspoređivanjem za operativnu</w:t>
            </w:r>
            <w:r>
              <w:t xml:space="preserve"> potporu </w:t>
            </w:r>
            <w:r>
              <w:rPr>
                <w:b/>
                <w:i/>
              </w:rPr>
              <w:t>jamči se se usklađenost s ovom</w:t>
            </w:r>
            <w:r>
              <w:t xml:space="preserve"> Uredbom </w:t>
            </w:r>
            <w:r>
              <w:rPr>
                <w:b/>
                <w:i/>
              </w:rPr>
              <w:t>te se izbjegavaju preklapanja s drugim agencijama EU-a.</w:t>
            </w:r>
            <w:r>
              <w:t xml:space="preserve"> </w:t>
            </w:r>
            <w:r>
              <w:rPr>
                <w:b/>
                <w:i/>
              </w:rPr>
              <w:t>U slučajevima neprimjerenog postupanja osoblja Europola tijekom raspoređivanja primjenjuju se i nacionalni mehanizmi izvješćivanja i praćenja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Izvršni direktor ocjenjuje zahtjev države članice u skladu sa stavkom 1. i može odobriti Europolovo raspoređivanje za operativnu potporu na ograničeno razdoblje koje je moguće produljiti uzimajući u obzir operativne potrebe i dostupne resurse.</w:t>
            </w:r>
            <w:r>
              <w:t xml:space="preserve"> </w:t>
            </w:r>
            <w:r>
              <w:rPr>
                <w:b/>
                <w:i/>
              </w:rPr>
              <w:t>Odluka izvršnog direktora temelji se na procjeni rizika.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Isto kao i prethodna izmjena</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Izvršni direktor ocjenjuje zahtjev države članice u skladu sa stavkom 1. i može odobriti Europolovo raspoređivanje za operativnu potporu na ograničeno razdoblje koje je moguće produljiti uzimajući u obzir operativne potrebe i dostupne resurse.</w:t>
            </w:r>
            <w:r>
              <w:t xml:space="preserve"> </w:t>
            </w:r>
            <w:r>
              <w:rPr>
                <w:b/>
                <w:i/>
              </w:rPr>
              <w:t>Odluka izvršnog direktora temelji se na procjeni rizika.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Izvršni direktor ocjenjuje zahtjev države članice u skladu sa stavkom 1. </w:t>
            </w:r>
            <w:r>
              <w:rPr>
                <w:b/>
                <w:i/>
              </w:rPr>
              <w:t>i</w:t>
            </w:r>
            <w:r>
              <w:t xml:space="preserve"> može odobriti Europolovo raspoređivanje za operativnu potporu na ograničeno razdoblje koje je moguće produljiti uzimajući u obzir operativne potrebe i dostupne resurse. Odluka izvršnog direktora temelji se na procjeni rizika.</w:t>
            </w:r>
          </w:p>
        </w:tc>
        <w:tc>
          <w:tcPr>
            <w:tcW w:w="4876" w:type="dxa"/>
            <w:tcBorders>
              <w:top w:val="nil"/>
              <w:left w:val="nil"/>
              <w:bottom w:val="nil"/>
              <w:right w:val="nil"/>
            </w:tcBorders>
          </w:tcPr>
          <w:p>
            <w:pPr>
              <w:pStyle w:val="Normal6a"/>
            </w:pPr>
            <w:r>
              <w:t>3.</w:t>
            </w:r>
            <w:r>
              <w:tab/>
            </w:r>
            <w:r>
              <w:t xml:space="preserve">Izvršni direktor ocjenjuje zahtjev države članice u skladu sa stavkom 1. </w:t>
            </w:r>
            <w:r>
              <w:rPr>
                <w:b/>
                <w:i/>
              </w:rPr>
              <w:t>Prije donošenja odluke o zahtjevu, izvršni direktor u skladu s člankom 41.c stavkom 2. točkom (a) od službenika za temeljna prava traži savjet o posljedicama raspoređivanja na temeljna prava.</w:t>
            </w:r>
            <w:r>
              <w:t xml:space="preserve"> </w:t>
            </w:r>
            <w:r>
              <w:rPr>
                <w:b/>
                <w:i/>
              </w:rPr>
              <w:t>Izvršni direktor</w:t>
            </w:r>
            <w:r>
              <w:t xml:space="preserve"> može odobriti Europolovo raspoređivanje za operativnu potporu na ograničeno razdoblje koje je moguće produljiti uzimajući u obzir operativne potrebe i dostupne resurse. Odluka izvršnog direktora temelji se na procjeni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Nakon što izvršni direktor odobri zahtjev države članice u skladu sa stavkom 1., ta država članica i Europol zajednički se dogovaraju o načinima Europolova raspoređivanja za operativnu potporu.</w:t>
            </w:r>
            <w:r>
              <w:t xml:space="preserve"> </w:t>
            </w:r>
            <w:r>
              <w:rPr>
                <w:b/>
                <w:i/>
              </w:rPr>
              <w:t>Osoblje Europola i upućeni nacionalni stručnjaci raspoređeni u državi članici obavljaju aktivnosti u skladu s ovom Uredbom, osobito člankom 4. stavkom 5., i u skladu s nacionalnim pravom države članice na čijem su državnom području raspoređeni.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 iznimnim hitnim slučajevima koji zahtijevaju žurno Europolovo raspoređivanje za operativnu potporu na državnom području određene države članice ta država članica i izvršni direktor osiguravaju da se koraci iz stavaka 1., 3. i 4. provedu u roku od 72 sata.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Europol izrađuje pričuvni popis stručnjaka iz država članica za potrebe svojih raspoređivanja za operativnu potporu. Pričuvni popis čini pričuvu stručnjaka koji rade u svojim državama članicama, a moguće ih je žurno staviti na raspolaganje Europolu u tu svrhu. Države članice trebaju se pobrinuti za to da njihovi stručnjaci na zahtjev Europola budu dostupni za Europolova raspoređivanja za operativnu potporu kao upućeni nacionalni stručnjaci.</w:t>
            </w:r>
          </w:p>
        </w:tc>
        <w:tc>
          <w:tcPr>
            <w:tcW w:w="4876" w:type="dxa"/>
            <w:tcBorders>
              <w:top w:val="nil"/>
              <w:left w:val="nil"/>
              <w:bottom w:val="nil"/>
              <w:right w:val="nil"/>
            </w:tcBorders>
          </w:tcPr>
          <w:p>
            <w:pPr>
              <w:pStyle w:val="Normal6a"/>
            </w:pPr>
            <w:r>
              <w:t>6.</w:t>
            </w:r>
            <w:r>
              <w:tab/>
            </w:r>
            <w:r>
              <w:t xml:space="preserve">Europol izrađuje </w:t>
            </w:r>
            <w:r>
              <w:rPr>
                <w:b/>
                <w:i/>
              </w:rPr>
              <w:t>obvezni</w:t>
            </w:r>
            <w:r>
              <w:t xml:space="preserve"> pričuvni popis stručnjaka iz država članica za potrebe svojih raspoređivanja za operativnu potporu. Pričuvni popis čini pričuvu stručnjaka koji rade u svojim državama članicama, a moguće ih je žurno staviti na raspolaganje Europolu u tu svrhu. </w:t>
            </w:r>
            <w:r>
              <w:rPr>
                <w:b/>
                <w:i/>
              </w:rPr>
              <w:t>Načini u pogledu dostupnosti, zapovjedne strukture, trajanja i lokacije raspoređivanja stručnjaka utvrđuju se u provedbenom aktu koji donosi Komisija u skladu s člankom 61. stavkom 2. Uredbe (EU) 2016/794 te u skladu s operativnim smjernicama i standardnim operativnim postupcima Europola.</w:t>
            </w:r>
            <w:r>
              <w:t xml:space="preserve"> Države članice trebaju se pobrinuti za to da njihovi stručnjaci na zahtjev Europola budu dostupni za Europolova raspoređivanja za operativnu potporu kao upućeni nacionalni stručnjaci</w:t>
            </w:r>
            <w:r>
              <w:rPr>
                <w:b/>
                <w:i/>
              </w:rPr>
              <w:t>, u skladu s načelom pravedne podjele odgovornosti, osiguravajući pritom da svaka država članica daje pravedan doprinos i istodobno održava razinu resursa potrebnu za ispunjavanje svojih nacionalnih odgovornosti.</w:t>
            </w:r>
            <w:r>
              <w:t xml:space="preserve"> </w:t>
            </w:r>
            <w:r>
              <w:rPr>
                <w:b/>
                <w:i/>
              </w:rPr>
              <w:t>Sastav pričuvnog popisa u najvećoj mogućoj mjeri mora biti geografski uravnotežen i razmjeran kapacitetima svake države članice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izrađuje</w:t>
            </w:r>
            <w:r>
              <w:t xml:space="preserve"> pričuvni popis stručnjaka iz država članica za potrebe svojih raspoređivanja za operativnu potporu</w:t>
            </w:r>
            <w:r>
              <w:rPr>
                <w:b/>
                <w:i/>
              </w:rPr>
              <w:t>.</w:t>
            </w:r>
            <w:r>
              <w:t xml:space="preserve"> </w:t>
            </w:r>
            <w:r>
              <w:rPr>
                <w:b/>
                <w:i/>
              </w:rPr>
              <w:t>Pričuvni popis čini pričuvu stručnjaka koji rade u svojim državama članicama, a moguće ih je žurno staviti na raspolaganje Europolu u tu svrhu.</w:t>
            </w:r>
            <w:r>
              <w:t xml:space="preserve"> </w:t>
            </w:r>
            <w:r>
              <w:rPr>
                <w:b/>
                <w:i/>
              </w:rPr>
              <w:t>Države članice trebaju se pobrinuti za to da njihovi stručnjaci na zahtjev Europola budu dostupni za Europolova raspoređivanja za operativnu potporu kao upućeni nacionalni stručnjaci</w:t>
            </w:r>
            <w:r>
              <w:t>.</w:t>
            </w:r>
          </w:p>
        </w:tc>
        <w:tc>
          <w:tcPr>
            <w:tcW w:w="4876" w:type="dxa"/>
            <w:tcBorders>
              <w:top w:val="nil"/>
              <w:left w:val="nil"/>
              <w:bottom w:val="nil"/>
              <w:right w:val="nil"/>
            </w:tcBorders>
          </w:tcPr>
          <w:p>
            <w:pPr>
              <w:pStyle w:val="Normal6a"/>
            </w:pPr>
            <w:r>
              <w:t>6.</w:t>
            </w:r>
            <w:r>
              <w:tab/>
            </w:r>
            <w:r>
              <w:t xml:space="preserve">Europol </w:t>
            </w:r>
            <w:r>
              <w:rPr>
                <w:b/>
                <w:i/>
              </w:rPr>
              <w:t>može izraditi</w:t>
            </w:r>
            <w:r>
              <w:t xml:space="preserve"> pričuvni popis stručnjaka iz država članica za potrebe svojih raspoređivanja za operativnu potporu </w:t>
            </w:r>
            <w:r>
              <w:rPr>
                <w:b/>
                <w:i/>
              </w:rPr>
              <w:t>u skladu s ovim člankom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izrađuje pričuvni popis stručnjaka iz država članica za potrebe svojih raspoređivanja za operativnu potporu. </w:t>
            </w:r>
            <w:r>
              <w:rPr>
                <w:b/>
                <w:i/>
              </w:rPr>
              <w:t>Pričuvni</w:t>
            </w:r>
            <w:r>
              <w:t xml:space="preserve"> popis </w:t>
            </w:r>
            <w:r>
              <w:rPr>
                <w:b/>
                <w:i/>
              </w:rPr>
              <w:t>čini pričuvu stručnjaka</w:t>
            </w:r>
            <w:r>
              <w:t xml:space="preserve"> koji rade u </w:t>
            </w:r>
            <w:r>
              <w:rPr>
                <w:b/>
                <w:i/>
              </w:rPr>
              <w:t>svojim državama članicama, a moguće ih je žurno</w:t>
            </w:r>
            <w:r>
              <w:t xml:space="preserve"> staviti na raspolaganje Europolu </w:t>
            </w:r>
            <w:r>
              <w:rPr>
                <w:b/>
                <w:i/>
              </w:rPr>
              <w:t>u tu svrhu</w:t>
            </w:r>
            <w:r>
              <w:t xml:space="preserve">. Države članice </w:t>
            </w:r>
            <w:r>
              <w:rPr>
                <w:b/>
                <w:i/>
              </w:rPr>
              <w:t>trebaju se</w:t>
            </w:r>
            <w:r>
              <w:t xml:space="preserve"> pobrinuti za to da njihovi stručnjaci na zahtjev Europola budu dostupni za Europolova raspoređivanja za operativnu potporu kao upućeni nacionalni stručnjaci.</w:t>
            </w:r>
          </w:p>
        </w:tc>
        <w:tc>
          <w:tcPr>
            <w:tcW w:w="4876" w:type="dxa"/>
            <w:tcBorders>
              <w:top w:val="nil"/>
              <w:left w:val="nil"/>
              <w:bottom w:val="nil"/>
              <w:right w:val="nil"/>
            </w:tcBorders>
          </w:tcPr>
          <w:p>
            <w:pPr>
              <w:pStyle w:val="Normal6a"/>
            </w:pPr>
            <w:r>
              <w:t>6.</w:t>
            </w:r>
            <w:r>
              <w:tab/>
            </w:r>
            <w:r>
              <w:t xml:space="preserve">Europol izrađuje pričuvni popis </w:t>
            </w:r>
            <w:r>
              <w:rPr>
                <w:b/>
                <w:i/>
              </w:rPr>
              <w:t>dobrovoljnih</w:t>
            </w:r>
            <w:r>
              <w:t xml:space="preserve"> stručnjaka iz država članica za potrebe svojih raspoređivanja za operativnu potporu. Popis </w:t>
            </w:r>
            <w:r>
              <w:rPr>
                <w:b/>
                <w:i/>
              </w:rPr>
              <w:t>čine stručnjaci</w:t>
            </w:r>
            <w:r>
              <w:t xml:space="preserve"> koji rade u </w:t>
            </w:r>
            <w:r>
              <w:rPr>
                <w:b/>
                <w:i/>
              </w:rPr>
              <w:t>svojoj državi članici i koji se u tu svrhu mogu brzo</w:t>
            </w:r>
            <w:r>
              <w:t xml:space="preserve"> staviti na raspolaganje Europolu. Države članice </w:t>
            </w:r>
            <w:r>
              <w:rPr>
                <w:b/>
                <w:i/>
              </w:rPr>
              <w:t>trebale bi se, s obzirom na sredstva koja su im na raspolaganju i na trenutačnu unutarnju situaciju,</w:t>
            </w:r>
            <w:r>
              <w:t xml:space="preserve"> pobrinuti za to da njihovi stručnjaci na zahtjev Europola budu dostupni za Europolova raspoređivanja za operativnu potporu kao upućeni nacionalni stručnjaci.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izrađuje pričuvni popis stručnjaka iz država članica za potrebe svojih raspoređivanja za operativnu potporu. Pričuvni popis čini pričuvu stručnjaka koji rade u svojim državama članicama, a moguće ih je žurno staviti na raspolaganje Europolu u tu svrhu. </w:t>
            </w:r>
            <w:r>
              <w:rPr>
                <w:b/>
                <w:i/>
              </w:rPr>
              <w:t>Države članice trebaju se pobrinuti za to da njihovi stručnjaci na zahtjev Europola budu dostupni za Europolova raspoređivanja za operativnu potporu kao upućeni nacionalni stručnjaci.</w:t>
            </w:r>
          </w:p>
        </w:tc>
        <w:tc>
          <w:tcPr>
            <w:tcW w:w="4876" w:type="dxa"/>
            <w:tcBorders>
              <w:top w:val="nil"/>
              <w:left w:val="nil"/>
              <w:bottom w:val="nil"/>
              <w:right w:val="nil"/>
            </w:tcBorders>
          </w:tcPr>
          <w:p>
            <w:pPr>
              <w:pStyle w:val="Normal6a"/>
            </w:pPr>
            <w:r>
              <w:t>6.</w:t>
            </w:r>
            <w:r>
              <w:tab/>
            </w:r>
            <w:r>
              <w:t xml:space="preserve">Europol izrađuje pričuvni popis stručnjaka iz država članica za potrebe svojih raspoređivanja za operativnu potporu </w:t>
            </w:r>
            <w:r>
              <w:rPr>
                <w:b/>
                <w:i/>
              </w:rPr>
              <w:t>u cilju sprečavanja, otkrivanja i istrage krijumčarenja migranata i trgovine ljudima</w:t>
            </w:r>
            <w:r>
              <w:t>. Pričuvni popis čini pričuvu stručnjaka koji rade u svojim državama članicama, a moguće ih je žurno staviti na raspolaganje Europolu u tu svrhu.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Pričuvni popis uspostavljen ovom izmjenom trebao bi biti ograničen na navedeni cilj prijedloga, a to je borba protiv krijumčarenja migranata i trgovine ljudima.</w:t>
      </w:r>
      <w:r>
        <w:t xml:space="preserve"> </w:t>
      </w:r>
      <w:r>
        <w:t>Osim toga, nije sigurno da sve države članice imaju dovoljno nacionalnih stručnjaka da ispune tu obvezu, a da se pritom ne ugrozi njihov rad na nacionalnoj razini.</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izrađuje</w:t>
            </w:r>
            <w:r>
              <w:t xml:space="preserve"> pričuvni popis stručnjaka iz država članica za potrebe svojih raspoređivanja za operativnu potporu. Pričuvni popis čini pričuvu stručnjaka koji rade u svojim državama članicama, a moguće ih je </w:t>
            </w:r>
            <w:r>
              <w:rPr>
                <w:b/>
                <w:i/>
              </w:rPr>
              <w:t>žurno</w:t>
            </w:r>
            <w:r>
              <w:t xml:space="preserve"> staviti na raspolaganje Europolu u tu svrhu. Države članice trebaju se pobrinuti za to da njihovi stručnjaci na zahtjev Europola budu dostupni za Europolova raspoređivanja za operativnu potporu kao upućeni nacionalni stručnjaci.</w:t>
            </w:r>
          </w:p>
        </w:tc>
        <w:tc>
          <w:tcPr>
            <w:tcW w:w="4876" w:type="dxa"/>
            <w:tcBorders>
              <w:top w:val="nil"/>
              <w:left w:val="nil"/>
              <w:bottom w:val="nil"/>
              <w:right w:val="nil"/>
            </w:tcBorders>
          </w:tcPr>
          <w:p>
            <w:pPr>
              <w:pStyle w:val="Normal6a"/>
            </w:pPr>
            <w:r>
              <w:t>6.</w:t>
            </w:r>
            <w:r>
              <w:tab/>
            </w:r>
            <w:r>
              <w:t xml:space="preserve">Europol </w:t>
            </w:r>
            <w:r>
              <w:rPr>
                <w:b/>
                <w:i/>
              </w:rPr>
              <w:t>može izraditi</w:t>
            </w:r>
            <w:r>
              <w:t xml:space="preserve"> pričuvni popis stručnjaka iz država članica za potrebe svojih raspoređivanja za operativnu potporu. Pričuvni popis čini pričuvu stručnjaka koji rade u svojim državama članicama, a moguće ih je staviti na raspolaganje Europolu u tu svrhu. Države članice </w:t>
            </w:r>
            <w:r>
              <w:rPr>
                <w:b/>
                <w:i/>
              </w:rPr>
              <w:t>koje sudjeluju u pričuvnom popisu</w:t>
            </w:r>
            <w:r>
              <w:t xml:space="preserve"> trebaju se pobrinuti za to da njihovi stručnjaci na zahtjev Europola budu dostupni za Europolova raspoređivanja za operativnu potporu kao upućeni nacionalni stručnjaci.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Država članica na čijem državnom području Europol raspoređuje stručnjake za operativnu potporu u skladu s dogovorenim načinima iz stavka 4. mora: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bez odgode dostaviti sve relevantne informacije Europolu, ako je moguće stavljanjem informacija iz nacionalnih baza podataka izravno na raspolaganje osoblju Europola i upućenim nacionalnim stručnjacima raspoređenima na njezinu državnom području u skladu s njezinim nacionalnim pravom;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iskoristiti analitičku, operativnu, tehničku i forenzičku potporu koju pruža osoblje Europola raspoređeno na njezinu državnom području;</w:t>
            </w:r>
            <w:r>
              <w:rPr>
                <w:b/>
                <w:i/>
              </w:rPr>
              <w:t xml:space="preserve"> </w:t>
            </w:r>
            <w:r>
              <w:rPr>
                <w:b/>
                <w:i/>
              </w:rPr>
              <w: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omogućiti osoblju Europola i upućenim nacionalnim stručnjacima raspoređenima na njezinu državnom području da budu prisutni tijekom provođenja istražnih mjera.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Navedeno bi trebalo biti utvrđeno u načinima koji će se dogovoriti u stavku 4.</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7. – uvodni dio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Država članica na čijem državnom području Europol raspoređuje stručnjake za operativnu potporu u skladu s </w:t>
            </w:r>
            <w:r>
              <w:rPr>
                <w:b/>
                <w:i/>
              </w:rPr>
              <w:t>dogovorenim načinima</w:t>
            </w:r>
            <w:r>
              <w:t xml:space="preserve"> iz stavka </w:t>
            </w:r>
            <w:r>
              <w:rPr>
                <w:b/>
                <w:i/>
              </w:rPr>
              <w:t>4</w:t>
            </w:r>
            <w:r>
              <w:t>. mora:</w:t>
            </w:r>
          </w:p>
        </w:tc>
        <w:tc>
          <w:tcPr>
            <w:tcW w:w="4876" w:type="dxa"/>
            <w:tcBorders>
              <w:top w:val="nil"/>
              <w:left w:val="nil"/>
              <w:bottom w:val="nil"/>
              <w:right w:val="nil"/>
            </w:tcBorders>
          </w:tcPr>
          <w:p>
            <w:pPr>
              <w:pStyle w:val="Normal6a"/>
            </w:pPr>
            <w:r>
              <w:t>7.</w:t>
            </w:r>
            <w:r>
              <w:tab/>
            </w:r>
            <w:r>
              <w:t xml:space="preserve">Država članica na čijem državnom području Europol raspoređuje stručnjake za operativnu potporu u skladu s </w:t>
            </w:r>
            <w:r>
              <w:rPr>
                <w:b/>
                <w:i/>
              </w:rPr>
              <w:t>provedbenim pravilima</w:t>
            </w:r>
            <w:r>
              <w:t xml:space="preserve"> iz stavka </w:t>
            </w:r>
            <w:r>
              <w:rPr>
                <w:b/>
                <w:i/>
              </w:rPr>
              <w:t>9</w:t>
            </w:r>
            <w:r>
              <w:t>. mora: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7. – točka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bez odgode dostaviti sve relevantne informacije Europolu, ako je moguće stavljanjem informacija iz nacionalnih baza podataka </w:t>
            </w:r>
            <w:r>
              <w:rPr>
                <w:b/>
                <w:i/>
              </w:rPr>
              <w:t>izravno</w:t>
            </w:r>
            <w:r>
              <w:t xml:space="preserve"> na raspolaganje osoblju Europola i upućenim nacionalnim stručnjacima raspoređenima na njezinu državnom području u skladu </w:t>
            </w:r>
            <w:r>
              <w:rPr>
                <w:b/>
                <w:i/>
              </w:rPr>
              <w:t>s njezinim nacionalnim pravom</w:t>
            </w:r>
            <w:r>
              <w:t>;</w:t>
            </w:r>
          </w:p>
        </w:tc>
        <w:tc>
          <w:tcPr>
            <w:tcW w:w="4876" w:type="dxa"/>
            <w:tcBorders>
              <w:top w:val="nil"/>
              <w:left w:val="nil"/>
              <w:bottom w:val="nil"/>
              <w:right w:val="nil"/>
            </w:tcBorders>
          </w:tcPr>
          <w:p>
            <w:pPr>
              <w:pStyle w:val="Normal6a"/>
            </w:pPr>
            <w:r>
              <w:t>(a)</w:t>
            </w:r>
            <w:r>
              <w:tab/>
            </w:r>
            <w:r>
              <w:t xml:space="preserve">bez odgode dostaviti sve relevantne </w:t>
            </w:r>
            <w:r>
              <w:rPr>
                <w:b/>
                <w:i/>
              </w:rPr>
              <w:t>nužne i razmjerne kvalitetne</w:t>
            </w:r>
            <w:r>
              <w:t xml:space="preserve"> informacije Europolu, ako je moguće stavljanjem informacija iz nacionalnih baza podataka na raspolaganje osoblju Europola i upućenim nacionalnim stručnjacima raspoređenima na njezinu državnom području u skladu </w:t>
            </w:r>
            <w:r>
              <w:rPr>
                <w:b/>
                <w:i/>
              </w:rPr>
              <w:t>sa stavkom 1. ovog članka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Izvršni direktor može predložiti Europolovo raspoređivanje za operativnu potporu na državnom području određene države članice nadležnim tijelima te države članice preko njihove nacionalne jedinice ako smatra da bi to dodalo vrijednost sprečavanju ili borbi protiv kaznenog djela u okviru ciljeva Europola.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Izvršni direktor može predložiti Europolovo raspoređivanje za operativnu potporu na državnom području određene države članice nadležnim tijelima te države članice preko njihove nacionalne jedinice ako smatra da bi to dodalo vrijednost sprečavanju ili borbi protiv kaznenog djela u okviru ciljeva Europola.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Dovoljan je članak 6. postojeće Uredbe o Europolu.</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Izvršni direktor može predložiti Europolovo raspoređivanje za operativnu potporu na državnom području određene države članice nadležnim tijelima te države članice preko njihove nacionalne jedinice ako smatra da bi to dodalo vrijednost sprečavanju ili borbi protiv kaznenog djela u okviru ciljeva Europola.</w:t>
            </w:r>
          </w:p>
        </w:tc>
        <w:tc>
          <w:tcPr>
            <w:tcW w:w="4876" w:type="dxa"/>
            <w:tcBorders>
              <w:top w:val="nil"/>
              <w:left w:val="nil"/>
              <w:bottom w:val="nil"/>
              <w:right w:val="nil"/>
            </w:tcBorders>
          </w:tcPr>
          <w:p>
            <w:pPr>
              <w:pStyle w:val="Normal6a"/>
            </w:pPr>
            <w:r>
              <w:t>8.</w:t>
            </w:r>
            <w:r>
              <w:tab/>
            </w:r>
            <w:r>
              <w:rPr>
                <w:b/>
                <w:i/>
              </w:rPr>
              <w:t>U skladu s provedbenim pravilima koje donese izvršni odbor u skladu sa stavkom 10.,</w:t>
            </w:r>
            <w:r>
              <w:t xml:space="preserve"> izvršni direktor može predložiti Europolovo raspoređivanje za operativnu potporu na državnom području određene države članice nadležnim tijelima te države članice preko njihove nacionalne jedinice ako smatra da bi to dodalo vrijednost sprečavanju ili borbi protiv kaznenog djela u okviru ciljeva Europola.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Budući da se u stavku 10. utvrđuju pravila za pripremu raspoređivanja, izvršni direktor trebao bi slijediti ta pravila kada državi članici predlaže raspoređivanje agencije u toj državi članici.</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Izvršni odbor donosi provedbena pravila za pripremu i provedbu aktivnosti Europolovih raspoređivanja za operativnu potporu, među ostalim o broju i područjima specijalizacije stručnjaka koji će se uvrstiti na pričuvni popis i u njegove eventualne naknadne izmjene.</w:t>
            </w:r>
          </w:p>
        </w:tc>
        <w:tc>
          <w:tcPr>
            <w:tcW w:w="4876" w:type="dxa"/>
            <w:tcBorders>
              <w:top w:val="nil"/>
              <w:left w:val="nil"/>
              <w:bottom w:val="nil"/>
              <w:right w:val="nil"/>
            </w:tcBorders>
          </w:tcPr>
          <w:p>
            <w:pPr>
              <w:pStyle w:val="Normal6a"/>
            </w:pPr>
            <w:r>
              <w:t>9.</w:t>
            </w:r>
            <w:r>
              <w:tab/>
            </w:r>
            <w:r>
              <w:t>Izvršni odbor</w:t>
            </w:r>
            <w:r>
              <w:rPr>
                <w:b/>
                <w:i/>
              </w:rPr>
              <w:t>, uz sudjelovanje službenika za zaštitu podataka, službenika za temeljna prava i Europskog nadzornika za zaštitu podataka,</w:t>
            </w:r>
            <w:r>
              <w:t xml:space="preserve"> donosi provedbena pravila za pripremu i provedbu aktivnosti Europolovih raspoređivanja za operativnu potporu, među ostalim o broju i područjima specijalizacije stručnjaka koji će se uvrstiti na pričuvni popis i u njegove eventualne naknadne izmjene. </w:t>
            </w:r>
            <w:r>
              <w:rPr>
                <w:b/>
                <w:i/>
              </w:rPr>
              <w:t>JPSG se obavješćuje o provedbenim pravilima za Europolovo raspoređivanje za operativnu potporu kao i o svim naknadnim promjenama tih pravila.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Izvršni odbor donosi provedbena pravila za pripremu i provedbu aktivnosti Europolovih raspoređivanja za operativnu potporu, među ostalim o broju i područjima specijalizacije stručnjaka koji će se uvrstiti na pričuvni popis i u njegove eventualne naknadne izmjene.</w:t>
            </w:r>
          </w:p>
        </w:tc>
        <w:tc>
          <w:tcPr>
            <w:tcW w:w="4876" w:type="dxa"/>
            <w:tcBorders>
              <w:top w:val="nil"/>
              <w:left w:val="nil"/>
              <w:bottom w:val="nil"/>
              <w:right w:val="nil"/>
            </w:tcBorders>
          </w:tcPr>
          <w:p>
            <w:pPr>
              <w:pStyle w:val="Normal6a"/>
            </w:pPr>
            <w:r>
              <w:t>9.</w:t>
            </w:r>
            <w:r>
              <w:tab/>
            </w:r>
            <w:r>
              <w:t xml:space="preserve">Izvršni odbor </w:t>
            </w:r>
            <w:r>
              <w:rPr>
                <w:b/>
                <w:i/>
              </w:rPr>
              <w:t>na prijedlog izvršnog direktora</w:t>
            </w:r>
            <w:r>
              <w:t xml:space="preserve"> donosi provedbena pravila za pripremu i provedbu aktivnosti Europolovih raspoređivanja za operativnu potporu, među ostalim o broju i područjima specijalizacije stručnjaka koji će se uvrstiti na pričuvni popis i u njegove eventualne naknadne izmjene </w:t>
            </w:r>
            <w:r>
              <w:rPr>
                <w:b/>
                <w:i/>
              </w:rPr>
              <w:t>te o raspodjeli odgovornosti raspoređenih službenika u odnosu na nadležna tijela države članice domaćina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Izvršni odbor donosi provedbena pravila za pripremu i provedbu aktivnosti Europolovih raspoređivanja za operativnu potporu, među ostalim o broju i područjima specijalizacije stručnjaka koji će se uvrstiti na pričuvni popis i u njegove eventualne naknadne izmjene.</w:t>
            </w:r>
          </w:p>
        </w:tc>
        <w:tc>
          <w:tcPr>
            <w:tcW w:w="4876" w:type="dxa"/>
            <w:tcBorders>
              <w:top w:val="nil"/>
              <w:left w:val="nil"/>
              <w:bottom w:val="nil"/>
              <w:right w:val="nil"/>
            </w:tcBorders>
          </w:tcPr>
          <w:p>
            <w:pPr>
              <w:pStyle w:val="Normal6a"/>
            </w:pPr>
            <w:r>
              <w:t>9.</w:t>
            </w:r>
            <w:r>
              <w:tab/>
            </w:r>
            <w:r>
              <w:t xml:space="preserve">Izvršni odbor </w:t>
            </w:r>
            <w:r>
              <w:rPr>
                <w:b/>
                <w:i/>
              </w:rPr>
              <w:t>na temelju prijedloga izvršnog direktora</w:t>
            </w:r>
            <w:r>
              <w:t xml:space="preserve"> donosi provedbena pravila za pripremu i provedbu aktivnosti Europolovih raspoređivanja za operativnu potporu, među ostalim o broju i područjima specijalizacije stručnjaka koji će se uvrstiti na pričuvni popis i u njegove eventualne naknadne izmjene.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Ovaj se članak primjenjuje mutatis mutandis kad se Europolovo raspoređivanje za operativnu potporu provodi u trećoj zemlji kako je navedeno u članku 25. stavku 1. točkama (a), (b) ili (c).</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Člankom 25. stavkom 1. točkama (a), (b) i (c) nije predviđeno raspoređivanje službenika Europola u treće zemlje.</w:t>
      </w:r>
      <w:r>
        <w:t xml:space="preserve"> </w:t>
      </w:r>
      <w:r>
        <w:t>Ako je potrebno kodificirati raspoređivanje u treće zemlje, to bi se trebalo provesti temeljitim preispitivanjem mandata agencije, a ne dodavanjem odredbi o krijumčarenju migranata i trgovini ljudima.</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Ovaj se članak primjenjuje mutatis mutandis kad se Europolovo raspoređivanje za operativnu potporu provodi u trećoj zemlji kako je navedeno u članku 25. stavku 1. točkama (a), (b) ili (c).</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Posljedično brisanje povezano sa suradnjom s trećim zemljama.</w:t>
      </w:r>
    </w:p>
    <w:p>
      <w:r>
        <w:rPr>
          <w:rStyle w:val="HideTWBExt"/>
        </w:rPr>
        <w:t>&lt;/Amend&gt;</w:t>
      </w:r>
    </w:p>
    <w:p>
      <w:pPr>
        <w:pStyle w:val="AmNumberTabs"/>
      </w:pPr>
      <w:r>
        <w:rPr>
          <w:rStyle w:val="HideTWBExt"/>
        </w:rPr>
        <w:t>&lt;Amend&gt;</w:t>
      </w:r>
      <w:r>
        <w:t>Amandman</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 – stavak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Ovaj se članak primjenjuje mutatis mutandis kad se</w:t>
            </w:r>
            <w:r>
              <w:t xml:space="preserve"> Europolovo raspoređivanje za operativnu potporu </w:t>
            </w:r>
            <w:r>
              <w:rPr>
                <w:b/>
                <w:i/>
              </w:rPr>
              <w:t>provodi u trećoj zemlji kako je navedeno u članku 25. stavku 1. točkama (a), (b) ili (c)</w:t>
            </w:r>
            <w:r>
              <w:t>.</w:t>
            </w:r>
          </w:p>
        </w:tc>
        <w:tc>
          <w:tcPr>
            <w:tcW w:w="4876" w:type="dxa"/>
            <w:tcBorders>
              <w:top w:val="nil"/>
              <w:left w:val="nil"/>
              <w:bottom w:val="nil"/>
              <w:right w:val="nil"/>
            </w:tcBorders>
          </w:tcPr>
          <w:p>
            <w:pPr>
              <w:pStyle w:val="Normal6a"/>
            </w:pPr>
            <w:r>
              <w:rPr>
                <w:b/>
                <w:i/>
              </w:rPr>
              <w:t>U skladu s Ugovorima,</w:t>
            </w:r>
            <w:r>
              <w:t xml:space="preserve"> Europolovo raspoređivanje za operativnu potporu </w:t>
            </w:r>
            <w:r>
              <w:rPr>
                <w:b/>
                <w:i/>
              </w:rPr>
              <w:t>ne provodi se u trećim zemljama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5.ba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Članak 5.ba – Zaštitne mjere za obradu biometrijskih podataka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Europol osigurava da se pri svakoj obradi biometrijskih podataka u svrhu kaznenog progona u potpunosti uzimaju u obzir temeljna prava i slobode sadržane u Povelji te da je ta obrada u skladu s okvirom EU-a za zaštitu podataka, posebno općim načelima i obvezama utvrđenima u poglavlju IX. Uredbe 2018/1725, uključujući načelo stroge nužnosti, proporcionalnosti, navođenja svrhe, točnosti, smanjenja količine podataka i kvalitete podataka.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Za potrebe stavka 1. i kako bi se zajamčile odgovarajuće zaštitne mjere u obradi biometrijskih podataka, trebalo bi provesti jasna obvezujuća pravila kojima se predviđaju odgovarajuće zaštitne mjere.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Do siječnja 2026. službenik za zaštitu podataka i službenik za temeljna prava, uz sudjelovanje Europskog nadzornika za zaštitu podataka i JPSG-a, razvijaju i održavaju etički okvir i mehanizam za uspostavu postupaka za provedbu sustavnih strogih testova nužnosti, kontrola kvalitete podataka i ex ante procjena učinka na temeljna prava pri obradi biometrijskih podataka.</w:t>
            </w:r>
            <w:r>
              <w:rPr>
                <w:b/>
                <w:i/>
              </w:rPr>
              <w:t>Takav mehanizam uključuje minimalne standarde i pragove za provjere kvalitete i kvalitete podataka, njime je zajamčena tehnička i integrirana zaštita podataka iz članka 85. Uredbe (EU) 2018/1725 te se vodi etičkim načelima transparentnosti, objašnjivosti, pravednosti i odgovornosti.</w:t>
            </w:r>
            <w:r>
              <w:rPr>
                <w:b/>
                <w:i/>
              </w:rPr>
              <w:t>To se ne primjenjuje samo na Europolovo prikupljanje i daljnju internu obradu biometrijskih podataka, već i na slanje biometrijskih podataka državama članicama, kao i na suradnju s vanjskim ugovarateljima.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Kako bi se zajamčila humanitarna pomoć i pristup pravosuđu, države članice poduzimaju potrebne mjere kako bi osigurale da državljani trećih zemalja, neovisno o svojem boravišnom statusu, mogu prijaviti postupanja koja mogu predstavljati kazneno djelo.</w:t>
            </w:r>
            <w:r>
              <w:rPr>
                <w:b/>
                <w:i/>
              </w:rPr>
              <w:t>Uzimajući u obzir činjenicu da prijavljivanje postupanja koje može predstavljati kazneno djelo i sudjelovanje u kaznenom postupku na temelju ove Uredbe ne stvara nikakva prava u pogledu boravišnog statusa žrtve niti ima suspenzivni učinak pri utvrđivanju njezina boravišnog statusa, države članice dužne su pobrinuti se da je nadležnim tijelima koja dolaze u kontakt s državljaninom treće zemlje koja prijavljuje postupanja koja mogu predstavljati kazneno djelo zabranjeno korištenje osobnih podataka koji se odnose na njihov boravišni status i njihovo prenošenje tijelima nadležnima za migracije.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Komisija bi trebala biti ovlaštena potvrditi etičke okvire i mehanizme iz stavka 3. ovog članka putem delegiranih akata na temelju članka 290. UFEU-a kako bi im dala obvezujući pravni učinak.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Kako bi se osiguralo da ishodi obrade biometrijskih podataka ne ugrožavaju temeljna prava i slobode sadržane u Povelji, da ni u kojem obliku nisu diskriminirajući niti doprinose masovnom nadzoru, službenik za zaštitu podataka i službenik za temeljna prava, uz sudjelovanje Europskog nadzornika za zaštitu podataka i JPSG-a, mogu provesti dodatne zaštitne mjere za obradu biometrijskih podataka kako bi se osigurala demokratskija kontrola uz odgovarajuće provjere i ravnoteže.</w:t>
            </w:r>
            <w:r>
              <w:rPr>
                <w:b/>
                <w:i/>
              </w:rPr>
              <w:t>Zaštitne mjere prilagođavaju se uključenim rizicima te pravima i slobodama koje treba zaštititi.</w:t>
            </w:r>
            <w:r>
              <w:rPr>
                <w:b/>
                <w:i/>
              </w:rPr>
              <w:t>Prema potrebi, službenik za zaštitu podataka i službenik za temeljna prava, uz sudjelovanje Europskog nadzornika za zaštitu podataka i JPSG-a, mogu provoditi neovisne revizije ili neovisne procjene učinka na temeljna prava i zaštitu podataka.</w:t>
            </w:r>
            <w:r>
              <w:rPr>
                <w:b/>
                <w:i/>
              </w:rPr>
              <w:t>Neovisni stručnjaci imenuju se u skladu s otvorenim i transparentnim postupkom.</w:t>
            </w:r>
            <w:r>
              <w:rPr>
                <w:b/>
                <w:i/>
              </w:rPr>
              <w:t>Za potrebe ovog stavka može se osnovati i nadzorni odbor.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Suradnja između Europola i Frontexa ograničena je na razmjenu informacija u skladu s njihovim pravnim okvirima i ne uključuje biometrijske podatke.</w:t>
            </w:r>
            <w:r>
              <w:rPr>
                <w:b/>
                <w:i/>
              </w:rPr>
              <w:t>Prijenosi osobnih podataka između Europola i Frontexa u skladu su s Uredbom (EU) 2018/1725.</w:t>
            </w:r>
            <w:r>
              <w:rPr>
                <w:b/>
                <w:i/>
              </w:rPr>
              <w:t>Suradnja između Europola i Agencije za europsku graničnu i obalnu stražu ni u kojem slučaju ne smije nadilaziti Uredbu (EU) 2019/1896.</w:t>
            </w:r>
            <w:r>
              <w:rPr>
                <w:b/>
                <w:i/>
              </w:rPr>
              <w:t>Svi radni dogovori između Europola i Frontexa u skladu su s odgovarajućim pravnim okvirima agencija i s okvirom EU-a za zaštitu podataka.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Službenik za zaštitu podataka i službenik za temeljna prava, uz sudjelovanje Europskog nadzornika za zaštitu podataka, prate usklađenost načela temeljenih na ovom članku i redovito izvješćuju Europski parlament, JPSG, Vijeće i Komisiju o problemima s kojima su se susreli.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3.a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Odjeljak 2.a (novi) – članak 16.a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umeće se sljedeći odjeljak: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„Odjeljak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Europski centar za borbu protiv krijumčarenja migranata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Članak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Zadaće i sastav Europskog centra za borbu protiv krijumčarenja migranata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Europski centar za borbu protiv krijumčarenja migranata osniva se u okviru Europola kao specijalizirani stručni centar Unije.</w:t>
            </w:r>
            <w:r>
              <w:rPr>
                <w:b/>
                <w:i/>
              </w:rPr>
              <w:t>Provođenjem operativnih i strateških zadaća pruža potporu državama članicama u sprečavanju i borbi protiv krijumčarenja migranata i trgovine ljudima.</w:t>
            </w:r>
            <w:r>
              <w:rPr>
                <w:b/>
                <w:i/>
              </w:rPr>
              <w:t>Te zadaće uključuju koordinaciju, organizaciju i provedbu istražnih i operativnih mjera te podupiranje prekograničnih aktivnosti razmjene informacija, operacija i istraga država članica, kao i zajedničkih istražnih timova i operativnih radnih skupina.</w:t>
            </w:r>
            <w:r>
              <w:rPr>
                <w:b/>
                <w:i/>
              </w:rPr>
              <w:t>Uključuju i praćenje krijumčarenja migranata i trgovine ljudima u Uniji i trećim zemljama te utvrđivanje slučajeva krijumčarenja migranata i trgovine ljudima za koje bi mogla biti potrebna suradnja s trećim zemljama, među ostalim putem razmjene osobnih podataka.</w:t>
            </w:r>
            <w:r>
              <w:rPr>
                <w:b/>
                <w:i/>
              </w:rPr>
              <w:t>Pruža potporu u identifikaciji žrtava trgovanja ljudima ili drugih ranjivih osoba, kao što su maloljetnici bez pratnje.</w:t>
            </w:r>
            <w:r>
              <w:rPr>
                <w:b/>
                <w:i/>
              </w:rPr>
              <w:t>Europski centar za borbu protiv krijumčarenja migranata također izrađuje strateške analize i procjene opasnosti u vezi s krijumčarenjem migranata i trgovinom ljudima te godišnje izvješće u kojem se utvrđuju glavni operativni prioriteti i moguća povezana djelovanja na razini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Europol Europskom centru za borbu protiv krijumčarenja migranata stavlja na raspolaganje odgovarajuće resurse kako bi mogao ispunjavati svoje zadaće.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Europski centar za borbu protiv krijumčarenja migranata sastoji se od osoblja Europola i predstavnika sljedećih subjekata: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predstavnik svake države članice koji je imenovan iz nacionalne specijalizirane službe u sklopu nadležnih tijela i odgovoran za sprečavanje i borbu protiv krijumčarenja migranata i trgovine ljudima, kako je navedeno u članku 8.a;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stalni predstavnik Eurojusta;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stalni predstavnik Agencije za europsku graničnu i obalnu stražu;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može pozvati i druge sudionike da se uključe u provedbu aktivnosti Europskog centra za borbu protiv krijumčarenja migranata.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Na prijedlog izvršnog direktora te nakon savjetovanja sa subjektima navedenima u stavku 3. točkama (a), (b) i (c), izvršni odbor donosi provedbena pravila za Europski centar za borbu protiv krijumčarenja migranata, među ostalim o vrstama operativnih i strateških zadaća koje treba obavljati te o sudjelovanju predstavnika i pozvanih sudionika navedenih u stavku 3.</w:t>
            </w:r>
            <w:r>
              <w:t xml:space="preserve"> </w:t>
            </w:r>
            <w:r>
              <w:rPr>
                <w:b/>
                <w:i/>
              </w:rPr>
              <w:t>Tijela ili agencije Unije koje sudjeluju u aktivnostima Europskog centra za borbu protiv krijumčarenja migranata, uključujući one iz stavka 3., to čine u skladu sa svojim odgovarajućim pravnim okvirima.”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3.a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Odjeljak 2.a (novi) – članak 16.a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Odjeljak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Europski centar za borbu protiv krijumčarenja migranata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Članak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Europski centar za borbu protiv krijumčarenja migranata osniva se u okviru Europola kao specijalizirani stručni centar Unije.</w:t>
            </w:r>
            <w:r>
              <w:rPr>
                <w:b/>
                <w:i/>
              </w:rPr>
              <w:t>Pruža potporu državama članicama u sprečavanju i borbi protiv krijumčarenja migranata i trgovine ljudima.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Europski centar za borbu protiv krijumčarenja migranata sastoji se od osoblja Europola i u obavljanje strateških zadaća uključuje predstavnike sljedećih subjekata: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predstavnik svake države članice iz nacionalne specijalizirane službe navedene u članku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predstavnik Eurojusta;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predstavnik Agencije za europsku graničnu i obalnu stražu;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prema nahođenju Europola i nakon savjetovanja s državama članicama jedan ili više predstavnika uključenih u operativnu provedbu strateških i operativnih prioriteta Unije za borbu protiv krijumčarenja migranata i trgovine ljudima, osobito iz Europske multidisciplinarne platforme za borbu protiv kaznenih djela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Europski centar za borbu protiv krijumčarenja migranata sastoji se od osoblja Europola i u obavljanje operativnih zadaća uključuje predstavnike sljedećih subjekata: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za svaku državu članicu časnik za vezu iz članka 8. ove Uredbe posebno imenovan za bavljenje pitanjem krijumčarenja migranata, pod uvjetom da je predstavnik dostupan u državi članici;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časnik za vezu Eurojusta kao stalni predstavnik u Europolu;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časnik za vezu Agencije za europsku graničnu i obalnu stražu kao stalni predstavnik u Europolu.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može pozvati druge subjekte da sudjeluju u provedbi aktivnosti iz članka 6., uključujući druga relevantna tijela ili agencije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Za potrebe stavka 2. ovog članka Eurojust u Europski centar za borbu protiv krijumčarenja migranata raspoređuje časnika za vezu, koji djeluje u skladu s tom uredbom.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Za potrebe stavka 2. ovog članka te članka 68. stavka 1. točke (b), članka 87. stavka 1. točke (d) i članka 90. Uredbe (EU) 2019/1896 i u skladu s člankom 68. stavcima 2. i 5. te uredbe, Agencija za europsku graničnu i obalnu stražu u Europski centar za borbu protiv krijumčarenja migranata raspoređuje časnika za vezu u skladu s tom uredbom.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Za potrebe stavaka 1. i 2. Europskom centru za borbu protiv krijumčarenja migranata pruža se potrebna potpora svih drugih relevantnih dijelova unutarnjih struktura Europola.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3.b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Odjeljak 2.a (novi) – članak 16.b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Članak 16.b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Europski centar za borbu protiv krijumčarenja migranata ima sljedeće strateške zadaće: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izrađuje strateške analize i procjene opasnosti radi pružanja pomoći Vijeću i Komisiji pri utvrđivanju strateških i operativnih prioriteta Unije u sprečavanju i borbi protiv krijumčarenja migranata i trgovine ljudima u skladu s člankom 4. stavkom 2.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stvara okvir za potporu operativnoj provedbi strateških i operativnih prioriteta Unije u sprečavanju i borbi protiv krijumčarenja migranata i trgovine ljudima, osobito u okviru EMPACT-a, u skladu s člankom 4. stavkom 2.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pruža potporu u koordinaciji, suradnji i razmjeni informacija o krijumčarenju migranata i trgovini ljudima između agencija Unije, u prvom redu s Agencijom za europsku graničnu i obalnu stražu, Eurojustom i prema potrebi drugim relevantnim tijelima ili agencijama Unije u skladu s njihovim pravnim okvirima i mandatima, među ostalim u okviru radnih dogovora između njih, u skladu s člankom 4. stavkom 1. točkom (j)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redovito pruža informacije državama članicama i Komisiji, uključujući agregirane statističke podatke i ažuriranja stanja koja proizlaze iz informacija koje razmjenjuju države članice;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izrađuje strateške analize i procjene opasnosti radi pružanja potpore provedbi aktivnosti operativnih radnih skupina iz članka 5.a ove Uredbe i Europolovih raspoređivanja za operativnu potporu iz članka 5.b ove Uredbe, u skladu s člankom 4. stavkom 1. točkom (f)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izrađuje strateške analize i procjene opasnosti za države članice i Komisiju, kao i za relevantne agencije i tijela Unije, prema potrebi, u sprečavanju te borbi protiv krijumčarenja migranata i trgovine ljudima, i istovremeno osigurava da ranjivi pojedinci ne budu nenamjerno pogođeni tim naporima niti u njih uvučeni, u skladu s člankom 4. stavkom 1. točkom (f)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izrađuje strateške analize i procjene opasnosti za države članice i Komisiju, kao i za relevantne agencije i tijela Unije, prema potrebi, o rutama i načinima djelovanja u području krijumčarenja migranata i trgovine ljudima, uključujući naznake da su žrtve tih praksi ranjivi pojedinci, i istovremeno osigurava da ranjivi pojedinci ne budu nenamjerno pogođeni tim naporima niti u njih uvučeni, kao i naznake da se privatne strane možda koriste za krijumčarenje migranata i trgovinu ljudima, u skladu s člankom 4. stavkom 1. točkom (f) Uredbe (EU) 2016/794;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priprema godišnje izvješće o krijumčarenju migranata i trgovini ljudima u kojem utvrđuje glavne operativne prioritete i moguće povezane radnje na razini Unije u skladu s člankom 4. stavkom 1. točkom (f) ove Uredbe.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U brisanom tekstu pod (d) predloženo je da Europol prati nezakonite migracije.</w:t>
      </w:r>
      <w:r>
        <w:t xml:space="preserve"> </w:t>
      </w:r>
      <w:r>
        <w:t>To je zapravo zadaća Frontexa.</w:t>
      </w:r>
      <w:r>
        <w:t xml:space="preserve"> </w:t>
      </w:r>
      <w:r>
        <w:t>Nezakonite migracije nisu kazneno djelo, često su reakcija na situacije u trećim zemljama.</w:t>
      </w:r>
      <w:r>
        <w:t xml:space="preserve"> </w:t>
      </w:r>
      <w:r>
        <w:t>Europol bi se trebao usredotočiti na sprečavanje, otkrivanje i istragu kriminalnih krijumčarskih mreža kako bi im se onemogućilo da profitiraju od bijede drugih. Točka (f) izbrisana je jer je bila previše nejasna, a točke (g) i (h) spojene su.</w:t>
      </w:r>
    </w:p>
    <w:p>
      <w:r>
        <w:rPr>
          <w:rStyle w:val="HideTWBExt"/>
        </w:rPr>
        <w:t>&lt;/Amend&gt;</w:t>
      </w:r>
    </w:p>
    <w:p>
      <w:pPr>
        <w:pStyle w:val="AmNumberTabs"/>
      </w:pPr>
      <w:r>
        <w:rPr>
          <w:rStyle w:val="HideTWBExt"/>
        </w:rPr>
        <w:t>&lt;Amend&gt;</w:t>
      </w:r>
      <w:r>
        <w:t>Amandman</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3.c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Odjeljak 2.a (novi) – članak 16.c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Članak 16.c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Europski centar za borbu protiv krijumčarenja migranata ima sljedeće operativne zadaće: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koordinira, organizira i provodi istražne i operativne radnje kako bi podupro i ojačao radnje nadležnih tijela država članica za sprečavanje, otkrivanje i istragu te borbu protiv krijumčarenja migranata i trgovine ljudima, među ostalim u kontekstu Europolovih raspoređivanja za operativnu potporu u skladu s člankom 4. stavkom 1. točkama (c) i (m)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pruža potpore prekograničnim aktivnostima razmjene informacija, operacijama i istragama država članica, kao i zajedničkim istražnim timovima i operativnim radnim skupinama, u području krijumčarenja migranata i trgovine ljudima, među ostalim pružanjem analitičke, operativne, tehničke, forenzičke i financijske potpore u skladu s člankom 4. stavkom 1. točkom (h)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pruža administrativnu, logističku, financijsku i operativnu potporu operativnim aktivnostima koje vode države članice, osobito u okviru EMPACT-a, u skladu s člankom 4. stavkom 2. ove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pruža potporu izvršnom direktoru Europola u evaluaciji zahtjeva država članica za Europolova raspoređivanja za operativnu potporu u vezi s krijumčarenjem migranata i trgovinom ljudima u skladu s člankom 5.b stavkom 3. ove Uredbe, među ostalim u određivanju prioriteta za takve zahtjeve na temelju operativnih potreba;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utvrđuje slučajeve krijumčarenja migranata i trgovine ljudima koji mogu iziskivati primjenu članka 6. ove Uredbe o zahtjevima Europola za pokretanje kriminalističke istrage i obavješćuje izvršnog direktora Europola o takvim slučajevima;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utvrđuje slučajeve krijumčarenja migranata i trgovine ljudima koji mogu iziskivati sudjelovanje pravosudnih tijela te obavješćuje Eurojust o takvim slučajevima;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utvrđuje slučajeve krijumčarenja migranata i trgovine ljudima koji mogu iziskivati suradnju s trećim zemljama, među ostalim razmjenom osobnih podataka, pod uvjetom da je razmjena osobnih podataka nužna i razmjerna te u skladu s člankom 25. ove Uredbe.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Čini se da odredbe iz točaka (e) i (f) Prijedloga Komisije upućuju na to da bi Europolov centar za borbu protiv krijumčarenja migranata trebao nastojati utvrditi slučajeve u kojima bi trebao djelovati Europol.</w:t>
      </w:r>
      <w:r>
        <w:t xml:space="preserve"> </w:t>
      </w:r>
      <w:r>
        <w:t>To nije svrha te agencije.</w:t>
      </w:r>
      <w:r>
        <w:t xml:space="preserve"> </w:t>
      </w:r>
      <w:r>
        <w:t>Svrha agencije u skladu s člankom 1. Uredbe poduprijeti je suradnju među tijelima kaznenog progona u Uniji.</w:t>
      </w:r>
    </w:p>
    <w:p>
      <w:r>
        <w:rPr>
          <w:rStyle w:val="HideTWBExt"/>
        </w:rPr>
        <w:t>&lt;/Amend&gt;</w:t>
      </w:r>
    </w:p>
    <w:p>
      <w:pPr>
        <w:pStyle w:val="AmNumberTabs"/>
      </w:pPr>
      <w:r>
        <w:rPr>
          <w:rStyle w:val="HideTWBExt"/>
        </w:rPr>
        <w:t>&lt;Amend&gt;</w:t>
      </w:r>
      <w:r>
        <w:t>Amandman</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5.d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Članak 5.d – Delegirani akti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Ovlasti za donošenje delegiranih akata sukladno članku 290. UFEU-a dodjeljuju se Komisiji u skladu s uvjetima utvrđenima u ovom članku.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Europski parlament ili Vijeće u svakom trenutku mogu opozvati delegiranje ovlasti iz članka 5.c.</w:t>
            </w:r>
            <w:r>
              <w:rPr>
                <w:b/>
                <w:i/>
              </w:rPr>
              <w:t>Odlukom o opozivu prekida se delegiranje ovlasti koje je u njoj navedeno.</w:t>
            </w:r>
            <w:r>
              <w:rPr>
                <w:b/>
                <w:i/>
              </w:rPr>
              <w:t>Opoziv počinje proizvoditi učinke sljedećeg dana od dana objave spomenute odluke u Službenom listu Europske unije ili na kasniji dan naveden u spomenutoj odluci.</w:t>
            </w:r>
            <w:r>
              <w:rPr>
                <w:b/>
                <w:i/>
              </w:rPr>
              <w:t>On ne utječe na valjanost delegiranih akata koji su već na snazi.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Prije donošenja delegiranog akta Komisija tijekom svojeg pripremnog rada provodi odgovarajuća savjetovanja, uključujući ona na razini stručnjaka, te se ta savjetovanja provode u skladu s načelima utvrđenima u Međuinstitucijskom sporazumu o boljoj izradi zakonodavstva od 13. travnja 2016.</w:t>
            </w:r>
            <w:r>
              <w:rPr>
                <w:b/>
                <w:i/>
              </w:rPr>
              <w:t>Konkretno, kako bi se osiguralo ravnopravno sudjelovanje u izradi delegiranih akata, Europski parlament i Vijeće trebali bi primiti sve dokumente istodobno kad i stručnjaci.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Čim donese delegirani akt, Komisija ga istodobno priopćuje Europskom parlamentu i Vijeću.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Delegirani akt donesen na temelju članka 5.c stupa na snagu samo ako ni Europski parlament ni Vijeće u roku od tri mjeseca od priopćenja tog akta Europskom parlamentu i Vijeću na njega ne podnesu nikakav prigovor ili ako su prije isteka tog roka i Europski parlament i Vijeće obavijestili Komisiju da neće podnijeti prigovore.</w:t>
            </w:r>
            <w:r>
              <w:t xml:space="preserve"> </w:t>
            </w:r>
            <w:r>
              <w:rPr>
                <w:b/>
                <w:i/>
              </w:rPr>
              <w:t>Taj se rok produljuje za tri mjeseca na inicijativu Europskog parlamenta ili Vijeća.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5.d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Članak 53. – Zastupanje ispitanikâ</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 skladu s postupovnim pravom države članice ispitanik ima pravo ovlastiti neprofitno tijelo, organizaciju ili udrugu koja je propisno osnovana u skladu s pravom države članice, u čijem se statutu navode ciljevi od javnog interesa te koja je aktivna u području zaštite prava i sloboda ispitanikâ s obzirom na zaštitu njegovih osobnih podataka, da podnese pritužbu u njegovo 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5.e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Članak 5.e – Imenovanje izvršnog direktora i zamjenikâ izvršnog direktora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Europski parlament i Vijeće sporazumno imenuju izvršnog direktora i zamjenike izvršnog direktora na mandat od pet godina na temelju popisa koji Komisija sastavi nakon javnog natječaja za kandidate.</w:t>
            </w:r>
            <w:r>
              <w:rPr>
                <w:b/>
                <w:i/>
              </w:rPr>
              <w:t>Natječaj za kandidate omogućuje svim zainteresiranim stranama u cijeloj Uniji da podnesu svoje prijave.</w:t>
            </w:r>
            <w:r>
              <w:rPr>
                <w:b/>
                <w:i/>
              </w:rPr>
              <w:t>Popis kandidata koji je sastavila Komisija javan je i na njega je uvršteno najmanje troje kandidata.</w:t>
            </w:r>
            <w:r>
              <w:rPr>
                <w:b/>
                <w:i/>
              </w:rPr>
              <w:t>Na temelju popisa koji sastavi Komisija nadležni odbor Europskog parlamenta može odlučiti održati saslušanje kako bi mogao izraziti svoje mišljenje o tome kojem kandidatu daje prednost.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Popis kandidata iz stavka 1. sastoji se od osoba čija je neovisnost neupitna i koje su prepoznate kao osobe sa stručnim znanjem te iskustvom i vještinama potrebnima za obavljanje dužnosti u skladu s ovom Uredbom.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Mandat izvršnog direktora i zamjenikâ izvršnog direktora može se jednom produljiti.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Na zahtjev Europskog parlamenta, Vijeća ili Komisije, izvršni odbor može izvršnog direktora ili zamjenike izvršnog direktora razriješiti dužnosti ili im oduzeti pravo na mirovinu ili na druge pogodnosti ako više ne ispunjavaju uvjete neophodne za obavljanje svojih dužnosti ili ako su krivi za ozbiljne propuste.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U slučaju redovite zamjene ili dobrovoljne ostavke, izvršni direktor ili zamjenici izvršnog direktora ostaju na dužnosti sve dok ne budu zamijenjeni.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18. – stavak 2. – točka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olakšavanja razmjene informacija</w:t>
            </w:r>
            <w:r>
              <w:rPr>
                <w:b/>
                <w:i/>
              </w:rPr>
              <w:t>, među ostalim preko SIENA-e,</w:t>
            </w:r>
            <w:r>
              <w:t xml:space="preserve"> između država članica, Europola, drugih tijela Unije, trećih zemalja, međunarodnih organizacija i privatnih strana;</w:t>
            </w:r>
            <w:r>
              <w:rPr>
                <w:b/>
                <w:i/>
              </w:rPr>
              <w:t>;</w:t>
            </w:r>
          </w:p>
        </w:tc>
        <w:tc>
          <w:tcPr>
            <w:tcW w:w="4876" w:type="dxa"/>
            <w:tcBorders>
              <w:top w:val="nil"/>
              <w:left w:val="nil"/>
              <w:bottom w:val="nil"/>
              <w:right w:val="nil"/>
            </w:tcBorders>
          </w:tcPr>
          <w:p>
            <w:pPr>
              <w:pStyle w:val="Normal6a"/>
            </w:pPr>
            <w:r>
              <w:t>(d)</w:t>
            </w:r>
            <w:r>
              <w:tab/>
            </w:r>
            <w:r>
              <w:t>olakšavanja razmjene informacija između država članica, Europola, drugih tijela Unije, trećih zemalja, međunarodnih organizacija i privatnih strana;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4.a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63.a (novi)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(4 a) umeće se sljedeći članak: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Članak 63.a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Svjedočenje osoblja Europola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Izvršni direktor odlučuje hoće li osoblju Europola dozvoliti da bude svjedok pred sudom države članice.</w:t>
            </w:r>
            <w:r>
              <w:t xml:space="preserve"> </w:t>
            </w:r>
            <w:r>
              <w:rPr>
                <w:b/>
                <w:i/>
              </w:rPr>
              <w:t>Odobrenje za svjedočenje ne smije se neopravdano uskratiti te izvršni direktor, ovisno o okolnostima, može odrediti uvjete za svjedočenje, u skladu s nacionalnim pravom.</w:t>
            </w:r>
            <w:r>
              <w:t xml:space="preserve"> </w:t>
            </w:r>
            <w:r>
              <w:rPr>
                <w:b/>
                <w:i/>
              </w:rPr>
              <w:t>U tom se kontekstu mora uzeti u obzir moguća posebna potreba za zaštitom svjedoka.</w:t>
            </w:r>
            <w:r>
              <w:t xml:space="preserve"> </w:t>
            </w:r>
            <w:r>
              <w:rPr>
                <w:b/>
                <w:i/>
              </w:rPr>
              <w:t>To se posebno primjenjuje ako postoji hitna opasnost od ozbiljne štete za dobrobit svjedoka ili štete za Europsku uniju ili državu članicu.</w:t>
            </w:r>
            <w:r>
              <w:t xml:space="preserve"> </w:t>
            </w:r>
            <w:r>
              <w:rPr>
                <w:b/>
                <w:i/>
              </w:rPr>
              <w:t>U tim se slučajevima mora razmotriti i, ako je potrebno, naložiti saslušanje odvojeno od onih koji imaju pravo sudjelovati ili pak, u slučaju potrebe, audiovizualno saslušanje tijekom kojeg je identitet svjedoka skriven.</w:t>
            </w:r>
            <w:r>
              <w:t xml:space="preserve"> </w:t>
            </w:r>
            <w:r>
              <w:rPr>
                <w:b/>
                <w:i/>
              </w:rPr>
              <w:t>Te se odredbe primjenjuju i na osoblje koje je prethodno bilo zaposleno u Europolu.”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4.a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18. – stavak 2. – točka fa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u članku 18. stavku 2. dodaje se sljedeća točka: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 Biometrijski podaci mogu se obrađivati samo ako je to strogo nužno i razmjerno cilju koji se želi postići te u skladu s člankom 30. ove Uredbe i Direktivom (EU) 2016/680.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4.a (nova)</w:t>
      </w:r>
      <w:r>
        <w:rPr>
          <w:rStyle w:val="HideTWBExt"/>
        </w:rPr>
        <w:t>&lt;/Article&gt;</w:t>
      </w:r>
    </w:p>
    <w:p>
      <w:r>
        <w:rPr>
          <w:rStyle w:val="HideTWBExt"/>
        </w:rPr>
        <w:t>&lt;DocAmend2&gt;</w:t>
      </w:r>
      <w:r>
        <w:t>Uredba (EU) 2016/794</w:t>
      </w:r>
      <w:r>
        <w:rPr>
          <w:rStyle w:val="HideTWBExt"/>
        </w:rPr>
        <w:t>&lt;/DocAmend2&gt;</w:t>
      </w:r>
    </w:p>
    <w:p>
      <w:r>
        <w:rPr>
          <w:rStyle w:val="HideTWBExt"/>
        </w:rPr>
        <w:t>&lt;Article2&gt;</w:t>
      </w:r>
      <w:r>
        <w:t>Članak 41.c – stavak 2. – točka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u članku 41.c stavku 2., točka (b) zamjenjuje se sljedećim: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pratiti poštuje li Europol temeljna prava, među ostalim u kontekstu operativnih radnih skupina i Europolovih raspoređivanja za operativnu potporu;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5. – podtočka a</w:t>
      </w:r>
      <w:r>
        <w:rPr>
          <w:rStyle w:val="HideTWBExt"/>
        </w:rPr>
        <w:t>&lt;/Article&gt;</w:t>
      </w:r>
    </w:p>
    <w:p>
      <w:r>
        <w:rPr>
          <w:rStyle w:val="HideTWBExt"/>
        </w:rPr>
        <w:t>&lt;DocAmend2&gt;</w:t>
      </w:r>
      <w:r>
        <w:t>Uredba (EU) 2016/794</w:t>
      </w:r>
      <w:r>
        <w:rPr>
          <w:rStyle w:val="HideTWBExt"/>
        </w:rPr>
        <w:t>&lt;/DocAmend2&gt;</w:t>
      </w:r>
    </w:p>
    <w:p>
      <w:r>
        <w:rPr>
          <w:rStyle w:val="HideTWBExt"/>
        </w:rPr>
        <w:t>&lt;Article2&gt;</w:t>
      </w:r>
      <w:r>
        <w:t>Prilog I. – alineja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krijumčarenje</w:t>
            </w:r>
            <w:r>
              <w:t xml:space="preserve"> migranata;</w:t>
            </w:r>
          </w:p>
        </w:tc>
        <w:tc>
          <w:tcPr>
            <w:tcW w:w="4876" w:type="dxa"/>
            <w:tcBorders>
              <w:top w:val="nil"/>
              <w:left w:val="nil"/>
              <w:bottom w:val="nil"/>
              <w:right w:val="nil"/>
            </w:tcBorders>
          </w:tcPr>
          <w:p>
            <w:pPr>
              <w:pStyle w:val="Normal6a"/>
            </w:pPr>
            <w:r>
              <w:rPr>
                <w:b/>
                <w:i/>
              </w:rPr>
              <w:t>-</w:t>
            </w:r>
            <w:r>
              <w:tab/>
            </w:r>
            <w:r>
              <w:rPr>
                <w:b/>
                <w:i/>
              </w:rPr>
              <w:t>izrabljivački oblici krijumčarenja</w:t>
            </w:r>
            <w:r>
              <w:t xml:space="preserve"> migranata;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184</w:t>
    </w:r>
    <w:r>
      <w:fldChar w:fldCharType="end"/>
    </w:r>
    <w:r>
      <w:t>/</w:t>
    </w:r>
    <w:r>
      <w:fldChar w:fldCharType="begin"/>
    </w:r>
    <w:r>
      <w:instrText xml:space="preserve"> NUMPAGES </w:instrText>
    </w:r>
    <w:r>
      <w:fldChar w:fldCharType="separate"/>
    </w:r>
    <w:r>
      <w:t>184</w:t>
    </w:r>
    <w:r>
      <w:fldChar w:fldCharType="end"/>
    </w:r>
    <w:r>
      <w:tab/>
    </w:r>
    <w:r>
      <w:rPr>
        <w:rStyle w:val="HideTWBExt"/>
      </w:rPr>
      <w:t>&lt;PathFdR&gt;</w:t>
    </w:r>
    <w:r>
      <w:t>AM\1317359HR.docx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AM\1317359HR.docx</w:t>
    </w:r>
    <w:r>
      <w:rPr>
        <w:rStyle w:val="HideTWBExt"/>
      </w:rPr>
      <w:t>&lt;/PathFdR&gt;</w:t>
    </w:r>
    <w:r>
      <w:tab/>
    </w:r>
    <w:r>
      <w:fldChar w:fldCharType="begin"/>
    </w:r>
    <w:r>
      <w:instrText xml:space="preserve"> PAGE </w:instrText>
    </w:r>
    <w:r>
      <w:fldChar w:fldCharType="separate"/>
    </w:r>
    <w:r>
      <w:t>183</w:t>
    </w:r>
    <w:r>
      <w:fldChar w:fldCharType="end"/>
    </w:r>
    <w:r>
      <w:t>/</w:t>
    </w:r>
    <w:r>
      <w:fldChar w:fldCharType="begin"/>
    </w:r>
    <w:r>
      <w:instrText xml:space="preserve"> NUMPAGES </w:instrText>
    </w:r>
    <w:r>
      <w:fldChar w:fldCharType="separate"/>
    </w:r>
    <w:r>
      <w:t>184</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AM\1317359HR.docx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184</Pages>
  <Words>42005</Words>
  <Characters>255962</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155971</vt:lpwstr>
  </property>
  <property fmtid="{D5CDD505-2E9C-101B-9397-08002B2CF9AE}" pid="7" name="dmxml.render.traceId">
    <vt:lpwstr>67ebd2007cfef4e1376525325025e0f9</vt:lpwstr>
  </property>
  <property fmtid="{D5CDD505-2E9C-101B-9397-08002B2CF9AE}" pid="8" name="FooterPath">
    <vt:lpwstr>AM\1317359HR.docx</vt:lpwstr>
  </property>
  <property fmtid="{D5CDD505-2E9C-101B-9397-08002B2CF9AE}" pid="9" name="PE Number">
    <vt:lpwstr>770.286</vt:lpwstr>
  </property>
  <property fmtid="{D5CDD505-2E9C-101B-9397-08002B2CF9AE}" pid="10" name="UID">
    <vt:lpwstr>eu.europa.europarl-DIN1-2025-0000052574_02.00-hr-02.00_text-xml</vt:lpwstr>
  </property>
</Properties>
</file>