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166D" w:rsidRPr="00F65F11">
        <w:trPr>
          <w:trHeight w:hRule="exact" w:val="1417"/>
          <w:jc w:val="center"/>
        </w:trPr>
        <w:tc>
          <w:tcPr>
            <w:tcW w:w="6804" w:type="dxa"/>
            <w:tcBorders>
              <w:top w:val="nil"/>
              <w:left w:val="nil"/>
              <w:bottom w:val="nil"/>
              <w:right w:val="nil"/>
            </w:tcBorders>
            <w:vAlign w:val="center"/>
          </w:tcPr>
          <w:p w:rsidR="00FB166D" w:rsidRPr="00F65F11" w:rsidRDefault="00C331DF">
            <w:pPr>
              <w:pStyle w:val="EPName"/>
            </w:pPr>
            <w:r w:rsidRPr="00F65F11">
              <w:t>Europaparlamentet</w:t>
            </w:r>
          </w:p>
          <w:p w:rsidR="00FB166D" w:rsidRPr="00F65F11" w:rsidRDefault="00C331DF">
            <w:pPr>
              <w:pStyle w:val="EPTerm"/>
            </w:pPr>
            <w:r w:rsidRPr="00F65F11">
              <w:t>2024-2029</w:t>
            </w:r>
          </w:p>
        </w:tc>
        <w:tc>
          <w:tcPr>
            <w:tcW w:w="2268" w:type="dxa"/>
            <w:tcBorders>
              <w:top w:val="nil"/>
              <w:left w:val="nil"/>
              <w:bottom w:val="nil"/>
              <w:right w:val="nil"/>
            </w:tcBorders>
          </w:tcPr>
          <w:p w:rsidR="00FB166D" w:rsidRPr="00F65F11" w:rsidRDefault="00BD661D">
            <w:pPr>
              <w:pStyle w:val="EPLogo"/>
            </w:pPr>
            <w:r w:rsidRPr="00F65F1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9" o:title=""/>
                </v:shape>
              </w:pict>
            </w:r>
          </w:p>
        </w:tc>
      </w:tr>
    </w:tbl>
    <w:p w:rsidR="00FB166D" w:rsidRPr="00F65F11" w:rsidRDefault="00C331DF">
      <w:pPr>
        <w:pStyle w:val="LineTop"/>
      </w:pPr>
      <w:r w:rsidRPr="00F65F11">
        <w:t xml:space="preserve"> </w:t>
      </w:r>
    </w:p>
    <w:p w:rsidR="00FB166D" w:rsidRPr="00F65F11" w:rsidRDefault="00C331DF">
      <w:pPr>
        <w:pStyle w:val="EPBody"/>
      </w:pPr>
      <w:r w:rsidRPr="00F65F11">
        <w:rPr>
          <w:rStyle w:val="HideTWBExt"/>
        </w:rPr>
        <w:t>&lt;Commission&gt;</w:t>
      </w:r>
      <w:r w:rsidRPr="00F65F11">
        <w:rPr>
          <w:rStyle w:val="HideTWBInt"/>
        </w:rPr>
        <w:t>{LIBE}</w:t>
      </w:r>
      <w:r w:rsidRPr="00F65F11">
        <w:t>Utskottet för medborgerliga fri- och rättigheter samt rättsliga och inrikes frågor</w:t>
      </w:r>
      <w:r w:rsidRPr="00F65F11">
        <w:rPr>
          <w:rStyle w:val="HideTWBExt"/>
        </w:rPr>
        <w:t>&lt;/Commission&gt;</w:t>
      </w:r>
    </w:p>
    <w:p w:rsidR="00FB166D" w:rsidRPr="00F65F11" w:rsidRDefault="00C331DF">
      <w:pPr>
        <w:pStyle w:val="LineBottom"/>
      </w:pPr>
      <w:r w:rsidRPr="00F65F11">
        <w:t xml:space="preserve"> </w:t>
      </w:r>
    </w:p>
    <w:p w:rsidR="00FB166D" w:rsidRPr="00F65F11" w:rsidRDefault="00C331DF">
      <w:pPr>
        <w:pStyle w:val="CoverReference"/>
      </w:pPr>
      <w:r w:rsidRPr="00F65F11">
        <w:rPr>
          <w:rStyle w:val="HideTWBExt"/>
        </w:rPr>
        <w:t>&lt;RefProc&gt;</w:t>
      </w:r>
      <w:r w:rsidRPr="00F65F11">
        <w:t>2023/0438</w:t>
      </w:r>
      <w:r w:rsidRPr="00F65F11">
        <w:rPr>
          <w:rStyle w:val="HideTWBExt"/>
        </w:rPr>
        <w:t>&lt;/RefProc&gt;&lt;RefTypeProc&gt;</w:t>
      </w:r>
      <w:r w:rsidRPr="00F65F11">
        <w:t>(COD)</w:t>
      </w:r>
      <w:r w:rsidRPr="00F65F11">
        <w:rPr>
          <w:rStyle w:val="HideTWBExt"/>
        </w:rPr>
        <w:t>&lt;/RefTypeProc&gt;</w:t>
      </w:r>
    </w:p>
    <w:p w:rsidR="00FB166D" w:rsidRPr="00F65F11" w:rsidRDefault="00C331DF">
      <w:pPr>
        <w:pStyle w:val="CoverDate"/>
      </w:pPr>
      <w:r w:rsidRPr="00F65F11">
        <w:rPr>
          <w:rStyle w:val="HideTWBExt"/>
        </w:rPr>
        <w:t>&lt;Date&gt;</w:t>
      </w:r>
      <w:r w:rsidRPr="00F65F11">
        <w:rPr>
          <w:rStyle w:val="HideTWBInt"/>
        </w:rPr>
        <w:t>{20/03/2025}</w:t>
      </w:r>
      <w:r w:rsidRPr="00F65F11">
        <w:t>20.3.2025</w:t>
      </w:r>
      <w:r w:rsidRPr="00F65F11">
        <w:rPr>
          <w:rStyle w:val="HideTWBExt"/>
        </w:rPr>
        <w:t>&lt;/Date&gt;</w:t>
      </w:r>
    </w:p>
    <w:p w:rsidR="00FB166D" w:rsidRPr="00F65F11" w:rsidRDefault="00C331DF">
      <w:pPr>
        <w:pStyle w:val="CoverDocType"/>
      </w:pPr>
      <w:r w:rsidRPr="00F65F11">
        <w:rPr>
          <w:rStyle w:val="HideTWBExt"/>
        </w:rPr>
        <w:t>&lt;TypeAM&gt;</w:t>
      </w:r>
      <w:r w:rsidRPr="00F65F11">
        <w:t>ÄNDRINGSFÖRSLAG</w:t>
      </w:r>
      <w:r w:rsidRPr="00F65F11">
        <w:rPr>
          <w:rStyle w:val="HideTWBExt"/>
        </w:rPr>
        <w:t>&lt;/TypeAM&gt;</w:t>
      </w:r>
    </w:p>
    <w:p w:rsidR="00FB166D" w:rsidRPr="00F65F11" w:rsidRDefault="00C331DF">
      <w:pPr>
        <w:pStyle w:val="CoverDocType24a"/>
      </w:pPr>
      <w:r w:rsidRPr="00F65F11">
        <w:rPr>
          <w:rStyle w:val="HideTWBExt"/>
        </w:rPr>
        <w:t>&lt;RangeAM&gt;</w:t>
      </w:r>
      <w:r w:rsidRPr="00F65F11">
        <w:t>50 - 326</w:t>
      </w:r>
      <w:r w:rsidRPr="00F65F11">
        <w:rPr>
          <w:rStyle w:val="HideTWBExt"/>
        </w:rPr>
        <w:t>&lt;/RangeAM&gt;</w:t>
      </w:r>
    </w:p>
    <w:p w:rsidR="00FB166D" w:rsidRPr="00F65F11" w:rsidRDefault="00C331DF">
      <w:pPr>
        <w:pStyle w:val="CoverBold"/>
      </w:pPr>
      <w:r w:rsidRPr="00F65F11">
        <w:rPr>
          <w:rStyle w:val="HideTWBExt"/>
        </w:rPr>
        <w:t>&lt;TitreType&gt;</w:t>
      </w:r>
      <w:r w:rsidRPr="00F65F11">
        <w:t>Förslag till betänkande</w:t>
      </w:r>
      <w:r w:rsidRPr="00F65F11">
        <w:rPr>
          <w:rStyle w:val="HideTWBExt"/>
        </w:rPr>
        <w:t>&lt;/TitreType&gt;</w:t>
      </w:r>
    </w:p>
    <w:p w:rsidR="00FB166D" w:rsidRPr="00F65F11" w:rsidRDefault="00C331DF">
      <w:pPr>
        <w:pStyle w:val="CoverBold"/>
      </w:pPr>
      <w:r w:rsidRPr="00F65F11">
        <w:rPr>
          <w:rStyle w:val="HideTWBExt"/>
        </w:rPr>
        <w:t>&lt;Rapporteur&gt;</w:t>
      </w:r>
      <w:r w:rsidRPr="00F65F11">
        <w:t>Jeroen Lenaers</w:t>
      </w:r>
      <w:r w:rsidRPr="00F65F11">
        <w:rPr>
          <w:rStyle w:val="HideTWBExt"/>
        </w:rPr>
        <w:t>&lt;/Rapporteur&gt;</w:t>
      </w:r>
    </w:p>
    <w:p w:rsidR="00FB166D" w:rsidRPr="00F65F11" w:rsidRDefault="00C331DF">
      <w:pPr>
        <w:pStyle w:val="CoverNormal24a"/>
      </w:pPr>
      <w:r w:rsidRPr="00F65F11">
        <w:rPr>
          <w:rStyle w:val="HideTWBExt"/>
        </w:rPr>
        <w:t>&lt;DocRefPE&gt;</w:t>
      </w:r>
      <w:r w:rsidRPr="00F65F11">
        <w:t>(PE768.042v01-00)</w:t>
      </w:r>
      <w:r w:rsidRPr="00F65F11">
        <w:rPr>
          <w:rStyle w:val="HideTWBExt"/>
        </w:rPr>
        <w:t>&lt;/DocRefPE&gt;</w:t>
      </w:r>
    </w:p>
    <w:p w:rsidR="00FB166D" w:rsidRPr="00F65F11" w:rsidRDefault="00C331DF">
      <w:pPr>
        <w:pStyle w:val="CoverNormal24a"/>
      </w:pPr>
      <w:r w:rsidRPr="00F65F11">
        <w:rPr>
          <w:rStyle w:val="HideTWBExt"/>
        </w:rPr>
        <w:t>&lt;Titre&gt;</w:t>
      </w:r>
      <w:r w:rsidRPr="00F65F11">
        <w:t>Förstärkning av polissamarbetet för att förebygga, upptäcka och utreda migrantsmuggling och människohandel och förstärkning av Europols stöd till förebyggande och bekämpande av sådana brott samt ändring av förordning (EU) 2016/794</w:t>
      </w:r>
      <w:r w:rsidRPr="00F65F11">
        <w:rPr>
          <w:rStyle w:val="HideTWBExt"/>
        </w:rPr>
        <w:t>&lt;/Titre&gt;</w:t>
      </w:r>
    </w:p>
    <w:p w:rsidR="00FB166D" w:rsidRPr="00F65F11" w:rsidRDefault="00C331DF">
      <w:pPr>
        <w:pStyle w:val="CoverNormal"/>
      </w:pPr>
      <w:r w:rsidRPr="00F65F11">
        <w:rPr>
          <w:rStyle w:val="HideTWBExt"/>
        </w:rPr>
        <w:t>&lt;DocAmend&gt;</w:t>
      </w:r>
      <w:r w:rsidRPr="00F65F11">
        <w:t>Förslag till förordning</w:t>
      </w:r>
      <w:r w:rsidRPr="00F65F11">
        <w:rPr>
          <w:rStyle w:val="HideTWBExt"/>
        </w:rPr>
        <w:t>&lt;/DocAmend&gt;</w:t>
      </w:r>
    </w:p>
    <w:p w:rsidR="00FB166D" w:rsidRPr="00F65F11" w:rsidRDefault="00C331DF">
      <w:pPr>
        <w:pStyle w:val="CoverNormal24a"/>
      </w:pPr>
      <w:r w:rsidRPr="00F65F11">
        <w:rPr>
          <w:rStyle w:val="HideTWBExt"/>
        </w:rPr>
        <w:t>&lt;DocRef&gt;</w:t>
      </w:r>
      <w:r w:rsidRPr="00F65F11">
        <w:t>(COM(2023)0754 – C9-0431/2023 – 2023/0438(COD))</w:t>
      </w:r>
      <w:r w:rsidRPr="00F65F11">
        <w:rPr>
          <w:rStyle w:val="HideTWBExt"/>
        </w:rPr>
        <w:t>&lt;/DocRef&gt;</w:t>
      </w:r>
    </w:p>
    <w:p w:rsidR="00FB166D" w:rsidRPr="00F65F11" w:rsidRDefault="00C331DF">
      <w:r w:rsidRPr="00F65F11">
        <w:br w:type="page"/>
      </w:r>
      <w:r w:rsidRPr="00F65F11">
        <w:lastRenderedPageBreak/>
        <w:t>AM_Com_LegReport</w:t>
      </w:r>
    </w:p>
    <w:p w:rsidR="000F5ED7" w:rsidRPr="00F65F11" w:rsidRDefault="00C331DF" w:rsidP="000F5ED7">
      <w:pPr>
        <w:pStyle w:val="AmNumberTabs"/>
      </w:pPr>
      <w:r w:rsidRPr="00F65F11">
        <w:br w:type="page"/>
      </w:r>
      <w:r w:rsidR="000F5ED7" w:rsidRPr="00F65F11">
        <w:rPr>
          <w:rStyle w:val="HideTWBExt"/>
          <w:b w:val="0"/>
        </w:rPr>
        <w:t>&lt;RepeatBlock-Amend&gt;</w:t>
      </w:r>
      <w:r w:rsidR="000F5ED7" w:rsidRPr="00F65F11">
        <w:rPr>
          <w:rStyle w:val="HideTWBExt"/>
        </w:rPr>
        <w:t>&lt;Amend&gt;</w:t>
      </w:r>
      <w:r w:rsidR="000F5ED7" w:rsidRPr="00F65F11">
        <w:t>Ändringsförslag</w:t>
      </w:r>
      <w:r w:rsidR="000F5ED7" w:rsidRPr="00F65F11">
        <w:tab/>
      </w:r>
      <w:r w:rsidR="000F5ED7" w:rsidRPr="00F65F11">
        <w:tab/>
      </w:r>
      <w:r w:rsidR="000F5ED7" w:rsidRPr="00F65F11">
        <w:rPr>
          <w:rStyle w:val="HideTWBExt"/>
        </w:rPr>
        <w:t>&lt;NumAm&gt;</w:t>
      </w:r>
      <w:r w:rsidR="000F5ED7" w:rsidRPr="00F65F11">
        <w:t>50</w:t>
      </w:r>
      <w:r w:rsidR="000F5ED7"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p>
        </w:tc>
        <w:tc>
          <w:tcPr>
            <w:tcW w:w="4876" w:type="dxa"/>
            <w:tcBorders>
              <w:top w:val="nil"/>
              <w:left w:val="nil"/>
              <w:bottom w:val="nil"/>
              <w:right w:val="nil"/>
            </w:tcBorders>
          </w:tcPr>
          <w:p w:rsidR="000F5ED7" w:rsidRPr="00F65F11" w:rsidRDefault="000F5ED7" w:rsidP="00BD661D">
            <w:pPr>
              <w:pStyle w:val="AmColumnHeading"/>
            </w:pPr>
            <w:r w:rsidRPr="00F65F11">
              <w:t>Förslag om avvisning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Europaparlamentet förkastar kommissionens förslag.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p>
        </w:tc>
        <w:tc>
          <w:tcPr>
            <w:tcW w:w="4876" w:type="dxa"/>
            <w:tcBorders>
              <w:top w:val="nil"/>
              <w:left w:val="nil"/>
              <w:bottom w:val="nil"/>
              <w:right w:val="nil"/>
            </w:tcBorders>
          </w:tcPr>
          <w:p w:rsidR="000F5ED7" w:rsidRPr="00F65F11" w:rsidRDefault="000F5ED7" w:rsidP="00BD661D">
            <w:pPr>
              <w:pStyle w:val="AmColumnHeading"/>
            </w:pPr>
            <w:r w:rsidRPr="00F65F11">
              <w:t>Förslag om avvisning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Europaparlamentet förkastar [kommissionens förslag].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Avdelning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Förslag till EUROPAPARLAMENTETS OCH RÅDETS FÖRORDNING om </w:t>
            </w:r>
            <w:r w:rsidRPr="00F65F11">
              <w:rPr>
                <w:b/>
                <w:i/>
              </w:rPr>
              <w:t>förstärkning av polissamarbetet för att förebygga, upptäcka och utreda migrantsmuggling och människohandel och om förstärkning av Europols stöd till förebyggande och bekämpande av sådana brott samt om</w:t>
            </w:r>
            <w:r w:rsidRPr="00F65F11">
              <w:t xml:space="preserve"> ändring av förordning (EU) 2016/794</w:t>
            </w:r>
          </w:p>
        </w:tc>
        <w:tc>
          <w:tcPr>
            <w:tcW w:w="4876" w:type="dxa"/>
            <w:tcBorders>
              <w:top w:val="nil"/>
              <w:left w:val="nil"/>
              <w:bottom w:val="nil"/>
              <w:right w:val="nil"/>
            </w:tcBorders>
          </w:tcPr>
          <w:p w:rsidR="000F5ED7" w:rsidRPr="00F65F11" w:rsidRDefault="000F5ED7" w:rsidP="00BD661D">
            <w:pPr>
              <w:pStyle w:val="Normal6a"/>
            </w:pPr>
            <w:r w:rsidRPr="00F65F11">
              <w:t>Förslag till EUROPAPARLAMENTETS OCH RÅDETS FÖRORDNING om ändring av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Avdelning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Förslag till EUROPAPARLAMENTETS OCH RÅDETS FÖRORDNING om </w:t>
            </w:r>
            <w:r w:rsidRPr="00F65F11">
              <w:rPr>
                <w:b/>
                <w:i/>
              </w:rPr>
              <w:t>förstärkning</w:t>
            </w:r>
            <w:r w:rsidRPr="00F65F11">
              <w:t xml:space="preserve"> av </w:t>
            </w:r>
            <w:r w:rsidRPr="00F65F11">
              <w:rPr>
                <w:b/>
                <w:i/>
              </w:rPr>
              <w:t>polissamarbetet för att förebygga, upptäcka och utreda migrantsmuggling och människohandel och om förstärkning av</w:t>
            </w:r>
            <w:r w:rsidRPr="00F65F11">
              <w:t xml:space="preserve"> Europols stöd till förebyggande och bekämpande av </w:t>
            </w:r>
            <w:r w:rsidRPr="00F65F11">
              <w:rPr>
                <w:b/>
                <w:i/>
              </w:rPr>
              <w:t>sådana brott samt om ändring av förordning (EU) 2016/794</w:t>
            </w:r>
          </w:p>
        </w:tc>
        <w:tc>
          <w:tcPr>
            <w:tcW w:w="4876" w:type="dxa"/>
            <w:tcBorders>
              <w:top w:val="nil"/>
              <w:left w:val="nil"/>
              <w:bottom w:val="nil"/>
              <w:right w:val="nil"/>
            </w:tcBorders>
          </w:tcPr>
          <w:p w:rsidR="000F5ED7" w:rsidRPr="00F65F11" w:rsidRDefault="000F5ED7" w:rsidP="00BD661D">
            <w:pPr>
              <w:pStyle w:val="Normal6a"/>
            </w:pPr>
            <w:r w:rsidRPr="00F65F11">
              <w:t>Förslag till EUROPAPARLAMENTETS OCH RÅDETS FÖRORDNING om</w:t>
            </w:r>
            <w:r w:rsidRPr="00F65F11">
              <w:rPr>
                <w:b/>
                <w:i/>
              </w:rPr>
              <w:t xml:space="preserve"> ändring</w:t>
            </w:r>
            <w:r w:rsidRPr="00F65F11">
              <w:t xml:space="preserve"> av </w:t>
            </w:r>
            <w:r w:rsidRPr="00F65F11">
              <w:rPr>
                <w:b/>
                <w:i/>
              </w:rPr>
              <w:t>förordning (EU) 2016/794 vad gäller</w:t>
            </w:r>
            <w:r w:rsidRPr="00F65F11">
              <w:t xml:space="preserve"> Europols stöd till förebyggande och bekämpande av </w:t>
            </w:r>
            <w:r w:rsidRPr="00F65F11">
              <w:rPr>
                <w:b/>
                <w:i/>
              </w:rPr>
              <w:t>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Avdelning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Förslag till EUROPAPARLAMENTETS OCH RÅDETS FÖRORDNING om </w:t>
            </w:r>
            <w:r w:rsidRPr="00F65F11">
              <w:rPr>
                <w:b/>
                <w:i/>
              </w:rPr>
              <w:t>förstärkning av polissamarbetet för</w:t>
            </w:r>
            <w:r w:rsidRPr="00F65F11">
              <w:t xml:space="preserve"> att förebygga, upptäcka och utreda migrantsmuggling och människohandel </w:t>
            </w:r>
            <w:r w:rsidRPr="00F65F11">
              <w:rPr>
                <w:b/>
                <w:i/>
              </w:rPr>
              <w:t>och om förstärkning av Europols stöd till förebyggande och bekämpande av sådana brott samt om ändring av förordning (EU) 2016/794</w:t>
            </w:r>
          </w:p>
        </w:tc>
        <w:tc>
          <w:tcPr>
            <w:tcW w:w="4876" w:type="dxa"/>
            <w:tcBorders>
              <w:top w:val="nil"/>
              <w:left w:val="nil"/>
              <w:bottom w:val="nil"/>
              <w:right w:val="nil"/>
            </w:tcBorders>
          </w:tcPr>
          <w:p w:rsidR="000F5ED7" w:rsidRPr="00F65F11" w:rsidRDefault="000F5ED7" w:rsidP="00BD661D">
            <w:pPr>
              <w:pStyle w:val="Normal6a"/>
            </w:pPr>
            <w:r w:rsidRPr="00F65F11">
              <w:t xml:space="preserve">Förslag till EUROPAPARLAMENTETS OCH RÅDETS FÖRORDNING om </w:t>
            </w:r>
            <w:r w:rsidRPr="00F65F11">
              <w:rPr>
                <w:b/>
                <w:i/>
              </w:rPr>
              <w:t>ändring av förordning (EU) 2016/794 för att förstärka Europols stöd till</w:t>
            </w:r>
            <w:r w:rsidRPr="00F65F11">
              <w:t xml:space="preserve"> att förebygga, upptäcka och utreda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Avdelning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Förslag till EUROPAPARLAMENTETS OCH RÅDETS FÖRORDNING om</w:t>
            </w:r>
            <w:r w:rsidRPr="00F65F11">
              <w:rPr>
                <w:b/>
                <w:i/>
              </w:rPr>
              <w:t xml:space="preserve"> förstärkning</w:t>
            </w:r>
            <w:r w:rsidRPr="00F65F11">
              <w:t xml:space="preserve"> av </w:t>
            </w:r>
            <w:r w:rsidRPr="00F65F11">
              <w:rPr>
                <w:b/>
                <w:i/>
              </w:rPr>
              <w:t>polissamarbetet för att förebygga, upptäcka och utreda migrantsmuggling och människohandel och</w:t>
            </w:r>
            <w:r w:rsidRPr="00F65F11">
              <w:t xml:space="preserve"> om</w:t>
            </w:r>
            <w:r w:rsidRPr="00F65F11">
              <w:rPr>
                <w:b/>
                <w:i/>
              </w:rPr>
              <w:t xml:space="preserve"> förstärkning av</w:t>
            </w:r>
            <w:r w:rsidRPr="00F65F11">
              <w:t xml:space="preserve"> Europols stöd till förebyggande och bekämpande av </w:t>
            </w:r>
            <w:r w:rsidRPr="00F65F11">
              <w:rPr>
                <w:b/>
                <w:i/>
              </w:rPr>
              <w:t>sådana brott samt om ändring av förordning (EU) 2016/794</w:t>
            </w:r>
          </w:p>
        </w:tc>
        <w:tc>
          <w:tcPr>
            <w:tcW w:w="4876" w:type="dxa"/>
            <w:tcBorders>
              <w:top w:val="nil"/>
              <w:left w:val="nil"/>
              <w:bottom w:val="nil"/>
              <w:right w:val="nil"/>
            </w:tcBorders>
          </w:tcPr>
          <w:p w:rsidR="000F5ED7" w:rsidRPr="00F65F11" w:rsidRDefault="000F5ED7" w:rsidP="00BD661D">
            <w:pPr>
              <w:pStyle w:val="Normal6a"/>
            </w:pPr>
            <w:r w:rsidRPr="00F65F11">
              <w:t>Förslag till EUROPAPARLAMENTETS OCH RÅDETS FÖRORDNING om</w:t>
            </w:r>
            <w:r w:rsidRPr="00F65F11">
              <w:rPr>
                <w:b/>
                <w:i/>
              </w:rPr>
              <w:t xml:space="preserve"> ändring </w:t>
            </w:r>
            <w:r w:rsidRPr="00F65F11">
              <w:t xml:space="preserve">av </w:t>
            </w:r>
            <w:r w:rsidRPr="00F65F11">
              <w:rPr>
                <w:b/>
                <w:i/>
              </w:rPr>
              <w:t>förordning (EU) 2016/794</w:t>
            </w:r>
            <w:r w:rsidRPr="00F65F11">
              <w:t xml:space="preserve"> om Europols stöd till </w:t>
            </w:r>
            <w:r w:rsidRPr="00F65F11">
              <w:rPr>
                <w:b/>
                <w:i/>
              </w:rPr>
              <w:t>upptäckt,</w:t>
            </w:r>
            <w:r w:rsidRPr="00F65F11">
              <w:t xml:space="preserve"> förebyggande och bekämpande av </w:t>
            </w:r>
            <w:r w:rsidRPr="00F65F11">
              <w:rPr>
                <w:b/>
                <w:i/>
              </w:rPr>
              <w:t>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Avdelning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Förslag till EUROPAPARLAMENTETS OCH RÅDETS FÖRORDNING om förstärkning av polissamarbetet för att förebygga, upptäcka och utreda migrantsmuggling</w:t>
            </w:r>
            <w:r w:rsidRPr="00F65F11">
              <w:rPr>
                <w:b/>
                <w:bCs/>
                <w:i/>
                <w:iCs/>
              </w:rPr>
              <w:t xml:space="preserve"> och människohandel</w:t>
            </w:r>
            <w:r w:rsidRPr="00F65F11">
              <w:t xml:space="preserve"> och om förstärkning av Europols stöd till förebyggande och bekämpande av sådana brott samt om ändring av förordning (EU) 2016/794</w:t>
            </w:r>
          </w:p>
        </w:tc>
        <w:tc>
          <w:tcPr>
            <w:tcW w:w="4876" w:type="dxa"/>
            <w:tcBorders>
              <w:top w:val="nil"/>
              <w:left w:val="nil"/>
              <w:bottom w:val="nil"/>
              <w:right w:val="nil"/>
            </w:tcBorders>
          </w:tcPr>
          <w:p w:rsidR="000F5ED7" w:rsidRPr="00F65F11" w:rsidRDefault="000F5ED7" w:rsidP="00BD661D">
            <w:pPr>
              <w:pStyle w:val="Normal6a"/>
            </w:pPr>
            <w:r w:rsidRPr="00F65F11">
              <w:t xml:space="preserve">Förslag till EUROPAPARLAMENTETS OCH RÅDETS FÖRORDNING om förstärkning av polissamarbetet för att förebygga, upptäcka och utreda </w:t>
            </w:r>
            <w:r w:rsidRPr="00F65F11">
              <w:rPr>
                <w:b/>
                <w:i/>
              </w:rPr>
              <w:t>människohandel och</w:t>
            </w:r>
            <w:r w:rsidRPr="00F65F11">
              <w:t xml:space="preserve"> </w:t>
            </w:r>
            <w:r w:rsidRPr="00F65F11">
              <w:rPr>
                <w:b/>
                <w:i/>
              </w:rPr>
              <w:t>exploaterande former av</w:t>
            </w:r>
            <w:r w:rsidRPr="00F65F11">
              <w:t xml:space="preserve"> migrantsmuggling och om förstärkning av Europols stöd till förebyggande och bekämpande av sådana brott samt om ändring av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Europeiska unionens byrå för samarbete inom brottsbekämpning (Europol) inrättades genom Europaparlamentets och rådets förordning (EU) 2016/794</w:t>
            </w:r>
            <w:r w:rsidRPr="00F65F11">
              <w:rPr>
                <w:vertAlign w:val="superscript"/>
              </w:rPr>
              <w:t>1</w:t>
            </w:r>
            <w:r w:rsidRPr="00F65F11">
              <w:rPr>
                <w:b/>
                <w:i/>
              </w:rPr>
              <w:t xml:space="preserve"> i syfte att stödja och stärka medlemsstaternas behöriga myndigheters insatser och ömsesidiga samarbete för att förebygga och bekämpa allvarlig brottslighet som berör två eller flera medlemsstater, terrorism och former av brottslighet som påverkar ett gemensamt intresse som omfattas av unionens politik</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Europeiska unionens byrå för samarbete inom brottsbekämpning (Europol) inrättades genom Europaparlamentets och rådets förordning (EU) 2016/794</w:t>
            </w:r>
            <w:r w:rsidRPr="00F65F11">
              <w:rPr>
                <w:vertAlign w:val="superscript"/>
              </w:rPr>
              <w:t>1</w:t>
            </w:r>
            <w:r w:rsidRPr="00F65F11">
              <w: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1</w:t>
            </w:r>
            <w:r w:rsidRPr="00F65F11">
              <w:t xml:space="preserve"> 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 ELI: http://data.europa.eu/eli/reg/2016/794/oj).</w:t>
            </w:r>
          </w:p>
        </w:tc>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1</w:t>
            </w:r>
            <w:r w:rsidRPr="00F65F11">
              <w:t xml:space="preserve"> 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 ELI: http://data.europa.eu/eli/reg/2016/794/oj).</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(1a)</w:t>
            </w:r>
            <w:r w:rsidRPr="00F65F11">
              <w:tab/>
            </w:r>
            <w:r w:rsidRPr="00F65F11">
              <w:rPr>
                <w:b/>
                <w:i/>
              </w:rPr>
              <w:t>Europols kapacitet bör utvecklas så att den även täcker situationer där inresor för migranter instrumentaliseras, vilket kan involvera icke-statliga aktörer, såsom organiserad brottslighet.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59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Migrantsmuggling är en </w:t>
            </w:r>
            <w:r w:rsidRPr="00F65F11">
              <w:rPr>
                <w:b/>
                <w:i/>
              </w:rPr>
              <w:t>brottslig</w:t>
            </w:r>
            <w:r w:rsidRPr="00F65F11">
              <w:t xml:space="preserve"> verksamhet som i jakten på vinst</w:t>
            </w:r>
            <w:r w:rsidRPr="00F65F11">
              <w:rPr>
                <w:b/>
                <w:i/>
              </w:rPr>
              <w:t xml:space="preserve"> åsidosätter</w:t>
            </w:r>
            <w:r w:rsidRPr="00F65F11">
              <w:t xml:space="preserve"> all respekt för människoliv och människors värdighet,</w:t>
            </w:r>
            <w:r w:rsidRPr="00F65F11">
              <w:rPr>
                <w:b/>
                <w:i/>
              </w:rPr>
              <w:t xml:space="preserve"> vilket undergräver</w:t>
            </w:r>
            <w:r w:rsidRPr="00F65F11">
              <w:t xml:space="preserve"> de berörda personernas grundläggande rättigheter</w:t>
            </w:r>
            <w:r w:rsidRPr="00F65F11">
              <w:rPr>
                <w:b/>
                <w:i/>
              </w:rPr>
              <w:t xml:space="preserve"> och unionens mål för migrationshantering</w:t>
            </w:r>
            <w:r w:rsidRPr="00F65F11">
              <w:t>.</w:t>
            </w:r>
            <w:r w:rsidRPr="00F65F11">
              <w:rPr>
                <w:b/>
                <w:i/>
              </w:rPr>
              <w:t xml:space="preserve"> </w:t>
            </w:r>
            <w:r w:rsidRPr="00F65F11">
              <w:rPr>
                <w:b/>
                <w:bCs/>
                <w:i/>
                <w:iCs/>
              </w:rPr>
              <w:t>Europeiska rådet bekräftade i sina slutsatser av den 9 februari 2023 vikten av att bekämpa människosmugglare och framhöll sin beredvillighet att intensifiera sina åtgärder för att förhindra irreguljära avresor och förluster av människoliv, även via intensifierat samarbete med ursprungs- och transitländerna.</w:t>
            </w:r>
            <w:r w:rsidRPr="00F65F11">
              <w:t xml:space="preserve"> I detta sammanhang är det </w:t>
            </w:r>
            <w:r w:rsidRPr="00F65F11">
              <w:rPr>
                <w:b/>
                <w:i/>
              </w:rPr>
              <w:t xml:space="preserve">också </w:t>
            </w:r>
            <w:r w:rsidRPr="00F65F11">
              <w:t>viktigt att stärka de brottsbekämpande myndigheternas insatser mot migrantsmuggling</w:t>
            </w:r>
            <w:r w:rsidRPr="00F65F11">
              <w:rPr>
                <w:b/>
                <w:i/>
              </w:rPr>
              <w:t xml:space="preserve"> och människohandel</w:t>
            </w:r>
            <w:r w:rsidRPr="00F65F11">
              <w:t xml:space="preserve"> genom att stärka </w:t>
            </w:r>
            <w:r w:rsidRPr="00F65F11">
              <w:rPr>
                <w:b/>
                <w:i/>
              </w:rPr>
              <w:t>Europols kapacitet, särskilt dess unionscentrum med specialkunskap för att bekämpa migrantsmuggling</w:t>
            </w:r>
            <w:r w:rsidRPr="00F65F11">
              <w:t xml:space="preserve"> och</w:t>
            </w:r>
            <w:r w:rsidRPr="00F65F11">
              <w:rPr>
                <w:b/>
                <w:i/>
              </w:rPr>
              <w:t xml:space="preserve"> människohandel</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Migrantsmuggling är en </w:t>
            </w:r>
            <w:r w:rsidRPr="00F65F11">
              <w:rPr>
                <w:b/>
                <w:i/>
              </w:rPr>
              <w:t>kriminaliserad</w:t>
            </w:r>
            <w:r w:rsidRPr="00F65F11">
              <w:t xml:space="preserve"> verksamhet som i jakten på vinst </w:t>
            </w:r>
            <w:r w:rsidRPr="00F65F11">
              <w:rPr>
                <w:b/>
                <w:i/>
              </w:rPr>
              <w:t>kan åsidosätta</w:t>
            </w:r>
            <w:r w:rsidRPr="00F65F11">
              <w:t xml:space="preserve"> all respekt för människoliv och människors värdighet, </w:t>
            </w:r>
            <w:r w:rsidRPr="00F65F11">
              <w:rPr>
                <w:b/>
                <w:i/>
              </w:rPr>
              <w:t>och därigenom undergräva</w:t>
            </w:r>
            <w:r w:rsidRPr="00F65F11">
              <w:t xml:space="preserve"> de berörda personernas grundläggande rättigheter. I detta sammanhang är det viktigt att stärka de brottsbekämpande myndigheternas insatser mot </w:t>
            </w:r>
            <w:r w:rsidRPr="00F65F11">
              <w:rPr>
                <w:b/>
                <w:i/>
              </w:rPr>
              <w:t>exploaterande former av</w:t>
            </w:r>
            <w:r w:rsidRPr="00F65F11">
              <w:t xml:space="preserve"> migrantsmuggling genom att stärka</w:t>
            </w:r>
            <w:r w:rsidRPr="00F65F11">
              <w:rPr>
                <w:b/>
                <w:i/>
              </w:rPr>
              <w:t xml:space="preserve"> samarbetet mellan Europol </w:t>
            </w:r>
            <w:r w:rsidRPr="00F65F11">
              <w:t>och</w:t>
            </w:r>
            <w:r w:rsidRPr="00F65F11">
              <w:rPr>
                <w:b/>
                <w:i/>
              </w:rPr>
              <w:t xml:space="preserve"> nationella myndigheter</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Migrantsmuggling är en brottslig verksamhet som i jakten på vinst åsidosätter all respekt för människoliv och människors värdighet, vilket undergräver de berörda personernas grundläggande rättigheter</w:t>
            </w:r>
            <w:r w:rsidRPr="00F65F11">
              <w:rPr>
                <w:b/>
                <w:i/>
              </w:rPr>
              <w:t xml:space="preserve"> och unionens mål för migrationshantering</w:t>
            </w:r>
            <w:r w:rsidRPr="00F65F11">
              <w:t>.</w:t>
            </w:r>
            <w:r w:rsidRPr="00F65F11">
              <w:rPr>
                <w:b/>
                <w:i/>
              </w:rPr>
              <w:t xml:space="preserve"> Europeiska rådet bekräftade i sina slutsatser av den 9 februari 2023 vikten av att bekämpa människosmugglare och framhöll sin beredvillighet att intensifiera sina åtgärder för att förhindra irreguljära avresor och förluster av människoliv, även via intensifierat samarbete med ursprungs- och transitländerna. </w:t>
            </w:r>
            <w:r w:rsidRPr="00F65F11">
              <w:t>I</w:t>
            </w:r>
            <w:r w:rsidRPr="00F65F11">
              <w:rPr>
                <w:b/>
                <w:i/>
              </w:rPr>
              <w:t xml:space="preserve"> detta sammanhang är det också viktigt </w:t>
            </w:r>
            <w:r w:rsidRPr="00F65F11">
              <w:t>att</w:t>
            </w:r>
            <w:r w:rsidRPr="00F65F11">
              <w:rPr>
                <w:b/>
                <w:i/>
              </w:rPr>
              <w:t xml:space="preserve"> stärka de brottsbekämpande myndigheternas insatser mot migrantsmuggling </w:t>
            </w:r>
            <w:r w:rsidRPr="00F65F11">
              <w:t>och</w:t>
            </w:r>
            <w:r w:rsidRPr="00F65F11">
              <w:rPr>
                <w:i/>
              </w:rPr>
              <w:t xml:space="preserve"> </w:t>
            </w:r>
            <w:r w:rsidRPr="00F65F11">
              <w:rPr>
                <w:b/>
                <w:i/>
              </w:rPr>
              <w:t xml:space="preserve">människohandel genom att stärka Europols kapacitet, särskilt dess unionscentrum med specialkunskap </w:t>
            </w:r>
            <w:r w:rsidRPr="00F65F11">
              <w:t>för</w:t>
            </w:r>
            <w:r w:rsidRPr="00F65F11">
              <w:rPr>
                <w:b/>
                <w:i/>
              </w:rPr>
              <w:t xml:space="preserve"> att bekämpa </w:t>
            </w:r>
            <w:r w:rsidRPr="00F65F11">
              <w:t>migrantsmuggling</w:t>
            </w:r>
            <w:r w:rsidRPr="00F65F11">
              <w:rPr>
                <w:b/>
                <w:i/>
              </w:rPr>
              <w:t xml:space="preserve"> och människohandel</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Migrantsmuggling är en brottslig verksamhet som i jakten på vinst åsidosätter all respekt för människoliv och människors värdighet, vilket undergräver de berörda personernas grundläggande rättigheter.</w:t>
            </w:r>
            <w:r w:rsidRPr="00F65F11">
              <w:rPr>
                <w:b/>
                <w:i/>
              </w:rPr>
              <w:t xml:space="preserve"> De brottslingar som ligger bakom tar tillfället </w:t>
            </w:r>
            <w:r w:rsidRPr="00F65F11">
              <w:t>i</w:t>
            </w:r>
            <w:r w:rsidRPr="00F65F11">
              <w:rPr>
                <w:b/>
                <w:i/>
              </w:rPr>
              <w:t xml:space="preserve"> akt</w:t>
            </w:r>
            <w:r w:rsidRPr="00F65F11">
              <w:t xml:space="preserve"> att</w:t>
            </w:r>
            <w:r w:rsidRPr="00F65F11">
              <w:rPr>
                <w:b/>
                <w:i/>
              </w:rPr>
              <w:t xml:space="preserve"> utnyttja människors behov eller önskan att undkomma inte bara fattigdom </w:t>
            </w:r>
            <w:r w:rsidRPr="00F65F11">
              <w:t>och</w:t>
            </w:r>
            <w:r w:rsidRPr="00F65F11">
              <w:rPr>
                <w:b/>
                <w:i/>
              </w:rPr>
              <w:t xml:space="preserve"> brist på sysselsättningsmöjligheter utan även naturkatastrofer, konflikter eller förföljelse. Sårbara personer, däribland asylsökande och flyktingar, anklagas ofta</w:t>
            </w:r>
            <w:r w:rsidRPr="00F65F11">
              <w:t xml:space="preserve"> för migrantsmuggling </w:t>
            </w:r>
            <w:r w:rsidRPr="00F65F11">
              <w:rPr>
                <w:b/>
                <w:i/>
              </w:rPr>
              <w:t>på grund av de breda konturerna av detta brott</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Migrantsmuggling är en brottslig verksamhet som i jakten på vinst åsidosätter all respekt för människoliv och människors värdighet, vilket undergräver de berörda personernas grundläggande rättigheter och unionens mål för migrationshantering. Europeiska rådet bekräftade i sina slutsatser av den 9 februari 2023 vikten av att bekämpa människosmugglare och framhöll sin beredvillighet att intensifiera sina åtgärder för att förhindra irreguljära avresor och förluster av människoliv, även via intensifierat samarbete med ursprungs- och transitländerna. I detta sammanhang är det också viktigt att stärka de brottsbekämpande myndigheternas insatser mot migrantsmuggling och människohandel genom att stärka Europols kapacitet, särskilt dess unionscentrum med specialkunskap för att bekämpa migrantsmuggling och människohandel.</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Migrantsmuggling är en brottslig verksamhet som i jakten på vinst åsidosätter all respekt för människoliv och människors värdighet, vilket undergräver de berörda personernas grundläggande rättigheter och unionens mål för migrationshantering </w:t>
            </w:r>
            <w:r w:rsidRPr="00F65F11">
              <w:rPr>
                <w:b/>
                <w:i/>
              </w:rPr>
              <w:t>genom att underlätta olagliga inresor till unionen</w:t>
            </w:r>
            <w:r w:rsidRPr="00F65F11">
              <w:t>. Europeiska rådet bekräftade i sina slutsatser av den 9 februari 2023 vikten av att bekämpa människosmugglare och framhöll sin beredvillighet att intensifiera sina åtgärder för att förhindra irreguljära avresor och förluster av människoliv, även via intensifierat samarbete med ursprungs- och transitländerna. I detta sammanhang är det också viktigt att stärka de brottsbekämpande myndigheternas insatser mot migrantsmuggling och människohandel genom att stärka Europols kapacitet, särskilt dess unionscentrum med specialkunskap för att bekämpa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Migrantsmuggling är en brottslig verksamhet som i jakten på vinst åsidosätter all respekt för människoliv och människors värdighet, vilket undergräver de berörda personernas grundläggande rättigheter och unionens mål för </w:t>
            </w:r>
            <w:r w:rsidRPr="00F65F11">
              <w:rPr>
                <w:b/>
                <w:i/>
              </w:rPr>
              <w:t>migrationshantering</w:t>
            </w:r>
            <w:r w:rsidRPr="00F65F11">
              <w:t>. Europeiska rådet bekräftade i sina slutsatser av den 9 februari 2023 vikten av att bekämpa människosmugglare och framhöll sin beredvillighet att intensifiera sina åtgärder för att förhindra irreguljära avresor och förluster av människoliv, även via intensifierat samarbete med ursprungs- och transitländerna. I detta sammanhang är det också viktigt att stärka de brottsbekämpande myndigheternas insatser mot migrantsmuggling och människohandel genom att stärka Europols kapacitet, särskilt dess unionscentrum med specialkunskap för att bekämpa migrantsmuggling och människohandel.</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Migrantsmuggling är en brottslig verksamhet som i jakten på vinst åsidosätter all respekt för människoliv och människors värdighet, vilket undergräver de berörda personernas grundläggande rättigheter och unionens mål för </w:t>
            </w:r>
            <w:r w:rsidRPr="00F65F11">
              <w:rPr>
                <w:b/>
                <w:i/>
              </w:rPr>
              <w:t>hantering av olaglig migration</w:t>
            </w:r>
            <w:r w:rsidRPr="00F65F11">
              <w:t>. Europeiska rådet bekräftade i sina slutsatser av den 9 februari 2023 vikten av att bekämpa människosmugglare och framhöll sin beredvillighet att intensifiera sina åtgärder för att förhindra irreguljära avresor och förluster av människoliv, även via intensifierat samarbete med ursprungs- och transitländerna. I detta sammanhang är det också viktigt att stärka de brottsbekämpande myndigheternas insatser mot migrantsmuggling och människohandel genom att stärka Europols kapacitet, särskilt dess unionscentrum med specialkunskap för att bekämpa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(2a)</w:t>
            </w:r>
            <w:r w:rsidRPr="00F65F11">
              <w:tab/>
            </w:r>
            <w:r w:rsidRPr="00F65F11">
              <w:rPr>
                <w:b/>
                <w:i/>
              </w:rPr>
              <w:t>Migrantsmuggling och människohandel är två olika brott. I internationell rätt avser migrantsmuggling främjande, i syfte att uppnå ekonomisk eller annan materiell vinning, av en persons olagliga inresa och/eller vistelse i en stat i vilken personen inte är medborgare eller stadigvarande bosatt (artikel 3 i FN:s tilläggsprotokoll om människosmuggling). Migrantsmuggling betraktas vanligtvis som ett brott mot staten eftersom det innebär en kränkning av invandringslagarna, snarare än ett brott mot enskilda migranter, även om det kan utsätta migranter för farliga eller omänskliga förhållanden. Människohandel inbegriper däremot rekrytering, transport, överföring, hysande eller mottagande av personer genom våld, tvång, bedrägeri, vilseledande, maktmissbruk eller missbruk av en persons utsatta situation, i syfte att utnyttja dem i vinstsyfte (artikel 3 i FN:s tilläggsprotokoll om människohandel). Människohandel betraktas som ett brott mot enskilda personer och kan också äga rum utan gränspassage.</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(2a)</w:t>
            </w:r>
            <w:r w:rsidRPr="00F65F11">
              <w:tab/>
            </w:r>
            <w:r w:rsidRPr="00F65F11">
              <w:rPr>
                <w:b/>
                <w:i/>
              </w:rPr>
              <w:t>Människohandel är ett allvarligt brott som ofta begås inom ramen för organiserad brottslighet, utgör en grov kränkning av de grundläggande rättigheterna och är uttryckligen förbjudet enligt Europeiska unionens stadga om de grundläggande rättigheterna (stadgan). Att förebygga och bekämpa människohandel, samt att stödja offren för människohandel oavsett ursprungsland, är en prioriterad angelägenhet för unionen och medlemsstaterna. I detta sammanhang är det också viktigt att stärka de brottsbekämpande myndigheternas insatser mot människohandel genom att stärka samarbetet mellan Europol och nationella myndigheter.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(2a)</w:t>
            </w:r>
            <w:r w:rsidRPr="00F65F11">
              <w:tab/>
            </w:r>
            <w:r w:rsidRPr="00F65F11">
              <w:rPr>
                <w:b/>
                <w:i/>
              </w:rPr>
              <w:t>Sårbara personer är ofta de främsta offren för migrantsmuggling och människohandel. Förstärkningen av de brottsbekämpande insatserna för att förebygga, upptäcka och utreda migrantsmuggling och människohandel ska gå hand i hand med skyddet av offren och upprätthållandet av deras grundläggande rättigheter. Det är särskilt viktigt att se till att brottsoffren inte förväxlas med eller behandlas som brottslingar.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w:t>
            </w:r>
            <w:r w:rsidRPr="00F65F11">
              <w:tab/>
            </w:r>
            <w:r w:rsidRPr="00F65F11">
              <w:rPr>
                <w:b/>
                <w:i/>
              </w:rPr>
              <w:t>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irreguljära inresorna till unionen och otillåtna förflyttningarna inom unionen, de 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Europeiska centrumet för bekämpning av människosmuggling inrättades 2016 av Europols styrelse i enlighet med artikel 11.1 s i förordning (EU) 2016/794 som ett sådant unionscentrum med specialkunskap. </w:t>
            </w:r>
            <w:r w:rsidRPr="00F65F11">
              <w:rPr>
                <w:b/>
                <w:i/>
              </w:rPr>
              <w:t>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irreguljära inresorna till unionen och otillåtna förflyttningarna inom unionen, de 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Europeiska centrumet för bekämpning av människosmuggling inrättades 2016 av Europols styrelse i enlighet med artikel 11.1 s i förordning (EU) 2016/794 som ett sådant unionscentrum med specialkunskap.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irreguljära inresorna till unionen och otillåtna förflyttningarna inom unionen, de kriminella organiserade gruppernas snabba anpassningsförmåga och utvecklingen av nya tillvägagångssätt och sofistikerade metoder kräver </w:t>
            </w:r>
            <w:r w:rsidRPr="00F65F11">
              <w:rPr>
                <w:b/>
                <w:i/>
              </w:rPr>
              <w:t>omgående en betydande förstärkning av rollen för Europols unionscentrum med specialkunskap för att bekämpa migrantsmuggling och människohandel, genom att centrumet etableras som en permanent struktur inom Europol och</w:t>
            </w:r>
            <w:r w:rsidRPr="00F65F11">
              <w:t xml:space="preserve"> i större utsträckning </w:t>
            </w:r>
            <w:r w:rsidRPr="00F65F11">
              <w:rPr>
                <w:b/>
                <w:bCs/>
                <w:i/>
                <w:iCs/>
              </w:rPr>
              <w:t>engagerar</w:t>
            </w:r>
            <w:r w:rsidRPr="00F65F11">
              <w:t xml:space="preserve"> sig i att stödja medlemsstaternas arbete med att förebygga och bekämpa migrantsmuggling och människohandel. </w:t>
            </w:r>
            <w:r w:rsidRPr="00F65F11">
              <w:rPr>
                <w:b/>
                <w:i/>
              </w:rPr>
              <w:t>Dess namn bör vara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irreguljära inresorna till unionen och otillåtna förflyttningarna inom unionen, de kriminella organiserade gruppernas snabba anpassningsförmåga och utvecklingen av nya tillvägagångssätt och sofistikerade metoder kräver </w:t>
            </w:r>
            <w:r w:rsidRPr="00F65F11">
              <w:rPr>
                <w:b/>
                <w:i/>
              </w:rPr>
              <w:t>att detta verktyg görs tillräckligt flexibelt för att</w:t>
            </w:r>
            <w:r w:rsidRPr="00F65F11">
              <w:t xml:space="preserve"> i större utsträckning </w:t>
            </w:r>
            <w:r w:rsidRPr="00F65F11">
              <w:rPr>
                <w:b/>
                <w:bCs/>
                <w:i/>
                <w:iCs/>
              </w:rPr>
              <w:t>kunna engagera</w:t>
            </w:r>
            <w:r w:rsidRPr="00F65F11">
              <w:t xml:space="preserve"> sig i att stödja medlemsstaternas arbete med att förebygga och bekämpa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69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w:t>
            </w:r>
            <w:r w:rsidRPr="00F65F11">
              <w:rPr>
                <w:b/>
                <w:i/>
              </w:rPr>
              <w:t xml:space="preserve">allt fler irreguljära inresorna till unionen och otillåtna förflyttningarna inom unionen, de </w:t>
            </w:r>
            <w:r w:rsidRPr="00F65F11">
              <w:t>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Migrationens omfattning motiverar inte brottsutredningar. Motiveringen för ökade befogenheter för Europol är att ta itu med de kriminella nätverk som sysslar med migrantsmuggling i vinstsyfte.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irreguljära inresorna till unionen och otillåtna förflyttningarna inom unionen, de 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irreguljära inresorna till unionen och otillåtna förflyttningarna inom unionen, de</w:t>
            </w:r>
            <w:r w:rsidRPr="00F65F11">
              <w:rPr>
                <w:b/>
                <w:i/>
              </w:rPr>
              <w:t xml:space="preserve"> </w:t>
            </w:r>
            <w:r w:rsidRPr="00F65F11">
              <w:t>kriminella organiserade gruppernas snabba anpassningsförmåga</w:t>
            </w:r>
            <w:r w:rsidRPr="00F65F11">
              <w:rPr>
                <w:b/>
                <w:i/>
              </w:rPr>
              <w:t>, den ökande instrumentaliseringen av migranter</w:t>
            </w:r>
            <w:r w:rsidRPr="00F65F11">
              <w:t xml:space="preserve">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w:t>
            </w:r>
            <w:r w:rsidRPr="00F65F11">
              <w:rPr>
                <w:b/>
                <w:i/>
              </w:rPr>
              <w:t>irreguljära</w:t>
            </w:r>
            <w:r w:rsidRPr="00F65F11">
              <w:t xml:space="preserve"> inresorna till unionen och otillåtna förflyttningarna inom unionen, de 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Europeiska centrumet för bekämpning av människosmuggling inrättades 2016 av Europols styrelse i enlighet med artikel 11.1 s i förordning (EU) 2016/794 som ett sådant unionscentrum med specialkunskap. Det har sedan inrättandet utvecklats fortlöpande och utvidgat sin verksamhet för att på bästa sätt stödja medlemsstaterna som en dynamisk plattform för operativt samarbete, informationsutbyte och samordning mellan medlemsstaterna och partner som deltar i kampen mot migrantsmuggling och människohandel. De allt fler </w:t>
            </w:r>
            <w:r w:rsidRPr="00F65F11">
              <w:rPr>
                <w:b/>
                <w:i/>
              </w:rPr>
              <w:t>olagliga</w:t>
            </w:r>
            <w:r w:rsidRPr="00F65F11">
              <w:t xml:space="preserve"> inresorna till unionen och otillåtna förflyttningarna inom unionen, de kriminella organiserade gruppernas snabba anpassningsförmåga och utvecklingen av nya tillvägagångssätt och sofistikerade metoder kräver omgående en betydande förstärkning av rollen för Europols unionscentrum med specialkunskap för att bekämpa migrantsmuggling och människohandel, genom att centrumet etableras som en permanent struktur inom Europol och i större utsträckning engagerar sig i att stödja medlemsstaternas arbete med att förebygga och bekämpa migrantsmuggling och människohandel. Dess namn bör vara Europeiska centrumet mot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w:t>
            </w:r>
            <w:r w:rsidRPr="00F65F11">
              <w:tab/>
            </w:r>
            <w:r w:rsidRPr="00F65F11">
              <w:rPr>
                <w:b/>
                <w:i/>
              </w:rPr>
              <w:t>Europeiska centrumet mot migrantsmuggling bör tillhandahålla strategiskt, operativt och tekniskt stöd till medlemsstaterna för att förebygga och bekämpa migrantsmuggling och människohandel. Som en del av sina strategiska uppgifter bör centrumet tillhandahålla en ram för genomförandet av unionens strategiska och operativa prioriteringar genom att övervaka trender inom migrantsmuggling och människohandel. I detta syfte bör det tillhandahålla årliga rapporter, strategiska analyser, hotbildsbedömningar och lägesrapporter om migrationsrutter och tillvägagångssätt, inbegripet indikationer på att privata parter kan användas för migrantsmuggling och människohandel. När Europeiska centrumet mot migrantsmuggling fullgör sina strategiska och operativa uppgifter bör det samarbeta med Europeiska utrikestjänsten och uppdrag och insatser inom ramen för den gemensamma säkerhets- och försvarspolitiken, när så är lämpligt och relevant, i enlighet med deras respektive mandat och befogenheter och i enlighet med Europols mandat.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w:t>
            </w:r>
            <w:r w:rsidRPr="00F65F11">
              <w:tab/>
            </w:r>
            <w:r w:rsidRPr="00F65F11">
              <w:rPr>
                <w:b/>
                <w:i/>
              </w:rPr>
              <w:t>Europeiska centrumet mot migrantsmuggling bör tillhandahålla strategiskt, operativt och tekniskt stöd till medlemsstaterna för att förebygga och bekämpa migrantsmuggling och människohandel. Som en del av sina strategiska uppgifter bör centrumet tillhandahålla en ram för genomförandet av unionens strategiska och operativa prioriteringar genom att övervaka trender inom migrantsmuggling och människohandel. I detta syfte bör det tillhandahålla årliga rapporter, strategiska analyser, hotbildsbedömningar och lägesrapporter om migrationsrutter och tillvägagångssätt, inbegripet indikationer på att privata parter kan användas för migrantsmuggling och människohandel. När Europeiska centrumet mot migrantsmuggling fullgör sina strategiska och operativa uppgifter bör det samarbeta med Europeiska utrikestjänsten och uppdrag och insatser inom ramen för den gemensamma säkerhets- och försvarspolitiken, när så är lämpligt och relevant, i enlighet med deras respektive mandat och befogenheter och i enlighet med Europols mandat.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Strykningarna av skälen 4–16 hänger samman med strykningen av artiklarna om den fristående förordningen och om styrningen av centrumet.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Jan-Christoph Oetjen, Veronika Cifrová Ostrihoňová, Lucia Yar, Hilde Vautmans, Nikola Minchev, Sophie Wilmès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(4)</w:t>
            </w:r>
            <w:r w:rsidRPr="00F65F11">
              <w:tab/>
              <w:t>Europeiska centrumet mot migrantsmuggling bör tillhandahålla strategiskt, operativt och tekniskt stöd till medlemsstaterna för att förebygga och bekämpa migrantsmuggling och människohandel. Som en del av sina strategiska uppgifter bör centrumet tillhandahålla en ram för genomförandet av unionens strategiska och operativa prioriteringar genom att övervaka trender inom migrantsmuggling och människohandel. I detta syfte bör det tillhandahålla årliga rapporter, strategiska analyser, hotbildsbedömningar och lägesrapporter om migrationsrutter och tillvägagångssätt, inbegripet indikationer på att privata parter kan användas för migrantsmuggling och människohandel. När Europeiska centrumet mot migrantsmuggling fullgör sina strategiska och operativa uppgifter bör det samarbeta med Europeiska utrikestjänsten och uppdrag och insatser inom ramen för den gemensamma säkerhets- och försvarspolitiken, när så är lämpligt och relevant, i enlighet med deras respektive mandat och befogenheter och i enlighet med Europols mandat.</w:t>
            </w:r>
          </w:p>
        </w:tc>
        <w:tc>
          <w:tcPr>
            <w:tcW w:w="4876" w:type="dxa"/>
            <w:tcBorders>
              <w:top w:val="nil"/>
              <w:left w:val="nil"/>
              <w:bottom w:val="nil"/>
              <w:right w:val="nil"/>
            </w:tcBorders>
          </w:tcPr>
          <w:p w:rsidR="000F5ED7" w:rsidRPr="00F65F11" w:rsidRDefault="000F5ED7" w:rsidP="00BD661D">
            <w:pPr>
              <w:pStyle w:val="Normal6a"/>
            </w:pPr>
            <w:r w:rsidRPr="00F65F11">
              <w:t>(4)</w:t>
            </w:r>
            <w:r w:rsidRPr="00F65F11">
              <w:tab/>
              <w:t>Europeiska centrumet mot migrantsmuggling bör tillhandahålla strategiskt, operativt och tekniskt stöd till medlemsstaterna för att förebygga och bekämpa migrantsmuggling och människohandel. Som en del av sina strategiska uppgifter bör centrumet tillhandahålla en ram för genomförandet av unionens strategiska och operativa prioriteringar genom att övervaka trender inom migrantsmuggling och människohandel. I detta syfte bör det tillhandahålla årliga rapporter, strategiska analyser, hotbildsbedömningar och lägesrapporter om migrationsrutter och tillvägagångssätt, inbegripet indikationer på att privata parter kan användas för migrantsmuggling och människohandel</w:t>
            </w:r>
            <w:r w:rsidRPr="00F65F11">
              <w:rPr>
                <w:b/>
                <w:i/>
              </w:rPr>
              <w:t>, med beaktande av redan befintliga uppgifter från EU-byråer såsom Europeiska gräns- och kustbevakningsbyrån eller Europeiska unionens asylbyrå</w:t>
            </w:r>
            <w:r w:rsidRPr="00F65F11">
              <w:t>. När Europeiska centrumet mot migrantsmuggling fullgör sina strategiska och operativa uppgifter bör det samarbeta med Europeiska utrikestjänsten och uppdrag och insatser inom ramen för den gemensamma säkerhets- och försvarspolitiken, när så är lämpligt och relevant, i enlighet med deras respektive mandat och befogenheter och i enlighet med Europols mandat.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(4)</w:t>
            </w:r>
            <w:r w:rsidRPr="00F65F11">
              <w:tab/>
              <w:t xml:space="preserve">Europeiska centrumet mot migrantsmuggling bör tillhandahålla strategiskt, operativt och tekniskt stöd till medlemsstaterna för att förebygga och bekämpa migrantsmuggling och människohandel. Som en del av sina strategiska uppgifter bör centrumet tillhandahålla en ram för genomförandet av unionens strategiska och operativa prioriteringar genom att övervaka trender inom migrantsmuggling och människohandel. I detta syfte bör det tillhandahålla årliga rapporter, strategiska analyser, </w:t>
            </w:r>
            <w:r w:rsidRPr="00F65F11">
              <w:rPr>
                <w:b/>
                <w:bCs/>
                <w:i/>
                <w:iCs/>
              </w:rPr>
              <w:t>hotbildsbedömningar</w:t>
            </w:r>
            <w:r w:rsidRPr="00F65F11">
              <w:t xml:space="preserve"> och lägesrapporter om migrationsrutter och tillvägagångssätt, inbegripet indikationer på att privata parter kan användas för migrantsmuggling och människohandel. När Europeiska centrumet mot migrantsmuggling fullgör sina strategiska och operativa uppgifter bör det samarbeta med Europeiska utrikestjänsten och uppdrag och insatser inom ramen för den gemensamma säkerhets- och försvarspolitiken, när så är lämpligt och relevant, i enlighet med deras respektive mandat och befogenheter och i enlighet med Europols mandat.</w:t>
            </w:r>
          </w:p>
        </w:tc>
        <w:tc>
          <w:tcPr>
            <w:tcW w:w="4876" w:type="dxa"/>
            <w:tcBorders>
              <w:top w:val="nil"/>
              <w:left w:val="nil"/>
              <w:bottom w:val="nil"/>
              <w:right w:val="nil"/>
            </w:tcBorders>
          </w:tcPr>
          <w:p w:rsidR="000F5ED7" w:rsidRPr="00F65F11" w:rsidRDefault="000F5ED7" w:rsidP="00BD661D">
            <w:pPr>
              <w:pStyle w:val="Normal6a"/>
            </w:pPr>
            <w:r w:rsidRPr="00F65F11">
              <w:t>(4)</w:t>
            </w:r>
            <w:r w:rsidRPr="00F65F11">
              <w:tab/>
              <w:t xml:space="preserve">Europeiska centrumet mot migrantsmuggling bör tillhandahålla strategiskt, </w:t>
            </w:r>
            <w:r w:rsidRPr="00F65F11">
              <w:rPr>
                <w:b/>
                <w:i/>
              </w:rPr>
              <w:t>tvärvetenskapligt,</w:t>
            </w:r>
            <w:r w:rsidRPr="00F65F11">
              <w:t xml:space="preserve"> operativt och tekniskt stöd till medlemsstaterna för att förebygga och bekämpa migrantsmuggling och människohandel. Som en del av sina strategiska uppgifter bör centrumet tillhandahålla en ram för genomförandet av unionens strategiska och operativa prioriteringar genom att övervaka trender </w:t>
            </w:r>
            <w:r w:rsidRPr="00F65F11">
              <w:rPr>
                <w:b/>
                <w:i/>
              </w:rPr>
              <w:t>och utveckling</w:t>
            </w:r>
            <w:r w:rsidRPr="00F65F11">
              <w:t xml:space="preserve"> inom migrantsmuggling och människohandel. I detta syfte bör det tillhandahålla årliga rapporter, strategiska analyser, </w:t>
            </w:r>
            <w:r w:rsidRPr="00F65F11">
              <w:rPr>
                <w:b/>
                <w:i/>
              </w:rPr>
              <w:t>hotbilds- och riskbedömningar</w:t>
            </w:r>
            <w:r w:rsidRPr="00F65F11">
              <w:t xml:space="preserve"> och lägesrapporter om migrationsrutter och tillvägagångssätt, inbegripet indikationer på att privata parter kan användas för migrantsmuggling och människohandel. När Europeiska centrumet mot migrantsmuggling fullgör sina strategiska och operativa uppgifter bör det samarbeta med Europeiska utrikestjänsten och uppdrag och insatser inom ramen för den gemensamma säkerhets- och försvarspolitiken, när så är lämpligt och relevant, i enlighet med deras respektive mandat och befogenheter och i enlighet med Europols mandat.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w:t>
            </w:r>
            <w:r w:rsidRPr="00F65F11">
              <w:tab/>
            </w:r>
            <w:r w:rsidRPr="00F65F11">
              <w:rPr>
                <w:b/>
                <w:i/>
              </w:rPr>
              <w:t>För att stärka samarbetet mellan byråerna när det gäller migrantsmuggling och människohandel bör Europeiska centrumet mot migrantsmuggling tillhandahålla ett sätt att förbättra samarbetet och samordningen mellan Europol och andra unionsbyråer, särskilt Eurojust och Europeiska gräns- och kustbevakningsbyrån, i enlighet med deras respektive rättsliga ramar, bland annat genom samarbetsavtal mellan unionsbyråerna.</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(5)</w:t>
            </w:r>
            <w:r w:rsidRPr="00F65F11">
              <w:tab/>
              <w:t>För att stärka samarbetet mellan byråerna när det gäller migrantsmuggling och människohandel bör Europeiska centrumet mot migrantsmuggling tillhandahålla ett sätt att</w:t>
            </w:r>
            <w:r w:rsidRPr="00F65F11">
              <w:rPr>
                <w:b/>
                <w:i/>
              </w:rPr>
              <w:t xml:space="preserve"> förbättra samarbetet</w:t>
            </w:r>
            <w:r w:rsidRPr="00F65F11">
              <w:t xml:space="preserve"> och </w:t>
            </w:r>
            <w:r w:rsidRPr="00F65F11">
              <w:rPr>
                <w:b/>
                <w:i/>
              </w:rPr>
              <w:t>samordningen</w:t>
            </w:r>
            <w:r w:rsidRPr="00F65F11">
              <w:t xml:space="preserve"> mellan Europol och andra unionsbyråer, särskilt Eurojust och Europeiska gräns- och kustbevakningsbyrån, i enlighet med deras respektive rättsliga ramar</w:t>
            </w:r>
            <w:r w:rsidRPr="00F65F11">
              <w:rPr>
                <w:b/>
                <w:i/>
              </w:rPr>
              <w:t xml:space="preserve">, bland annat genom samarbetsavtal </w:t>
            </w:r>
            <w:r w:rsidRPr="00F65F11">
              <w:t>mellan</w:t>
            </w:r>
            <w:r w:rsidRPr="00F65F11">
              <w:rPr>
                <w:b/>
                <w:i/>
              </w:rPr>
              <w:t xml:space="preserve"> unionsbyråerna</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(5)</w:t>
            </w:r>
            <w:r w:rsidRPr="00F65F11">
              <w:tab/>
              <w:t>För att stärka samarbetet mellan byråerna när det gäller</w:t>
            </w:r>
            <w:r w:rsidRPr="00F65F11">
              <w:rPr>
                <w:b/>
                <w:i/>
              </w:rPr>
              <w:t xml:space="preserve"> att bekämpa kriminella organisationer och nätverk som är inblandade i</w:t>
            </w:r>
            <w:r w:rsidRPr="00F65F11">
              <w:t xml:space="preserve"> migrantsmuggling och människohandel bör Europeiska centrumet mot migrantsmuggling tillhandahålla ett sätt att </w:t>
            </w:r>
            <w:r w:rsidRPr="00F65F11">
              <w:rPr>
                <w:b/>
                <w:i/>
              </w:rPr>
              <w:t>få till stånd effektivare och mer transparent samarbete</w:t>
            </w:r>
            <w:r w:rsidRPr="00F65F11">
              <w:t xml:space="preserve"> och</w:t>
            </w:r>
            <w:r w:rsidRPr="00F65F11">
              <w:rPr>
                <w:b/>
                <w:i/>
              </w:rPr>
              <w:t xml:space="preserve"> samordning</w:t>
            </w:r>
            <w:r w:rsidRPr="00F65F11">
              <w:t xml:space="preserve"> mellan Europol och andra unionsbyråer, särskilt Eurojust och Europeiska gräns- och kustbevakningsbyrån, i enlighet med deras respektive rättsliga ramar</w:t>
            </w:r>
            <w:r w:rsidRPr="00F65F11">
              <w:rPr>
                <w:b/>
                <w:i/>
              </w:rPr>
              <w:t xml:space="preserve">. Samarbetet </w:t>
            </w:r>
            <w:r w:rsidRPr="00F65F11">
              <w:t xml:space="preserve">mellan </w:t>
            </w:r>
            <w:r w:rsidRPr="00F65F11">
              <w:rPr>
                <w:b/>
                <w:i/>
              </w:rPr>
              <w:t>Europol och Europeiska gräns- och kustbevakningsbyrån får inte under några omständigheter gå utöver vad som anges i förordning (EU) 2019/1896</w:t>
            </w:r>
            <w:r w:rsidRPr="00F65F11">
              <w:t xml:space="preserve">. </w:t>
            </w:r>
            <w:r w:rsidRPr="00F65F11">
              <w:rPr>
                <w:b/>
                <w:i/>
              </w:rPr>
              <w:t>I detta avseende bör det inrättas en tydlig och öppen styrningsram med väldefinierade roller, uppgifter, ansvarsområden och ansvarsskyldighet för alla berörda parter, särskilt när det gäller utbyten av personuppgifter, och den gemensamma parlamentariska kontrollgruppen bör informeras.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Tillägget ”att bekämpa kriminella organisationer och nätverk” skulle gälla hela texten.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(5)</w:t>
            </w:r>
            <w:r w:rsidRPr="00F65F11">
              <w:tab/>
              <w:t>För att stärka samarbetet mellan byråerna när det gäller migrantsmuggling och människohandel bör Europeiska centrumet mot migrantsmuggling tillhandahålla ett sätt att förbättra samarbetet och samordningen mellan Europol och andra unionsbyråer, särskilt Eurojust och Europeiska gräns- och kustbevakningsbyrån, i enlighet med deras respektive rättsliga ramar, bland annat genom samarbetsavtal mellan unionsbyråerna.</w:t>
            </w:r>
          </w:p>
        </w:tc>
        <w:tc>
          <w:tcPr>
            <w:tcW w:w="4876" w:type="dxa"/>
            <w:tcBorders>
              <w:top w:val="nil"/>
              <w:left w:val="nil"/>
              <w:bottom w:val="nil"/>
              <w:right w:val="nil"/>
            </w:tcBorders>
          </w:tcPr>
          <w:p w:rsidR="000F5ED7" w:rsidRPr="00F65F11" w:rsidRDefault="000F5ED7" w:rsidP="00BD661D">
            <w:pPr>
              <w:pStyle w:val="Normal6a"/>
            </w:pPr>
            <w:r w:rsidRPr="00F65F11">
              <w:t>(5)</w:t>
            </w:r>
            <w:r w:rsidRPr="00F65F11">
              <w:tab/>
              <w:t xml:space="preserve">För att stärka samarbetet mellan byråerna när det gäller migrantsmuggling och människohandel bör Europeiska centrumet mot migrantsmuggling tillhandahålla ett sätt att förbättra samarbetet och samordningen mellan Europol och andra unionsbyråer, särskilt Eurojust och Europeiska gräns- och kustbevakningsbyrån, i enlighet med deras respektive rättsliga ramar, bland annat genom samarbetsavtal mellan unionsbyråerna. </w:t>
            </w:r>
            <w:r w:rsidRPr="00F65F11">
              <w:rPr>
                <w:b/>
                <w:i/>
              </w:rPr>
              <w:t>För att stärka detta samarbete måste parternas respektive roll klargöras så att varje byrå verkar inom sin egen rättsliga ram och endast när det är nödvändigt – alltså när det tillför ett mervärde att agera tillsammans.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79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Jan-Christoph Oetjen, Veronika Cifrová Ostrihoňová, Lucia Yar, Hilde Vautmans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(5)</w:t>
            </w:r>
            <w:r w:rsidRPr="00F65F11">
              <w:tab/>
              <w:t>För att stärka samarbetet mellan byråerna när det gäller migrantsmuggling och människohandel bör Europeiska centrumet mot migrantsmuggling tillhandahålla ett sätt att förbättra samarbetet och samordningen mellan Europol och andra unionsbyråer, särskilt Eurojust och Europeiska gräns- och kustbevakningsbyrån, i enlighet med deras respektive rättsliga ramar, bland annat genom samarbetsavtal mellan unionsbyråerna.</w:t>
            </w:r>
          </w:p>
        </w:tc>
        <w:tc>
          <w:tcPr>
            <w:tcW w:w="4876" w:type="dxa"/>
            <w:tcBorders>
              <w:top w:val="nil"/>
              <w:left w:val="nil"/>
              <w:bottom w:val="nil"/>
              <w:right w:val="nil"/>
            </w:tcBorders>
          </w:tcPr>
          <w:p w:rsidR="000F5ED7" w:rsidRPr="00F65F11" w:rsidRDefault="000F5ED7" w:rsidP="00BD661D">
            <w:pPr>
              <w:pStyle w:val="Normal6a"/>
            </w:pPr>
            <w:r w:rsidRPr="00F65F11">
              <w:t>(5)</w:t>
            </w:r>
            <w:r w:rsidRPr="00F65F11">
              <w:tab/>
              <w:t>För att stärka samarbetet mellan byråerna när det gäller migrantsmuggling och människohandel bör Europeiska centrumet mot migrantsmuggling tillhandahålla ett sätt att förbättra samarbetet och samordningen mellan Europol och andra unionsbyråer, särskilt Eurojust</w:t>
            </w:r>
            <w:r w:rsidRPr="00F65F11">
              <w:rPr>
                <w:b/>
                <w:i/>
              </w:rPr>
              <w:t>, Europeiska unionens asylbyrå</w:t>
            </w:r>
            <w:r w:rsidRPr="00F65F11">
              <w:t xml:space="preserve"> och Europeiska gräns- och kustbevakningsbyrån, i enlighet med deras respektive rättsliga ramar, bland annat genom samarbetsavtal mellan unionsbyråerna.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(6)</w:t>
            </w:r>
            <w:r w:rsidRPr="00F65F11">
              <w:tab/>
            </w:r>
            <w:r w:rsidRPr="00F65F11">
              <w:rPr>
                <w:b/>
                <w:i/>
              </w:rPr>
              <w:t>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För att göra verktyg som detta centrum mer flexibla, snabba och effektiva bör organisatoriska aspekter inte läggas till i lagstiftningen, utan det är styrelsen som bör besluta om dessa. Denna motivering ska tillämpas på andra liknande ändringsförslag.</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(6)</w:t>
            </w:r>
            <w:r w:rsidRPr="00F65F11">
              <w:tab/>
            </w:r>
            <w:r w:rsidRPr="00F65F11">
              <w:rPr>
                <w:b/>
                <w:i/>
              </w:rPr>
              <w:t>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 </w:t>
            </w:r>
            <w:r w:rsidRPr="00F65F11">
              <w:rPr>
                <w:b/>
                <w:i/>
              </w:rPr>
              <w:t>Minst en gång vartannat år bör Europol med medel från sin egen budget anordna utbildning för företrädare för de specialiserade avdelningar i medlemsstaterna som samarbetar med Europeiska centrumet mot migrantsmuggling, i syfte att säkerställa enhetlighet och hög kvalitet i samarbetet.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Jan-Christoph Oetjen, Veronika Cifrová Ostrihoňová, Lucia Yar, Hilde Vautmans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w:t>
            </w:r>
            <w:r w:rsidRPr="00F65F11">
              <w:rPr>
                <w:b/>
                <w:i/>
              </w:rPr>
              <w:t>, Europeiska unionens asylbyrå</w:t>
            </w:r>
            <w:r w:rsidRPr="00F65F11">
              <w:t xml:space="preserve">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(7)</w:t>
            </w:r>
            <w:r w:rsidRPr="00F65F11">
              <w:tab/>
            </w:r>
            <w:r w:rsidRPr="00F65F11">
              <w:rPr>
                <w:b/>
                <w:i/>
              </w:rPr>
              <w:t>Som en del av det operativa och tekniska stödet till medlemsstaterna bör Europeiska centrumet mot migrantsmuggling säkerställa samordning av medlemsstaternas utredningsåtgärder och operativa åtgärder, bland annat genom att stödja medlemsstaternas gränsöverskridande informationsutbyte, insatser och utredningar, särskilt inom ramen för Empact, även genom att tillhandahålla operativt, tekniskt, kriminaltekniskt och ekonomiskt stöd. Dessutom bör Europol hjälpa medlemsstaterna att identifiera fall av migrantsmuggling och människohandel där utredningar behöver inledas, vid behov i samverkan med Eurojust, fall som kräver inrättande av operativa arbetsgrupper eller utplaceringar från Europol för operativt stöd samt fall som kan kräva samarbete med tredjeländer, även genom utbyte av personuppgifter.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(7)</w:t>
            </w:r>
            <w:r w:rsidRPr="00F65F11">
              <w:tab/>
              <w:t>Som en del av det operativa och tekniska stödet till medlemsstaterna bör Europeiska centrumet mot migrantsmuggling säkerställa samordning av medlemsstaternas utredningsåtgärder och operativa åtgärder, bland annat genom att stödja medlemsstaternas gränsöverskridande informationsutbyte, insatser och utredningar, särskilt inom ramen för Empact, även genom att tillhandahålla operativt, tekniskt, kriminaltekniskt och ekonomiskt stöd. Dessutom bör Europol hjälpa medlemsstaterna att identifiera fall av migrantsmuggling och människohandel där utredningar behöver inledas, vid behov i samverkan med Eurojust, fall som kräver inrättande av operativa arbetsgrupper eller utplaceringar från Europol för operativt stöd samt fall som kan kräva samarbete med tredjeländer, även genom utbyte av personuppgifter.</w:t>
            </w:r>
          </w:p>
        </w:tc>
        <w:tc>
          <w:tcPr>
            <w:tcW w:w="4876" w:type="dxa"/>
            <w:tcBorders>
              <w:top w:val="nil"/>
              <w:left w:val="nil"/>
              <w:bottom w:val="nil"/>
              <w:right w:val="nil"/>
            </w:tcBorders>
          </w:tcPr>
          <w:p w:rsidR="000F5ED7" w:rsidRPr="00F65F11" w:rsidRDefault="000F5ED7" w:rsidP="00BD661D">
            <w:pPr>
              <w:pStyle w:val="Normal6a"/>
            </w:pPr>
            <w:r w:rsidRPr="00F65F11">
              <w:t>(7)</w:t>
            </w:r>
            <w:r w:rsidRPr="00F65F11">
              <w:tab/>
              <w:t>Som en del av det operativa och tekniska stödet till medlemsstaterna bör Europeiska centrumet mot migrantsmuggling säkerställa samordning av medlemsstaternas utredningsåtgärder och operativa åtgärder, bland annat genom att stödja medlemsstaternas gränsöverskridande informationsutbyte, insatser och utredningar, särskilt inom ramen för Empact, även genom att tillhandahålla operativt, tekniskt, kriminaltekniskt och ekonomiskt stöd. Dessutom bör Europol hjälpa medlemsstaterna att identifiera</w:t>
            </w:r>
            <w:r w:rsidRPr="00F65F11">
              <w:rPr>
                <w:b/>
                <w:i/>
              </w:rPr>
              <w:t xml:space="preserve"> </w:t>
            </w:r>
            <w:r w:rsidRPr="00F65F11">
              <w:t>fall av</w:t>
            </w:r>
            <w:r w:rsidRPr="00F65F11">
              <w:rPr>
                <w:b/>
                <w:i/>
              </w:rPr>
              <w:t xml:space="preserve"> kriminella organisationer och nätverk som är inblandade i </w:t>
            </w:r>
            <w:r w:rsidRPr="00F65F11">
              <w:t>migrantsmuggling och människohandel där utredningar behöver inledas, vid behov i samverkan med Eurojust, fall som kräver inrättande av operativa arbetsgrupper eller utplaceringar från Europol för operativt stöd samt fall som kan kräva samarbete med tredjeländer, även genom utbyte av personuppgifter.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7a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(7a)</w:t>
            </w:r>
            <w:r w:rsidRPr="00F65F11">
              <w:tab/>
            </w:r>
            <w:r w:rsidRPr="00F65F11">
              <w:rPr>
                <w:b/>
                <w:i/>
              </w:rPr>
              <w:t>Insamlingen av personuppgifter i samband med förebyggande, upptäckt och utredning av migrantsmuggling och människohandel bör utföras av Europol i enlighet med principen om ändamålsbegränsning och principerna om nödvändighet och proportionalitet, i enlighet med bestämmelserna i förordning 2016/794. All insamling och vidare behandling av personuppgifter måste följa tillämpliga dataskyddsstandarder för att skydda de grundläggande rättigheterna.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(8)</w:t>
            </w:r>
            <w:r w:rsidRPr="00F65F11">
              <w:tab/>
            </w:r>
            <w:r w:rsidRPr="00F65F11">
              <w:rPr>
                <w:b/>
                <w:i/>
              </w:rPr>
              <w:t>Europols överföring av personuppgifter till tredjeländer får, i avsaknad av ett beslut om adekvat skyddsnivå eller av tillräckliga eller lämpliga dataskyddsåtgärder, ske i enlighet med artikel 25.5 i förordning (EU) 2016/794. I synnerhet kan fall av migrantsmuggling som identifierats av Europeiska centrumet mot migrantsmuggling och som kräver samarbete med tredjeländer kräva överföring av personuppgifter i enskilda fall för att förebygga, utreda, upptäcka eller lagföra brott eller verkställa straffrättsliga påföljder.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(8)</w:t>
            </w:r>
            <w:r w:rsidRPr="00F65F11">
              <w:tab/>
            </w:r>
            <w:r w:rsidRPr="00F65F11">
              <w:rPr>
                <w:b/>
                <w:i/>
              </w:rPr>
              <w:t>Europols överföring av personuppgifter till tredjeländer får, i avsaknad av ett beslut om adekvat skyddsnivå eller av tillräckliga eller lämpliga dataskyddsåtgärder, ske i enlighet med artikel 25.5 i förordning (EU) 2016/794. I synnerhet kan fall av migrantsmuggling som identifierats av Europeiska centrumet mot migrantsmuggling och som kräver samarbete med tredjeländer kräva överföring av personuppgifter i enskilda fall för att förebygga, utreda, upptäcka eller lagföra brott eller verkställa straffrättsliga påföljder.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89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(8)</w:t>
            </w:r>
            <w:r w:rsidRPr="00F65F11">
              <w:tab/>
              <w:t>Europols överföring av personuppgifter till tredjeländer får, i avsaknad av ett beslut om adekvat skyddsnivå eller av tillräckliga eller lämpliga dataskyddsåtgärder, ske i enlighet med artikel 25.5 i förordning (EU) 2016/794. I synnerhet kan fall av migrantsmuggling som identifierats av Europeiska centrumet mot migrantsmuggling och som kräver samarbete med tredjeländer kräva överföring av personuppgifter i enskilda fall för att förebygga, utreda, upptäcka eller lagföra brott eller verkställa straffrättsliga påföljder.</w:t>
            </w:r>
          </w:p>
        </w:tc>
        <w:tc>
          <w:tcPr>
            <w:tcW w:w="4876" w:type="dxa"/>
            <w:tcBorders>
              <w:top w:val="nil"/>
              <w:left w:val="nil"/>
              <w:bottom w:val="nil"/>
              <w:right w:val="nil"/>
            </w:tcBorders>
          </w:tcPr>
          <w:p w:rsidR="000F5ED7" w:rsidRPr="00F65F11" w:rsidRDefault="000F5ED7" w:rsidP="00BD661D">
            <w:pPr>
              <w:pStyle w:val="Normal6a"/>
            </w:pPr>
            <w:r w:rsidRPr="00F65F11">
              <w:t>(8)</w:t>
            </w:r>
            <w:r w:rsidRPr="00F65F11">
              <w:tab/>
              <w:t xml:space="preserve">Europols överföring av personuppgifter till tredjeländer får, i avsaknad av ett beslut om adekvat skyddsnivå eller av tillräckliga eller lämpliga dataskyddsåtgärder, ske i enlighet med artikel 25.5 i förordning (EU) 2016/794. I synnerhet kan fall av migrantsmuggling som identifierats av Europeiska centrumet mot migrantsmuggling och som kräver samarbete med tredjeländer kräva överföring av personuppgifter i enskilda fall för att förebygga, utreda, upptäcka eller lagföra brott eller verkställa straffrättsliga påföljder. </w:t>
            </w:r>
            <w:r w:rsidRPr="00F65F11">
              <w:rPr>
                <w:b/>
                <w:i/>
              </w:rPr>
              <w:t>Om uppgifter som tidigare lämnats av en medlemsstat behöver vidarebefordras till en tredje part bör Europeiska centrumet mot migrantsmuggling samråda med den medlemsstaten.</w:t>
            </w:r>
            <w:r w:rsidRPr="00F65F11">
              <w:t xml:space="preserve"> </w:t>
            </w:r>
            <w:r w:rsidRPr="00F65F11">
              <w:rPr>
                <w:b/>
                <w:i/>
              </w:rPr>
              <w:t>Europol bör månatligen utvärdera processen för överföring av uppgifter till tredje part, med beaktande av mottagarnas avsedda användning av uppgifterna.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(8)</w:t>
            </w:r>
            <w:r w:rsidRPr="00F65F11">
              <w:tab/>
              <w:t>Europols överföring av personuppgifter till tredjeländer</w:t>
            </w:r>
            <w:r w:rsidRPr="00F65F11">
              <w:rPr>
                <w:b/>
                <w:i/>
              </w:rPr>
              <w:t xml:space="preserve"> får, </w:t>
            </w:r>
            <w:r w:rsidRPr="00F65F11">
              <w:t>i</w:t>
            </w:r>
            <w:r w:rsidRPr="00F65F11">
              <w:rPr>
                <w:b/>
                <w:i/>
              </w:rPr>
              <w:t xml:space="preserve"> avsaknad av ett beslut om adekvat skyddsnivå eller av tillräckliga eller lämpliga dataskyddsåtgärder,</w:t>
            </w:r>
            <w:r w:rsidRPr="00F65F11">
              <w:t xml:space="preserve"> ske i enlighet med artikel </w:t>
            </w:r>
            <w:r w:rsidRPr="00F65F11">
              <w:rPr>
                <w:b/>
                <w:i/>
              </w:rPr>
              <w:t>25.5</w:t>
            </w:r>
            <w:r w:rsidRPr="00F65F11">
              <w:t xml:space="preserve"> i förordning (EU) 2016/794</w:t>
            </w:r>
            <w:r w:rsidRPr="00F65F11">
              <w:rPr>
                <w:b/>
                <w:i/>
              </w:rPr>
              <w:t>. I synnerhet kan fall av migrantsmuggling som identifierats av Europeiska centrumet mot migrantsmuggling och som kräver samarbete med tredjeländer kräva överföring av personuppgifter i enskilda fall för att förebygga, utreda, upptäcka eller lagföra brott eller verkställa straffrättsliga påföljder</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(8)</w:t>
            </w:r>
            <w:r w:rsidRPr="00F65F11">
              <w:tab/>
              <w:t>Europols överföring av personuppgifter till tredjeländer</w:t>
            </w:r>
            <w:r w:rsidRPr="00F65F11">
              <w:rPr>
                <w:b/>
                <w:i/>
              </w:rPr>
              <w:t xml:space="preserve"> bör också </w:t>
            </w:r>
            <w:r w:rsidRPr="00F65F11">
              <w:t>i</w:t>
            </w:r>
            <w:r w:rsidRPr="00F65F11">
              <w:rPr>
                <w:b/>
                <w:i/>
              </w:rPr>
              <w:t xml:space="preserve"> fortsättningen</w:t>
            </w:r>
            <w:r w:rsidRPr="00F65F11">
              <w:t xml:space="preserve"> ske </w:t>
            </w:r>
            <w:r w:rsidRPr="00F65F11">
              <w:rPr>
                <w:b/>
                <w:i/>
              </w:rPr>
              <w:t>endast i undantagsfall och bör vara föremål för strikta bedömningar av nödvändighet och proportionalitet</w:t>
            </w:r>
            <w:r w:rsidRPr="00F65F11">
              <w:t xml:space="preserve"> i enlighet med</w:t>
            </w:r>
            <w:r w:rsidRPr="00F65F11">
              <w:rPr>
                <w:b/>
                <w:i/>
              </w:rPr>
              <w:t xml:space="preserve"> bestämmelserna i</w:t>
            </w:r>
            <w:r w:rsidRPr="00F65F11">
              <w:t xml:space="preserve"> artikel </w:t>
            </w:r>
            <w:r w:rsidRPr="00F65F11">
              <w:rPr>
                <w:b/>
                <w:i/>
              </w:rPr>
              <w:t>25</w:t>
            </w:r>
            <w:r w:rsidRPr="00F65F11">
              <w:t xml:space="preserve"> i förordning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(8)</w:t>
            </w:r>
            <w:r w:rsidRPr="00F65F11">
              <w:tab/>
            </w:r>
            <w:r w:rsidRPr="00F65F11">
              <w:rPr>
                <w:b/>
                <w:i/>
              </w:rPr>
              <w:t xml:space="preserve">Europols överföring </w:t>
            </w:r>
            <w:r w:rsidRPr="00F65F11">
              <w:t>av</w:t>
            </w:r>
            <w:r w:rsidRPr="00F65F11">
              <w:rPr>
                <w:b/>
                <w:i/>
              </w:rPr>
              <w:t xml:space="preserve"> personuppgifter till tredjeländer får, i avsaknad av ett beslut om adekvat skyddsnivå eller av tillräckliga eller lämpliga dataskyddsåtgärder, ske i enlighet</w:t>
            </w:r>
            <w:r w:rsidRPr="00F65F11">
              <w:t xml:space="preserve"> med </w:t>
            </w:r>
            <w:r w:rsidRPr="00F65F11">
              <w:rPr>
                <w:b/>
                <w:i/>
              </w:rPr>
              <w:t>artikel 25.5 i</w:t>
            </w:r>
            <w:r w:rsidRPr="00F65F11">
              <w:t xml:space="preserve"> förordning (EU) </w:t>
            </w:r>
            <w:r w:rsidRPr="00F65F11">
              <w:rPr>
                <w:b/>
                <w:i/>
              </w:rPr>
              <w:t>2016/794</w:t>
            </w:r>
            <w:r w:rsidRPr="00F65F11">
              <w:t>.</w:t>
            </w:r>
            <w:r w:rsidRPr="00F65F11">
              <w:rPr>
                <w:b/>
                <w:i/>
              </w:rPr>
              <w:t xml:space="preserve"> </w:t>
            </w:r>
            <w:r w:rsidRPr="00F65F11">
              <w:rPr>
                <w:b/>
                <w:bCs/>
                <w:i/>
                <w:iCs/>
              </w:rPr>
              <w:t>I synnerhet kan fall av migrantsmuggling som identifierats av Europeiska centrumet mot migrantsmuggling</w:t>
            </w:r>
            <w:r w:rsidRPr="00F65F11">
              <w:t xml:space="preserve"> och </w:t>
            </w:r>
            <w:r w:rsidRPr="00F65F11">
              <w:rPr>
                <w:b/>
                <w:bCs/>
                <w:i/>
                <w:iCs/>
              </w:rPr>
              <w:t>som kräver samarbete med tredjeländer kräva överföring av personuppgifter i enskilda fall</w:t>
            </w:r>
            <w:r w:rsidRPr="00F65F11">
              <w:t xml:space="preserve"> för att </w:t>
            </w:r>
            <w:r w:rsidRPr="00F65F11">
              <w:rPr>
                <w:b/>
                <w:bCs/>
                <w:i/>
                <w:iCs/>
              </w:rPr>
              <w:t>förebygga, utreda, upptäcka eller lagföra brott eller verkställa straffrättsliga påföljder</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(8)</w:t>
            </w:r>
            <w:r w:rsidRPr="00F65F11">
              <w:tab/>
            </w:r>
            <w:r w:rsidRPr="00F65F11">
              <w:rPr>
                <w:b/>
                <w:i/>
              </w:rPr>
              <w:t xml:space="preserve">All behandling </w:t>
            </w:r>
            <w:r w:rsidRPr="00F65F11">
              <w:t>av</w:t>
            </w:r>
            <w:r w:rsidRPr="00F65F11">
              <w:rPr>
                <w:b/>
                <w:i/>
              </w:rPr>
              <w:t xml:space="preserve"> biometriska uppgifter måste vara strikt nödvändig och proportionell för att säkerställa full överensstämmelse</w:t>
            </w:r>
            <w:r w:rsidRPr="00F65F11">
              <w:t xml:space="preserve"> med förordning (EU)</w:t>
            </w:r>
            <w:r w:rsidRPr="00F65F11">
              <w:rPr>
                <w:b/>
                <w:i/>
              </w:rPr>
              <w:t xml:space="preserve"> 2018/1725</w:t>
            </w:r>
            <w:r w:rsidRPr="00F65F11">
              <w:rPr>
                <w:b/>
                <w:i/>
                <w:vertAlign w:val="superscript"/>
              </w:rPr>
              <w:t>1a</w:t>
            </w:r>
            <w:r w:rsidRPr="00F65F11">
              <w:t>.</w:t>
            </w:r>
            <w:r w:rsidRPr="00F65F11">
              <w:rPr>
                <w:b/>
                <w:i/>
              </w:rPr>
              <w:t xml:space="preserve"> </w:t>
            </w:r>
            <w:r w:rsidRPr="00F65F11">
              <w:rPr>
                <w:b/>
                <w:bCs/>
                <w:i/>
                <w:iCs/>
              </w:rPr>
              <w:t>Europol ska införa särskilda skyddsåtgärder, inbegripet mekanismer för oberoende tillsyn</w:t>
            </w:r>
            <w:r w:rsidRPr="00F65F11">
              <w:t xml:space="preserve"> och </w:t>
            </w:r>
            <w:r w:rsidRPr="00F65F11">
              <w:rPr>
                <w:b/>
                <w:bCs/>
                <w:i/>
                <w:iCs/>
              </w:rPr>
              <w:t>periodisk översyn,</w:t>
            </w:r>
            <w:r w:rsidRPr="00F65F11">
              <w:t xml:space="preserve"> för att </w:t>
            </w:r>
            <w:r w:rsidRPr="00F65F11">
              <w:rPr>
                <w:b/>
                <w:bCs/>
                <w:i/>
                <w:iCs/>
              </w:rPr>
              <w:t>förhindra obehörig åtkomst och missbruk av biometriska uppgifter</w:t>
            </w:r>
            <w:r w:rsidRPr="00F65F11">
              <w: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1a</w:t>
            </w:r>
            <w:r w:rsidRPr="00F65F11">
              <w:rPr>
                <w:b/>
                <w:i/>
              </w:rPr>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(8)</w:t>
            </w:r>
            <w:r w:rsidRPr="00F65F11">
              <w:tab/>
              <w:t xml:space="preserve">Europols överföring av personuppgifter till tredjeländer </w:t>
            </w:r>
            <w:r w:rsidRPr="00F65F11">
              <w:rPr>
                <w:b/>
                <w:i/>
              </w:rPr>
              <w:t>får, i avsaknad av ett beslut om adekvat skyddsnivå eller av tillräckliga eller lämpliga dataskyddsåtgärder,</w:t>
            </w:r>
            <w:r w:rsidRPr="00F65F11">
              <w:t xml:space="preserve"> ske i enlighet med artikel 25.5 i förordning (EU) 2016/794. </w:t>
            </w:r>
            <w:r w:rsidRPr="00F65F11">
              <w:rPr>
                <w:b/>
                <w:i/>
              </w:rPr>
              <w:t>I synnerhet kan fall av migrantsmuggling som identifierats av Europeiska centrumet mot migrantsmuggling och som kräver samarbete med tredjeländer kräva överföring av</w:t>
            </w:r>
            <w:r w:rsidRPr="00F65F11">
              <w:t xml:space="preserve"> personuppgifter i </w:t>
            </w:r>
            <w:r w:rsidRPr="00F65F11">
              <w:rPr>
                <w:b/>
                <w:i/>
              </w:rPr>
              <w:t>enskilda fall för att förebygga, utreda, upptäcka</w:t>
            </w:r>
            <w:r w:rsidRPr="00F65F11">
              <w:t xml:space="preserve"> eller</w:t>
            </w:r>
            <w:r w:rsidRPr="00F65F11">
              <w:rPr>
                <w:b/>
                <w:i/>
              </w:rPr>
              <w:t xml:space="preserve"> lagföra brott</w:t>
            </w:r>
            <w:r w:rsidRPr="00F65F11">
              <w:t xml:space="preserve"> eller </w:t>
            </w:r>
            <w:r w:rsidRPr="00F65F11">
              <w:rPr>
                <w:b/>
                <w:i/>
              </w:rPr>
              <w:t>verkställa straffrättsliga påföljder</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(8)</w:t>
            </w:r>
            <w:r w:rsidRPr="00F65F11">
              <w:tab/>
              <w:t xml:space="preserve">Europols överföring av personuppgifter till tredjeländer </w:t>
            </w:r>
            <w:r w:rsidRPr="00F65F11">
              <w:rPr>
                <w:b/>
                <w:i/>
              </w:rPr>
              <w:t xml:space="preserve">bör </w:t>
            </w:r>
            <w:r w:rsidRPr="00F65F11">
              <w:t xml:space="preserve">ske i enlighet med artikel 25.5 i förordning (EU) 2016/794. </w:t>
            </w:r>
            <w:r w:rsidRPr="00F65F11">
              <w:rPr>
                <w:b/>
                <w:i/>
              </w:rPr>
              <w:t>Undantag får inte gälla för systematiska överföringar, massöverföringar eller strukturella överföringar. Om Europol, Europeiska datatillsynsmannen eller den gemensamma parlamentariska kontrollgruppen drar slutsatsen att det finns preliminära indikationer på att de</w:t>
            </w:r>
            <w:r w:rsidRPr="00F65F11">
              <w:t xml:space="preserve"> personuppgifter </w:t>
            </w:r>
            <w:r w:rsidRPr="00F65F11">
              <w:rPr>
                <w:b/>
                <w:i/>
              </w:rPr>
              <w:t>som överförs inte står i proportion till och inte är nödvändiga för brottsutredningen</w:t>
            </w:r>
            <w:r w:rsidRPr="00F65F11">
              <w:t xml:space="preserve"> i </w:t>
            </w:r>
            <w:r w:rsidRPr="00F65F11">
              <w:rPr>
                <w:b/>
                <w:i/>
              </w:rPr>
              <w:t>medlemsstaten</w:t>
            </w:r>
            <w:r w:rsidRPr="00F65F11">
              <w:t xml:space="preserve"> eller </w:t>
            </w:r>
            <w:r w:rsidRPr="00F65F11">
              <w:rPr>
                <w:b/>
                <w:i/>
              </w:rPr>
              <w:t>att de samlas in i strid med de grundläggande rättigheterna</w:t>
            </w:r>
            <w:r w:rsidRPr="00F65F11">
              <w:t xml:space="preserve"> eller </w:t>
            </w:r>
            <w:r w:rsidRPr="00F65F11">
              <w:rPr>
                <w:b/>
                <w:i/>
              </w:rPr>
              <w:t>internationell rätt, bör Europol radera dem</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8a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(8a)</w:t>
            </w:r>
            <w:r w:rsidRPr="00F65F11">
              <w:tab/>
            </w:r>
            <w:r w:rsidRPr="00F65F11">
              <w:rPr>
                <w:b/>
                <w:i/>
              </w:rPr>
              <w:t>Eftersom det är en särskild kategori av personuppgifter är behandlingen av biometriska uppgifter särskilt känslig och kräver strikta skyddsåtgärder för att säkerställa skyddet av grundläggande rättigheter och personuppgifter. I samband med förebyggande, upptäckt och utredning av migrantsmuggling och människohandel bör insamling och behandling av biometriska uppgifter utföras i full överensstämmelse med normerna i Europaparlamentets och rådets direktiv (EU) 2016/680</w:t>
            </w:r>
            <w:r w:rsidRPr="00F65F11">
              <w:rPr>
                <w:b/>
                <w:i/>
                <w:vertAlign w:val="superscript"/>
              </w:rPr>
              <w:t>1a</w:t>
            </w:r>
            <w:r w:rsidRPr="00F65F11">
              <w:rPr>
                <w:b/>
                <w:i/>
              </w:rPr>
              <w:t>. All behandling av biometriska uppgifter bör vara strikt nödvändig, stå i proportion till det eftersträvade målet och stå under strikt tillsyn, så att det säkerställs att sådana uppgifter hanteras med högsta nivå av säkerhet och i enlighet med kraven på respekt för de grundläggande rättigheterna.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1a</w:t>
            </w:r>
            <w:r w:rsidRPr="00F65F11">
              <w:rPr>
                <w:b/>
                <w:i/>
              </w:rPr>
              <w:t xml:space="preserve"> 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(EUT L 119, 4.5.2016, s. 89, ELI: http://data.europa.eu/eli/dir/2016/680/oj).</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(9)</w:t>
            </w:r>
            <w:r w:rsidRPr="00F65F11">
              <w:tab/>
            </w:r>
            <w:r w:rsidRPr="00F65F11">
              <w:rPr>
                <w:b/>
                <w:i/>
              </w:rPr>
              <w:t>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 Andra relevanta interna strukturer inom Europol bör också ge allt nödvändigt stöd. Sambandsmän från Eurojust och Europeiska gräns- och kustbevakningsbyrån bör utplaceras som ständiga representanter vid Europol för detta ändamål. Europol bör i tillämpliga fall kunna involvera andra relevanta unionsorgan eller unionsbyråer för att utnyttja den sakkunskap som omfattas av deras befogenheter.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Se motiveringen till skäl 6.</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(9)</w:t>
            </w:r>
            <w:r w:rsidRPr="00F65F11">
              <w:tab/>
            </w:r>
            <w:r w:rsidRPr="00F65F11">
              <w:rPr>
                <w:b/>
                <w:i/>
              </w:rPr>
              <w:t>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 Andra relevanta interna strukturer inom Europol bör också ge allt nödvändigt stöd. Sambandsmän från Eurojust och Europeiska gräns- och kustbevakningsbyrån bör utplaceras som ständiga representanter vid Europol för detta ändamål. Europol bör i tillämpliga fall kunna involvera andra relevanta unionsorgan eller unionsbyråer för att utnyttja den sakkunskap som omfattas av deras befogenheter.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(9)</w:t>
            </w:r>
            <w:r w:rsidRPr="00F65F11">
              <w:tab/>
            </w:r>
            <w:r w:rsidRPr="00F65F11">
              <w:rPr>
                <w:b/>
                <w:i/>
              </w:rPr>
              <w:t xml:space="preserve">I syfte att stärka det operativa och tekniska stödet till förebyggande och bekämpning av migrantsmuggling och människohandel bör </w:t>
            </w:r>
            <w:r w:rsidRPr="00F65F11">
              <w:t xml:space="preserve">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w:t>
            </w:r>
            <w:r w:rsidRPr="00F65F11">
              <w:rPr>
                <w:b/>
                <w:i/>
              </w:rPr>
              <w:t>starkare</w:t>
            </w:r>
            <w:r w:rsidRPr="00F65F11">
              <w:t xml:space="preserve"> samarbete mellan byråerna inom ramen för deras respektive </w:t>
            </w:r>
            <w:r w:rsidRPr="00F65F11">
              <w:rPr>
                <w:b/>
                <w:i/>
              </w:rPr>
              <w:t>befogenheter</w:t>
            </w:r>
            <w:r w:rsidRPr="00F65F11">
              <w:t xml:space="preserve"> och med medlemsstaterna. </w:t>
            </w:r>
            <w:r w:rsidRPr="00F65F11">
              <w:rPr>
                <w:b/>
                <w:i/>
              </w:rPr>
              <w:t>Andra relevanta interna strukturer inom Europol</w:t>
            </w:r>
            <w:r w:rsidRPr="00F65F11">
              <w:t xml:space="preserve"> bör </w:t>
            </w:r>
            <w:r w:rsidRPr="00F65F11">
              <w:rPr>
                <w:b/>
                <w:i/>
              </w:rPr>
              <w:t>också ge allt nödvändigt stöd</w:t>
            </w:r>
            <w:r w:rsidRPr="00F65F11">
              <w:t>.</w:t>
            </w:r>
            <w:r w:rsidRPr="00F65F11">
              <w:rPr>
                <w:b/>
                <w:i/>
              </w:rPr>
              <w:t xml:space="preserve"> Sambandsmän från Eurojust och Europeiska gräns- och kustbevakningsbyrån bör utplaceras som ständiga representanter vid Europol för detta ändamål.</w:t>
            </w:r>
            <w:r w:rsidRPr="00F65F11">
              <w:t xml:space="preserve"> </w:t>
            </w:r>
            <w:r w:rsidRPr="00F65F11">
              <w:rPr>
                <w:b/>
                <w:i/>
              </w:rPr>
              <w:t>Europol bör</w:t>
            </w:r>
            <w:r w:rsidRPr="00F65F11">
              <w:t xml:space="preserve"> i tillämpliga fall </w:t>
            </w:r>
            <w:r w:rsidRPr="00F65F11">
              <w:rPr>
                <w:b/>
                <w:i/>
              </w:rPr>
              <w:t>kunna</w:t>
            </w:r>
            <w:r w:rsidRPr="00F65F11">
              <w:t xml:space="preserve"> involvera andra relevanta unionsorgan eller unionsbyråer för att utnyttja den sakkunskap som omfattas av deras befogenheter.</w:t>
            </w:r>
          </w:p>
        </w:tc>
        <w:tc>
          <w:tcPr>
            <w:tcW w:w="4876" w:type="dxa"/>
            <w:tcBorders>
              <w:top w:val="nil"/>
              <w:left w:val="nil"/>
              <w:bottom w:val="nil"/>
              <w:right w:val="nil"/>
            </w:tcBorders>
          </w:tcPr>
          <w:p w:rsidR="000F5ED7" w:rsidRPr="00F65F11" w:rsidRDefault="000F5ED7" w:rsidP="00BD661D">
            <w:pPr>
              <w:pStyle w:val="Normal6a"/>
            </w:pPr>
            <w:r w:rsidRPr="00F65F11">
              <w:t>(9)</w:t>
            </w:r>
            <w:r w:rsidRPr="00F65F11">
              <w:tab/>
              <w:t xml:space="preserve">Europeiska centrumet mot migrantsmuggling </w:t>
            </w:r>
            <w:r w:rsidRPr="00F65F11">
              <w:rPr>
                <w:b/>
                <w:i/>
              </w:rPr>
              <w:t>får,</w:t>
            </w:r>
            <w:r w:rsidRPr="00F65F11">
              <w:t xml:space="preserve"> i fråga om operativa uppgifter</w:t>
            </w:r>
            <w:r w:rsidRPr="00F65F11">
              <w:rPr>
                <w:b/>
                <w:i/>
              </w:rPr>
              <w:t>,</w:t>
            </w:r>
            <w:r w:rsidRPr="00F65F11">
              <w:t xml:space="preserve"> involvera sambandsmän från medlemsstaterna, Eurojust och Europeiska gräns- och kustbevakningsbyrån för att säkerställa en effektiv och systematisk samordning och delning av information i rätt tid när det gäller bekämpning av</w:t>
            </w:r>
            <w:r w:rsidRPr="00F65F11">
              <w:rPr>
                <w:b/>
                <w:i/>
              </w:rPr>
              <w:t xml:space="preserve"> kriminella organisationer och nätverk som är inblandade i</w:t>
            </w:r>
            <w:r w:rsidRPr="00F65F11">
              <w:t xml:space="preserve"> migrantsmuggling och människohandel på unionsnivå samt säkerställa ett </w:t>
            </w:r>
            <w:r w:rsidRPr="00F65F11">
              <w:rPr>
                <w:b/>
                <w:i/>
              </w:rPr>
              <w:t>effektivare och mer transparent</w:t>
            </w:r>
            <w:r w:rsidRPr="00F65F11">
              <w:t xml:space="preserve"> samarbete mellan byråerna inom ramen för deras respektive </w:t>
            </w:r>
            <w:r w:rsidRPr="00F65F11">
              <w:rPr>
                <w:b/>
                <w:i/>
              </w:rPr>
              <w:t>rättsliga ramar</w:t>
            </w:r>
            <w:r w:rsidRPr="00F65F11">
              <w:t xml:space="preserve"> och </w:t>
            </w:r>
            <w:r w:rsidRPr="00F65F11">
              <w:rPr>
                <w:b/>
                <w:i/>
              </w:rPr>
              <w:t>samarbete</w:t>
            </w:r>
            <w:r w:rsidRPr="00F65F11">
              <w:t xml:space="preserve"> med medlemsstaterna </w:t>
            </w:r>
            <w:r w:rsidRPr="00F65F11">
              <w:rPr>
                <w:b/>
                <w:i/>
              </w:rPr>
              <w:t>och andra berörda parter i enlighet med förordning (EU) 2016/794</w:t>
            </w:r>
            <w:r w:rsidRPr="00F65F11">
              <w:t>.</w:t>
            </w:r>
            <w:r w:rsidRPr="00F65F11">
              <w:rPr>
                <w:b/>
                <w:i/>
              </w:rPr>
              <w:t xml:space="preserve"> Sådant samarbete</w:t>
            </w:r>
            <w:r w:rsidRPr="00F65F11">
              <w:t xml:space="preserve"> bör </w:t>
            </w:r>
            <w:r w:rsidRPr="00F65F11">
              <w:rPr>
                <w:b/>
                <w:i/>
              </w:rPr>
              <w:t>vara förenligt med de grundläggande fri- och rättigheter som fastställs i stadgan och EU:s ram för uppgiftsskydd</w:t>
            </w:r>
            <w:r w:rsidRPr="00F65F11">
              <w:t xml:space="preserve">. I tillämpliga fall </w:t>
            </w:r>
            <w:r w:rsidRPr="00F65F11">
              <w:rPr>
                <w:b/>
                <w:i/>
              </w:rPr>
              <w:t>får Europol</w:t>
            </w:r>
            <w:r w:rsidRPr="00F65F11">
              <w:t xml:space="preserve"> involvera andra relevanta unionsorgan eller unionsbyråer för att utnyttja den sakkunskap som omfattas av deras befogenheter </w:t>
            </w:r>
            <w:r w:rsidRPr="00F65F11">
              <w:rPr>
                <w:b/>
                <w:i/>
              </w:rPr>
              <w:t>och i syfte att förebygga och bekämpa kriminella organisationer och nätverk som är inblandade i migrantsmuggling och människohandel</w:t>
            </w:r>
            <w:r w:rsidRPr="00F65F11">
              <w:t xml:space="preserve">. </w:t>
            </w:r>
            <w:r w:rsidRPr="00F65F11">
              <w:rPr>
                <w:b/>
                <w:i/>
              </w:rPr>
              <w:t>De interna strukturerna för de specialiserade centrumen inom Europol, särskilt Europeiska centrumet mot migrantsmuggling, och de intressenter som ingår i dem, bör göras tillgängliga för allmänheten och den gemensamma parlamentariska kontrollgruppen bör informeras.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(9)</w:t>
            </w:r>
            <w:r w:rsidRPr="00F65F11">
              <w:tab/>
              <w:t>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 Andra relevanta interna strukturer inom Europol bör också ge allt nödvändigt stöd. Sambandsmän från Eurojust och Europeiska gräns- och kustbevakningsbyrån bör utplaceras som ständiga representanter vid Europol för detta ändamål. Europol bör i tillämpliga fall kunna involvera andra relevanta unionsorgan eller unionsbyråer för att utnyttja den sakkunskap som omfattas av deras befogenheter.</w:t>
            </w:r>
          </w:p>
        </w:tc>
        <w:tc>
          <w:tcPr>
            <w:tcW w:w="4876" w:type="dxa"/>
            <w:tcBorders>
              <w:top w:val="nil"/>
              <w:left w:val="nil"/>
              <w:bottom w:val="nil"/>
              <w:right w:val="nil"/>
            </w:tcBorders>
          </w:tcPr>
          <w:p w:rsidR="000F5ED7" w:rsidRPr="00F65F11" w:rsidRDefault="000F5ED7" w:rsidP="00BD661D">
            <w:pPr>
              <w:pStyle w:val="Normal6a"/>
            </w:pPr>
            <w:r w:rsidRPr="00F65F11">
              <w:t>(9)</w:t>
            </w:r>
            <w:r w:rsidRPr="00F65F11">
              <w:tab/>
              <w:t xml:space="preserve">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 Andra relevanta interna strukturer inom Europol bör också ge allt nödvändigt stöd. Sambandsmän från Eurojust och Europeiska gräns- och kustbevakningsbyrån bör utplaceras som ständiga representanter vid Europol för detta ändamål. </w:t>
            </w:r>
            <w:r w:rsidRPr="00F65F11">
              <w:rPr>
                <w:b/>
                <w:i/>
              </w:rPr>
              <w:t>Med tanke på de begränsade medel som för närvarande står till Eurojusts förfogande för bekämpning av irreguljär migration och människohandel, bör utplaceringen av Eurojusts sambandsmän finansieras genom Europeiska unionens allmänna budget.</w:t>
            </w:r>
            <w:r w:rsidRPr="00F65F11">
              <w:t xml:space="preserve"> Europol bör i tillämpliga fall kunna involvera andra relevanta unionsorgan eller unionsbyråer för att utnyttja den sakkunskap som omfattas av deras befogenheter.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(9)</w:t>
            </w:r>
            <w:r w:rsidRPr="00F65F11">
              <w:tab/>
              <w:t>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 Andra relevanta interna strukturer inom Europol bör också ge allt nödvändigt stöd. Sambandsmän från Eurojust och Europeiska gräns- och kustbevakningsbyrån bör utplaceras som ständiga representanter vid Europol för detta ändamål. Europol bör i tillämpliga fall kunna involvera andra relevanta unionsorgan eller unionsbyråer för att utnyttja den sakkunskap som omfattas av deras befogenheter.</w:t>
            </w:r>
          </w:p>
        </w:tc>
        <w:tc>
          <w:tcPr>
            <w:tcW w:w="4876" w:type="dxa"/>
            <w:tcBorders>
              <w:top w:val="nil"/>
              <w:left w:val="nil"/>
              <w:bottom w:val="nil"/>
              <w:right w:val="nil"/>
            </w:tcBorders>
          </w:tcPr>
          <w:p w:rsidR="000F5ED7" w:rsidRPr="00F65F11" w:rsidRDefault="000F5ED7" w:rsidP="00BD661D">
            <w:pPr>
              <w:pStyle w:val="Normal6a"/>
            </w:pPr>
            <w:r w:rsidRPr="00F65F11">
              <w:t>(9)</w:t>
            </w:r>
            <w:r w:rsidRPr="00F65F11">
              <w:tab/>
              <w:t>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w:t>
            </w:r>
            <w:r w:rsidRPr="00F65F11">
              <w:rPr>
                <w:b/>
                <w:i/>
              </w:rPr>
              <w:t>, samtidigt som deras respektive roller och funktioner tydligt fastställs för att undvika överlappning</w:t>
            </w:r>
            <w:r w:rsidRPr="00F65F11">
              <w:t>. Andra relevanta interna strukturer inom Europol bör också ge allt nödvändigt stöd. Sambandsmän från Eurojust och Europeiska gräns- och kustbevakningsbyrån bör utplaceras som ständiga representanter vid Europol för detta ändamål. Europol bör i tillämpliga fall kunna involvera andra relevanta unionsorgan eller unionsbyråer för att utnyttja den sakkunskap som omfattas av deras befogenheter.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99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(9a)</w:t>
            </w:r>
            <w:r w:rsidRPr="00F65F11">
              <w:tab/>
            </w:r>
            <w:r w:rsidRPr="00F65F11">
              <w:rPr>
                <w:b/>
                <w:i/>
              </w:rPr>
              <w:t>Förstärkningen av Europols rättsliga ram utgör ett tillfälle att skapa rättslig klarhet kring befogenheter, roller, uppgifter, ansvar och ansvarsskyldighet när det gäller samarbete mellan byråer och berörda parter för att bekämpa kriminella organisationer och nätverk som ägnar sig åt migrantsmuggling och människohandel, särskilt när det gäller uppdelningen i områdena straffrätt och migrationskontroll. I detta avseende bör tydliga och transparenta bindande regler genomföras och offentliggöras, och den gemensamma parlamentariska kontrollgruppen bör informeras. Med tanke på Frontex befogenheter och karaktär bör Frontex inte samla in någon form av information om personer som är misstänkta för gränsöverskridande brottslighet, som t.ex. migrantsmuggling eller människohandel. Insamlingen måste strikt begränsas till Europols, Eurojusts och medlemsstaternas behöriga myndigheters behörighetsområde, i enlighet med deras respektive rättsliga ramar, och beröra endast misstänkta för gränsöverskridande brott vilkas personuppgifter Europol, Eurojust och medlemsstaternas behöriga myndigheter får behandla för att utföra sina uppgifter.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 Jadwiga Wiśniewska</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(9a)</w:t>
            </w:r>
            <w:r w:rsidRPr="00F65F11">
              <w:tab/>
            </w:r>
            <w:r w:rsidRPr="00F65F11">
              <w:rPr>
                <w:b/>
                <w:i/>
              </w:rPr>
              <w:t>Det systematiska utbytet av personuppgifter som rör potentiella brottsmisstänkta i enlighet med Frontex och Europols respektive mandat är avgörande för att de ska kunna identifieras och inkluderas i Europols operativa produkter, vilket utgör en nödvändig förutsättning för att medlemsstaterna ska kunna vidta effektiva åtgärder för att förebygga och bekämpa migrantsmuggling samt andra relevanta former av allvarlig internationell brottslighet och terrorism.</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9b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(9b)</w:t>
            </w:r>
            <w:r w:rsidRPr="00F65F11">
              <w:tab/>
            </w:r>
            <w:r w:rsidRPr="00F65F11">
              <w:rPr>
                <w:b/>
                <w:i/>
              </w:rPr>
              <w:t>Samarbetet mellan Europol och Frontex bör begränsas till informationsutbyte i enlighet med deras respektive rättsliga ramar, och överföring av personuppgifter dem emellan bör vara förenlig med förordning (EU) 2018/1725. Sådan överföring bör vara motiverad och relevant för Europols mål att bekämpa kriminella organisationer och nätverk som ägnar sig åt migrantsmuggling och människohandel. När personuppgifter överförs mellan Europol och Frontex bör varje byrå vara ansvarig för att kontrollera att personuppgifterna är nödvändiga för att bekämpa kriminella organisationer och nätverk som är inblandade i migrantsmuggling och människohandel, och att de står i proportion till detta syfte. Samarbetet mellan Europol och Europeiska gräns- och kustbevakningsbyrån får inte under några omständigheter gå utöver vad som anges i förordning (EU) 2019/1896. Alla samarbetsavtal mellan Europol och Frontex bör vara förenliga med byråernas respektive rättsliga ramar och följa EU:s ram för uppgiftsskydd.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10</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(10)</w:t>
            </w:r>
            <w:r w:rsidRPr="00F65F11">
              <w:tab/>
            </w:r>
            <w:r w:rsidRPr="00F65F11">
              <w:rPr>
                <w:b/>
                <w:i/>
              </w:rPr>
              <w:t>Empact sammanför ett brett spektrum av behöriga myndigheter i en partnerskapsansats och utgör både ramen för samordnade insatser mot organiserad och allvarlig internationell brottslighet och en katalysator för att förverkliga unionens säkerhetspolitik och säkerhetsstrategier. För ett mer sektorsövergripande och konsekvent helhetsgrepp på att förebygga och bekämpa migrantsmuggling och människohandel, samt relaterade brott och möjliggörande faktorer, bör Europol och alla viktiga berörda parter öka sina förbindelser inom Empact och det operativa stödet till den verksamhet som utvecklas av plattformen.</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10</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(10)</w:t>
            </w:r>
            <w:r w:rsidRPr="00F65F11">
              <w:tab/>
              <w:t xml:space="preserve">Empact sammanför ett brett spektrum av behöriga myndigheter i en partnerskapsansats och utgör både ramen för samordnade insatser mot organiserad och allvarlig internationell brottslighet och en katalysator för att förverkliga unionens säkerhetspolitik och säkerhetsstrategier. För ett mer sektorsövergripande och konsekvent helhetsgrepp på att förebygga och bekämpa migrantsmuggling </w:t>
            </w:r>
            <w:r w:rsidRPr="00F65F11">
              <w:rPr>
                <w:b/>
                <w:i/>
              </w:rPr>
              <w:t>och</w:t>
            </w:r>
            <w:r w:rsidRPr="00F65F11">
              <w:t xml:space="preserve"> människohandel, samt relaterade brott och möjliggörande faktorer, bör Europol och alla viktiga berörda parter öka sina förbindelser inom Empact och det operativa stödet till den verksamhet som utvecklas av plattformen.</w:t>
            </w:r>
          </w:p>
        </w:tc>
        <w:tc>
          <w:tcPr>
            <w:tcW w:w="4876" w:type="dxa"/>
            <w:tcBorders>
              <w:top w:val="nil"/>
              <w:left w:val="nil"/>
              <w:bottom w:val="nil"/>
              <w:right w:val="nil"/>
            </w:tcBorders>
          </w:tcPr>
          <w:p w:rsidR="000F5ED7" w:rsidRPr="00F65F11" w:rsidRDefault="000F5ED7" w:rsidP="00BD661D">
            <w:pPr>
              <w:pStyle w:val="Normal6a"/>
            </w:pPr>
            <w:r w:rsidRPr="00F65F11">
              <w:t>(10)</w:t>
            </w:r>
            <w:r w:rsidRPr="00F65F11">
              <w:tab/>
              <w:t>Empact sammanför ett brett spektrum av behöriga myndigheter i en partnerskapsansats och utgör både ramen för samordnade insatser mot organiserad och allvarlig internationell brottslighet och en katalysator för att förverkliga unionens säkerhetspolitik och säkerhetsstrategier. För ett mer sektorsövergripande och konsekvent helhetsgrepp på att förebygga och bekämpa migrantsmuggling</w:t>
            </w:r>
            <w:r w:rsidRPr="00F65F11">
              <w:rPr>
                <w:b/>
                <w:i/>
              </w:rPr>
              <w:t>,</w:t>
            </w:r>
            <w:r w:rsidRPr="00F65F11">
              <w:t xml:space="preserve"> människohandel </w:t>
            </w:r>
            <w:r w:rsidRPr="00F65F11">
              <w:rPr>
                <w:b/>
                <w:i/>
              </w:rPr>
              <w:t>och olaglig migration</w:t>
            </w:r>
            <w:r w:rsidRPr="00F65F11">
              <w:t>, samt relaterade brott och möjliggörande faktorer, bör Europol och alla viktiga berörda parter öka sina förbindelser inom Empact och det operativa stödet till den verksamhet som utvecklas av plattformen.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10a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(10a)</w:t>
            </w:r>
            <w:r w:rsidRPr="00F65F11">
              <w:tab/>
            </w:r>
            <w:r w:rsidRPr="00F65F11">
              <w:rPr>
                <w:b/>
                <w:i/>
              </w:rPr>
              <w:t>I enlighet med presumtionen för oskuld bör fysiska personer i unionen alltid bedömas utifrån sitt faktiska beteende. Fysiska personer bör aldrig bedömas på grundval av beteende enbart grundat på deras profilering, personlighetsdrag eller egenskaper, såsom nationalitet, födelseort, bostadsort, antal barn, skuldsättning eller typ av bil, utan rimlig misstanke om att personen är inblandad i en brottslig verksamhet på grundval av objektiva, kontrollerbara fakta och utan mänsklig bedömning av detta. Riskbedömningar som genomförs med avseende på fysiska personer för att bedöma sannolikheten för att de begår brott eller för att förutsäga förekomsten av ett faktiskt eller potentiellt brott enbart på grundval av deras profilering eller en bedömning av deras personlighetsdrag och egenskaper bör därför förbjudas.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(11)</w:t>
            </w:r>
            <w:r w:rsidRPr="00F65F11">
              <w:tab/>
            </w:r>
            <w:r w:rsidRPr="00F65F11">
              <w:rPr>
                <w:b/>
                <w:i/>
              </w:rPr>
              <w:t>För att säkerställa att rättsliga myndigheter på lämpligt sätt involveras i utredningar av brott som rör migrantsmuggling och människohandel bör behovet av att stärka Eurojusts mandat när det gäller migrantsmuggling och i förhållande till ändringarna av Europols mandat utvärderas som en del av utvärderingen i enlighet med artikel 69.1 i förordning (EU) 2018/1727.</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(11)</w:t>
            </w:r>
            <w:r w:rsidRPr="00F65F11">
              <w:tab/>
            </w:r>
            <w:r w:rsidRPr="00F65F11">
              <w:rPr>
                <w:b/>
                <w:i/>
              </w:rPr>
              <w:t>För att säkerställa att rättsliga myndigheter på lämpligt sätt involveras i utredningar av brott som rör migrantsmuggling och människohandel bör behovet av att stärka Eurojusts mandat när det gäller migrantsmuggling och i förhållande till ändringarna av Europols mandat utvärderas som en del av utvärderingen i enlighet med artikel 69.1 i förordning (EU) 2018/1727.</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Denna analys må vara giltig, men Europolförordningen avgör inte Eurojustförordningens framtid.</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(11)</w:t>
            </w:r>
            <w:r w:rsidRPr="00F65F11">
              <w:tab/>
              <w:t xml:space="preserve">För att säkerställa att rättsliga myndigheter </w:t>
            </w:r>
            <w:r w:rsidRPr="00F65F11">
              <w:rPr>
                <w:b/>
                <w:i/>
              </w:rPr>
              <w:t>på lämpligt sätt</w:t>
            </w:r>
            <w:r w:rsidRPr="00F65F11">
              <w:t xml:space="preserve"> involveras i utredningar av brott som rör migrantsmuggling och människohandel bör behovet av att stärka Eurojusts mandat när det gäller migrantsmuggling och i förhållande till ändringarna av Europols mandat utvärderas som en del av utvärderingen i enlighet med artikel 69.1 i förordning (EU) 2018/1727.</w:t>
            </w:r>
          </w:p>
        </w:tc>
        <w:tc>
          <w:tcPr>
            <w:tcW w:w="4876" w:type="dxa"/>
            <w:tcBorders>
              <w:top w:val="nil"/>
              <w:left w:val="nil"/>
              <w:bottom w:val="nil"/>
              <w:right w:val="nil"/>
            </w:tcBorders>
          </w:tcPr>
          <w:p w:rsidR="000F5ED7" w:rsidRPr="00F65F11" w:rsidRDefault="000F5ED7" w:rsidP="00BD661D">
            <w:pPr>
              <w:pStyle w:val="Normal6a"/>
            </w:pPr>
            <w:r w:rsidRPr="00F65F11">
              <w:t>(11)</w:t>
            </w:r>
            <w:r w:rsidRPr="00F65F11">
              <w:tab/>
            </w:r>
            <w:r w:rsidRPr="00F65F11">
              <w:rPr>
                <w:b/>
                <w:i/>
              </w:rPr>
              <w:t xml:space="preserve">För att säkerställa rätten till en rättvis rättegång i enlighet med stadgan bör tillgång till rättsliga myndigheter och försvarsadvokater alltid garanteras. </w:t>
            </w:r>
            <w:r w:rsidRPr="00F65F11">
              <w:t xml:space="preserve">För att säkerställa att rättsliga myndigheter involveras i utredningar av brott som rör </w:t>
            </w:r>
            <w:r w:rsidRPr="00F65F11">
              <w:rPr>
                <w:b/>
                <w:i/>
              </w:rPr>
              <w:t>bekämpning av kriminella organisationer och nätverk som är inblandade i</w:t>
            </w:r>
            <w:r w:rsidRPr="00F65F11">
              <w:t xml:space="preserve"> migrantsmuggling och människohandel bör behovet av att stärka Eurojusts mandat när det gäller </w:t>
            </w:r>
            <w:r w:rsidRPr="00F65F11">
              <w:rPr>
                <w:b/>
                <w:i/>
              </w:rPr>
              <w:t>kampen mot kriminella organisationer och nätverk som är inblandade i</w:t>
            </w:r>
            <w:r w:rsidRPr="00F65F11">
              <w:t xml:space="preserve"> migrantsmuggling och i förhållande till ändringarna av Europols mandat utvärderas som en del av utvärderingen i enlighet med artikel 69.1 i förordning (EU) 2018/1727.</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(12)</w:t>
            </w:r>
            <w:r w:rsidRPr="00F65F11">
              <w:tab/>
            </w:r>
            <w:r w:rsidRPr="00F65F11">
              <w:rPr>
                <w:b/>
                <w:i/>
              </w:rPr>
              <w:t>Europol bör vara unionens nav för brottsinformation och fungera som tjänsteleverantör, särskilt genom att tillhandahålla ett säkert nät för uppgiftsutbyte, såsom nätapplikationen för säkert informationsutbyte (Siena), i syfte att underlätta informationsutbytet mellan medlemsstaterna, Europol, andra unionsorgan, tredjeland och internationella organisationer. Siena bör möjliggöra snabb, säker och användarvänlig kommunikation och delning av operativa och strategiska brottsrelaterade uppgifter och underrättelser och ha ett starkt fokus på interoperabilitet med andra system vid Europol och andra samarbetande stater och organisationer.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109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(12)</w:t>
            </w:r>
            <w:r w:rsidRPr="00F65F11">
              <w:tab/>
              <w:t>Europol bör vara unionens nav för brottsinformation och fungera som tjänsteleverantör, särskilt genom att tillhandahålla ett säkert nät för uppgiftsutbyte, såsom nätapplikationen för säkert informationsutbyte (Siena), i syfte att underlätta informationsutbytet mellan medlemsstaterna</w:t>
            </w:r>
            <w:r w:rsidRPr="00F65F11">
              <w:rPr>
                <w:b/>
                <w:i/>
              </w:rPr>
              <w:t>, Europol, andra unionsorgan, tredjeland och internationella organisationer</w:t>
            </w:r>
            <w:r w:rsidRPr="00F65F11">
              <w:t xml:space="preserve">. Siena bör möjliggöra snabb, säker och användarvänlig kommunikation och delning av operativa och strategiska brottsrelaterade uppgifter och underrättelser </w:t>
            </w:r>
            <w:r w:rsidRPr="00F65F11">
              <w:rPr>
                <w:b/>
                <w:i/>
              </w:rPr>
              <w:t>och ha ett starkt fokus på interoperabilitet med andra system vid Europol och andra samarbetande stater och organisationer</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(12)</w:t>
            </w:r>
            <w:r w:rsidRPr="00F65F11">
              <w:tab/>
              <w:t xml:space="preserve">Europol bör vara unionens nav för brottsinformation och fungera som tjänsteleverantör </w:t>
            </w:r>
            <w:r w:rsidRPr="00F65F11">
              <w:rPr>
                <w:b/>
                <w:i/>
              </w:rPr>
              <w:t>i strikt överensstämmelse med de grundläggande fri- och rättigheter som fastställs i stadgan och den tillämpliga EU-ramen för dataskydd</w:t>
            </w:r>
            <w:r w:rsidRPr="00F65F11">
              <w:t xml:space="preserve">, särskilt genom att tillhandahålla ett säkert nät för uppgiftsutbyte, såsom nätapplikationen för säkert informationsutbyte (Siena), i syfte att underlätta informationsutbytet mellan medlemsstaterna. Siena bör möjliggöra snabb, säker och användarvänlig kommunikation och delning av operativa och strategiska brottsrelaterade uppgifter och underrättelser </w:t>
            </w:r>
            <w:r w:rsidRPr="00F65F11">
              <w:rPr>
                <w:b/>
                <w:i/>
              </w:rPr>
              <w:t>i fråga om brott som omfattas av Europols mandat</w:t>
            </w:r>
            <w:r w:rsidRPr="00F65F11">
              <w:t>.</w:t>
            </w:r>
            <w:r w:rsidRPr="00F65F11">
              <w:rPr>
                <w:b/>
                <w:i/>
              </w:rPr>
              <w:t xml:space="preserve"> Datautbyte via Siena medför tydligt ansvar för databehandling. För att säkerställa ett starkt dataskydd, bör syftet med databehandlingen, åtkomsträtten och särskilda ytterligare skyddsåtgärder fastställas. </w:t>
            </w:r>
            <w:r w:rsidRPr="00F65F11">
              <w:rPr>
                <w:b/>
                <w:bCs/>
                <w:i/>
                <w:iCs/>
              </w:rPr>
              <w:t>Framför allt bör principen om strikt nödvändighet och proportionalitetsprincipen följas vid behandling av personuppgifter.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(13)</w:t>
            </w:r>
            <w:r w:rsidRPr="00F65F11">
              <w:tab/>
            </w:r>
            <w:r w:rsidRPr="00F65F11">
              <w:rPr>
                <w:b/>
                <w:i/>
              </w:rPr>
              <w:t>Medlemsstaternas aktiva engagemang och informationsutbyte med Europol är avgörande för att säkerställa en övergripande och samordnad unionshållning till bekämpningen av migrantsmuggling. För att stärka sin kapacitet bör medlemsstaterna utse specialiserade avdelningar för bekämpningen av migrantsmuggling och säkerställa att de har de resurser som behövs för att förebygga och bekämpa migrantsmuggling och kan utbyta information om brottsutredningar med Europol på ett effektivt och ändamålsenligt sätt. För att harmonisera och underlätta informationsutbytet mellan medlemsstaterna och Europol om migrantsmuggling bör medlemsstaterna säkerställa att deras avdelningar som utsetts för bekämpning av migrantsmuggling är direktanslutna till Siena. Detta är i linje med Europaparlamentets och rådets direktiv (EU) 2023/977 av den 10 maj 2023 om informationsutbyte mellan medlemsstaternas brottsbekämpande myndigheter och om upphävande av rådets rambeslut 2006/960/RIF. Medlemsstaternas sambandsmän för invandring som är utstationerade i tredjeländer bör också utbyta information med Europol och för detta syfte vara anslutna till Siena så att det säkerställs att de kan utbyta information som avses i punkt 1 på ett effektivt och ändamålsenligt sätt.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(13)</w:t>
            </w:r>
            <w:r w:rsidRPr="00F65F11">
              <w:tab/>
              <w:t xml:space="preserve">Medlemsstaternas aktiva engagemang och informationsutbyte med Europol är avgörande för att säkerställa en övergripande och samordnad unionshållning till bekämpningen av migrantsmuggling. </w:t>
            </w:r>
            <w:r w:rsidRPr="00F65F11">
              <w:rPr>
                <w:b/>
                <w:i/>
              </w:rPr>
              <w:t>För att stärka sin kapacitet bör medlemsstaterna utse specialiserade avdelningar för bekämpningen av migrantsmuggling och säkerställa att de har de resurser som behövs för att förebygga och bekämpa migrantsmuggling och kan utbyta information om brottsutredningar med Europol på ett effektivt och ändamålsenligt sätt. För att harmonisera och underlätta informationsutbytet mellan medlemsstaterna och Europol om migrantsmuggling bör medlemsstaterna säkerställa att deras avdelningar som utsetts för bekämpning av migrantsmuggling är direktanslutna till Siena. Detta är i linje med Europaparlamentets och rådets direktiv (EU) 2023/977 av den 10 maj 2023 om informationsutbyte mellan medlemsstaternas brottsbekämpande myndigheter och om upphävande av rådets rambeslut 2006/960/RIF. Medlemsstaternas sambandsmän för invandring som är utstationerade i tredjeländer bör också utbyta information med Europol och för detta syfte vara anslutna till Siena så att det säkerställs att de kan utbyta information som avses i punkt 1 på ett effektivt och ändamålsenligt sätt.</w:t>
            </w:r>
          </w:p>
        </w:tc>
        <w:tc>
          <w:tcPr>
            <w:tcW w:w="4876" w:type="dxa"/>
            <w:tcBorders>
              <w:top w:val="nil"/>
              <w:left w:val="nil"/>
              <w:bottom w:val="nil"/>
              <w:right w:val="nil"/>
            </w:tcBorders>
          </w:tcPr>
          <w:p w:rsidR="000F5ED7" w:rsidRPr="00F65F11" w:rsidRDefault="000F5ED7" w:rsidP="00BD661D">
            <w:pPr>
              <w:pStyle w:val="Normal6a"/>
            </w:pPr>
            <w:r w:rsidRPr="00F65F11">
              <w:t>(13)</w:t>
            </w:r>
            <w:r w:rsidRPr="00F65F11">
              <w:tab/>
              <w:t>Medlemsstaternas aktiva engagemang och informationsutbyte med Europol är avgörande för att säkerställa en övergripande och samordnad unionshållning till bekämpningen av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I linje med strykningen av artikel 7.</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(13)</w:t>
            </w:r>
            <w:r w:rsidRPr="00F65F11">
              <w:tab/>
              <w:t xml:space="preserve">Medlemsstaternas aktiva engagemang och informationsutbyte med Europol är avgörande för att säkerställa en övergripande och samordnad unionshållning till bekämpningen av migrantsmuggling. För att stärka sin kapacitet bör medlemsstaterna utse specialiserade avdelningar för bekämpningen av migrantsmuggling </w:t>
            </w:r>
            <w:r w:rsidRPr="00F65F11">
              <w:rPr>
                <w:b/>
                <w:i/>
              </w:rPr>
              <w:t>och säkerställa att de har de resurser som behövs för att förebygga och bekämpa migrantsmuggling och</w:t>
            </w:r>
            <w:r w:rsidRPr="00F65F11">
              <w:t xml:space="preserve"> kan utbyta information om brottsutredningar med Europol på ett effektivt och ändamålsenligt sätt. För att harmonisera och underlätta informationsutbytet mellan medlemsstaterna och Europol om migrantsmuggling bör medlemsstaterna säkerställa att deras avdelningar som utsetts för bekämpning av migrantsmuggling är direktanslutna till Siena. Detta är i linje med Europaparlamentets och rådets direktiv (EU) 2023/977 av den 10 maj 2023 om informationsutbyte mellan medlemsstaternas brottsbekämpande myndigheter och om upphävande av rådets rambeslut 2006/960/RIF. Medlemsstaternas sambandsmän för invandring som är utstationerade i tredjeländer bör också utbyta information med Europol och för detta syfte vara anslutna till Siena så att det säkerställs att de kan utbyta information som avses i punkt 1 på ett effektivt och ändamålsenligt sätt.</w:t>
            </w:r>
          </w:p>
        </w:tc>
        <w:tc>
          <w:tcPr>
            <w:tcW w:w="4876" w:type="dxa"/>
            <w:tcBorders>
              <w:top w:val="nil"/>
              <w:left w:val="nil"/>
              <w:bottom w:val="nil"/>
              <w:right w:val="nil"/>
            </w:tcBorders>
          </w:tcPr>
          <w:p w:rsidR="000F5ED7" w:rsidRPr="00F65F11" w:rsidRDefault="000F5ED7" w:rsidP="00BD661D">
            <w:pPr>
              <w:pStyle w:val="Normal6a"/>
            </w:pPr>
            <w:r w:rsidRPr="00F65F11">
              <w:t>(13)</w:t>
            </w:r>
            <w:r w:rsidRPr="00F65F11">
              <w:tab/>
              <w:t>Medlemsstaternas aktiva engagemang och informationsutbyte med Europol är avgörande för att säkerställa en övergripande och samordnad unionshållning till bekämpningen av migrantsmuggling. För att stärka sin kapacitet bör medlemsstaterna utse specialiserade avdelningar för bekämpningen av migrantsmuggling</w:t>
            </w:r>
            <w:r w:rsidRPr="00F65F11">
              <w:rPr>
                <w:b/>
                <w:i/>
              </w:rPr>
              <w:t>, i förekommande fall bland befintliga strukturer, som</w:t>
            </w:r>
            <w:r w:rsidRPr="00F65F11">
              <w:t xml:space="preserve"> kan utbyta information om brottsutredningar med Europol på ett effektivt och ändamålsenligt sätt. För att harmonisera och underlätta informationsutbytet mellan medlemsstaterna och Europol om migrantsmuggling bör medlemsstaterna säkerställa att deras avdelningar som utsetts för bekämpning av migrantsmuggling är direktanslutna till Siena. Detta är i linje med Europaparlamentets och rådets direktiv (EU) 2023/977 av den 10 maj 2023 om informationsutbyte mellan medlemsstaternas brottsbekämpande myndigheter och om upphävande av rådets rambeslut 2006/960/RIF. Medlemsstaternas sambandsmän för invandring som är utstationerade i tredjeländer bör också utbyta information med Europol och för detta syfte vara anslutna till Siena så att det säkerställs att de kan utbyta information som avses i punkt 1 på ett effektivt och ändamålsenligt sätt.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är uppenbart att inrättandet av sådana avdelningar kräver att nödvändiga resurser tilldelas, men det vore bättre att ge medlemsstaterna visst handlingsutrymme, då de ofta redan har mycket svårt att uppfylla de befintliga uppgifterna på detta område.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(13)</w:t>
            </w:r>
            <w:r w:rsidRPr="00F65F11">
              <w:tab/>
              <w:t xml:space="preserve">Medlemsstaternas aktiva engagemang </w:t>
            </w:r>
            <w:r w:rsidRPr="00F65F11">
              <w:rPr>
                <w:b/>
                <w:i/>
              </w:rPr>
              <w:t>och informationsutbyte</w:t>
            </w:r>
            <w:r w:rsidRPr="00F65F11">
              <w:t xml:space="preserve"> med Europol är avgörande för att säkerställa </w:t>
            </w:r>
            <w:r w:rsidRPr="00F65F11">
              <w:rPr>
                <w:b/>
                <w:i/>
              </w:rPr>
              <w:t>en övergripande och samordnad unionshållning till bekämpningen av migrantsmuggling</w:t>
            </w:r>
            <w:r w:rsidRPr="00F65F11">
              <w:t xml:space="preserve">. För att stärka sin kapacitet </w:t>
            </w:r>
            <w:r w:rsidRPr="00F65F11">
              <w:rPr>
                <w:b/>
                <w:i/>
              </w:rPr>
              <w:t xml:space="preserve">bör </w:t>
            </w:r>
            <w:r w:rsidRPr="00F65F11">
              <w:t xml:space="preserve">medlemsstaterna utse specialiserade avdelningar </w:t>
            </w:r>
            <w:r w:rsidRPr="00F65F11">
              <w:rPr>
                <w:b/>
                <w:i/>
              </w:rPr>
              <w:t xml:space="preserve">för bekämpningen av migrantsmuggling och säkerställa att de har de resurser som behövs för att förebygga och bekämpa migrantsmuggling och kan utbyta information om brottsutredningar med Europol på ett effektivt och ändamålsenligt sätt. För att harmonisera och underlätta informationsutbytet mellan medlemsstaterna och Europol om migrantsmuggling bör medlemsstaterna säkerställa att deras avdelningar som utsetts för bekämpning av migrantsmuggling är direktanslutna till Siena. </w:t>
            </w:r>
            <w:r w:rsidRPr="00F65F11">
              <w:rPr>
                <w:b/>
                <w:bCs/>
                <w:i/>
                <w:iCs/>
              </w:rPr>
              <w:t>Detta är</w:t>
            </w:r>
            <w:r w:rsidRPr="00F65F11">
              <w:rPr>
                <w:b/>
                <w:bCs/>
              </w:rPr>
              <w:t xml:space="preserve"> </w:t>
            </w:r>
            <w:r w:rsidRPr="00F65F11">
              <w:t>i linje med Europaparlamentets och rådets direktiv (EU) 2023/977 av den 10 maj 2023 om informationsutbyte mellan medlemsstaternas brottsbekämpande myndigheter och om upphävande av rådets rambeslut 2006/960/RIF</w:t>
            </w:r>
            <w:r w:rsidRPr="00F65F11">
              <w:rPr>
                <w:b/>
                <w:i/>
              </w:rPr>
              <w:t xml:space="preserve">. </w:t>
            </w:r>
            <w:r w:rsidRPr="00F65F11">
              <w:rPr>
                <w:b/>
                <w:bCs/>
                <w:i/>
                <w:iCs/>
              </w:rPr>
              <w:t>Medlemsstaternas sambandsmän för invandring som är utstationerade i tredjeländer bör också utbyta</w:t>
            </w:r>
            <w:r w:rsidRPr="00F65F11">
              <w:t xml:space="preserve"> information med Europol</w:t>
            </w:r>
            <w:r w:rsidRPr="00F65F11">
              <w:rPr>
                <w:b/>
                <w:i/>
              </w:rPr>
              <w:t xml:space="preserve"> och för detta syfte vara anslutna till Siena så att det säkerställs att de kan utbyta information som avses i punkt 1</w:t>
            </w:r>
            <w:r w:rsidRPr="00F65F11">
              <w:t xml:space="preserve"> på ett effektivt och ändamålsenligt sätt.</w:t>
            </w:r>
          </w:p>
        </w:tc>
        <w:tc>
          <w:tcPr>
            <w:tcW w:w="4876" w:type="dxa"/>
            <w:tcBorders>
              <w:top w:val="nil"/>
              <w:left w:val="nil"/>
              <w:bottom w:val="nil"/>
              <w:right w:val="nil"/>
            </w:tcBorders>
          </w:tcPr>
          <w:p w:rsidR="000F5ED7" w:rsidRPr="00F65F11" w:rsidRDefault="000F5ED7" w:rsidP="00BD661D">
            <w:pPr>
              <w:pStyle w:val="Normal6a"/>
            </w:pPr>
            <w:r w:rsidRPr="00F65F11">
              <w:t>(13)</w:t>
            </w:r>
            <w:r w:rsidRPr="00F65F11">
              <w:tab/>
              <w:t xml:space="preserve">Medlemsstaternas aktiva engagemang </w:t>
            </w:r>
            <w:r w:rsidRPr="00F65F11">
              <w:rPr>
                <w:b/>
                <w:i/>
              </w:rPr>
              <w:t>när det gäller utbyte</w:t>
            </w:r>
            <w:r w:rsidRPr="00F65F11">
              <w:t xml:space="preserve"> med Europol </w:t>
            </w:r>
            <w:r w:rsidRPr="00F65F11">
              <w:rPr>
                <w:b/>
                <w:i/>
              </w:rPr>
              <w:t>av nödvändiga och proportionella uppgifter av hög kvalitet</w:t>
            </w:r>
            <w:r w:rsidRPr="00F65F11">
              <w:t xml:space="preserve"> är avgörande för att säkerställa</w:t>
            </w:r>
            <w:r w:rsidRPr="00F65F11">
              <w:rPr>
                <w:b/>
                <w:i/>
              </w:rPr>
              <w:t xml:space="preserve"> ett effektivt brottsbekämpande samarbete</w:t>
            </w:r>
            <w:r w:rsidRPr="00F65F11">
              <w:t xml:space="preserve">. För att stärka sin kapacitet </w:t>
            </w:r>
            <w:r w:rsidRPr="00F65F11">
              <w:rPr>
                <w:b/>
                <w:i/>
              </w:rPr>
              <w:t>och kvaliteten på samarbetet</w:t>
            </w:r>
            <w:r w:rsidRPr="00F65F11">
              <w:t xml:space="preserve"> </w:t>
            </w:r>
            <w:r w:rsidRPr="00F65F11">
              <w:rPr>
                <w:b/>
                <w:i/>
              </w:rPr>
              <w:t>får</w:t>
            </w:r>
            <w:r w:rsidRPr="00F65F11">
              <w:t xml:space="preserve"> medlemsstaterna utse specialiserade avdelningar i linje med Europaparlamentets och rådets direktiv (EU) 2023/977 av den 10 maj 2023 om informationsutbyte mellan medlemsstaternas brottsbekämpande myndigheter och om upphävande av rådets rambeslut 2006/960/RIF</w:t>
            </w:r>
            <w:r w:rsidRPr="00F65F11">
              <w:rPr>
                <w:b/>
                <w:i/>
              </w:rPr>
              <w:t xml:space="preserve"> för att bekämpa kriminella organisationer och nätverk som är inblandade i migrantsmuggling, och se till att de har tillräckliga resurser för att förebygga och bekämpa kriminella organisationer och nätverk som är inblandade i migrantsmuggling och att de kan utbyta nödvändiga och proportionella uppgifter och </w:t>
            </w:r>
            <w:r w:rsidRPr="00F65F11">
              <w:t>information</w:t>
            </w:r>
            <w:r w:rsidRPr="00F65F11">
              <w:rPr>
                <w:b/>
                <w:i/>
              </w:rPr>
              <w:t xml:space="preserve"> av hög kvalitet om brottsutredningar </w:t>
            </w:r>
            <w:r w:rsidRPr="00F65F11">
              <w:t>med Europol</w:t>
            </w:r>
            <w:r w:rsidRPr="00F65F11">
              <w:rPr>
                <w:b/>
                <w:i/>
              </w:rPr>
              <w:t xml:space="preserve"> </w:t>
            </w:r>
            <w:r w:rsidRPr="00F65F11">
              <w:t xml:space="preserve">på ett effektivt och ändamålsenligt sätt. </w:t>
            </w:r>
            <w:r w:rsidRPr="00F65F11">
              <w:rPr>
                <w:b/>
                <w:i/>
              </w:rPr>
              <w:t>För att harmonisera detta utbyte av information mellan medlemsstaterna och Europol om kriminella organisationer och nätverk som är inblandade i migrantsmuggling, bör medlemsstaterna se till att deras utsedda tjänster för att bekämpa kriminella organisationer och nätverk som är involverade i migrantsmuggling är direkt kopplade till Siena för att underlätta utbytet av nödvändiga och proportionella uppgifter och information av hög kvalitet</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13a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(13a)</w:t>
            </w:r>
            <w:r w:rsidRPr="00F65F11">
              <w:tab/>
            </w:r>
            <w:r w:rsidRPr="00F65F11">
              <w:rPr>
                <w:b/>
                <w:i/>
              </w:rPr>
              <w:t>Utan att det påverkar medlemsstaternas skyldigheter enligt internationell rätt och unionsrätten, inbegripet Europeiska unionens stadga om de grundläggande rättigheterna, får denna förordning inte kriminalisera handlingar som avser humanitärt bistånd. Tillhandahållande av livsmedel, skydd, rättshjälp eller medicinskt stöd till behövande personer, om det inte rör sig om ekonomisk vinning eller andra materiella förmåner, ska inte utgöra underlättande av otillåten inresa, transitering eller vistelse inom unionen.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13b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(13b)</w:t>
            </w:r>
            <w:r w:rsidRPr="00F65F11">
              <w:tab/>
            </w:r>
            <w:r w:rsidRPr="00F65F11">
              <w:rPr>
                <w:b/>
                <w:i/>
              </w:rPr>
              <w:t>Med beaktande av eventuella ökade risker till följd av omfattande behandling av biometriska uppgifter, ska mekanismer för begränsning införas, inbegripet antagandet av tydliga bindande regler om lämpliga skyddsåtgärder, särskilt med hänsyn till den strikta nödvändigheten och proportionaliteten av Europols behandling av sådana biometriska uppgifter.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(14)</w:t>
            </w:r>
            <w:r w:rsidRPr="00F65F11">
              <w:tab/>
            </w:r>
            <w:r w:rsidRPr="00F65F11">
              <w:rPr>
                <w:b/>
                <w:i/>
              </w:rPr>
              <w:t>För att säkerställa ett effektivt utbyte av information om migrantsmuggling mellan medlemsstaterna och med Europol, särskilt när det gäller stora kriminella nätverk med många misstänkta, bör medlemsstaterna använda de lämpligaste stödverktygen från Europol, t.ex. särskilda datainmatningssystem. Omvänt, och för att få tillgång till och på bästa sätt använda all information och alla underrättelser som finns att tillgå på unionsnivå i respektive fall, samt med full respekt för lämpliga dataskyddsgarantier, bör medlemsstaterna och unionsbyråerna systematiskt konsultera Europolinformation under pågående utredningar om migrantsmuggling, bland annat genom att använda Europols träff/icke träff-verktyg såsom det tekniska systemgränssnittet Querying Europol Systems (QUEST+).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(14)</w:t>
            </w:r>
            <w:r w:rsidRPr="00F65F11">
              <w:tab/>
            </w:r>
            <w:r w:rsidRPr="00F65F11">
              <w:rPr>
                <w:b/>
                <w:i/>
              </w:rPr>
              <w:t>För att säkerställa ett effektivt utbyte av information om migrantsmuggling mellan medlemsstaterna och med Europol, särskilt när det gäller stora kriminella nätverk med många misstänkta, bör medlemsstaterna använda de lämpligaste stödverktygen från Europol, t.ex. särskilda datainmatningssystem. Omvänt, och för att få tillgång till och på bästa sätt använda all information och alla underrättelser som finns att tillgå på unionsnivå i respektive fall, samt med full respekt för lämpliga dataskyddsgarantier, bör medlemsstaterna och unionsbyråerna systematiskt konsultera Europolinformation under pågående utredningar om migrantsmuggling, bland annat genom att använda Europols träff/icke träff-verktyg såsom det tekniska systemgränssnittet Querying Europol Systems (QUEST+).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Jeroen Lenaers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14a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(14a)</w:t>
            </w:r>
            <w:r w:rsidRPr="00F65F11">
              <w:tab/>
            </w:r>
            <w:r w:rsidRPr="00F65F11">
              <w:rPr>
                <w:b/>
                <w:i/>
              </w:rPr>
              <w:t>En effektiv och ändamålsenlig delning, jämförelse och analys av biometriska uppgifter kommer att göra det lättare att upptäcka identitetsbedrägerier samt förebygga och bekämpa brottslighet. Därför bör det säkerställas att behandling av biometriska uppgifter tydligare ingår i Europols uppgifter i samband med dess stöd till medlemsstaterna. Särskild uppmärksamhet bör ägnas åt att fastställa lämpliga kvalitetsnormer för behandling och lagring av biometriska uppgifter. Dessa kvalitetsnormer bör vara förenliga med de relevanta lägsta kvalitetsstandarder som fastställs i EU-lagstiftningen om jämförbar behandling av sådana uppgifter för att säkerställa en likvärdig kvalitetsnivå, särskilt de lägsta kvalitetsstandarder som fastställts av kommissionen i enlighet med artiklarna 8, 13 och 22 i förordning (EU) 2024/982</w:t>
            </w:r>
            <w:r w:rsidRPr="00F65F11">
              <w:rPr>
                <w:b/>
                <w:i/>
                <w:vertAlign w:val="superscript"/>
              </w:rPr>
              <w:t>1a</w:t>
            </w:r>
            <w:r w:rsidRPr="00F65F11">
              <w:rPr>
                <w:b/>
                <w:i/>
              </w:rPr>
              <w: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1a</w:t>
            </w:r>
            <w:r w:rsidRPr="00F65F11">
              <w:rPr>
                <w:b/>
                <w:i/>
              </w:rPr>
              <w:t xml:space="preserve"> Europaparlamentets och rådets förordning (EU) 2024/982 av den 13 mars 2024 om automatisk sökning och automatiskt utbyte av uppgifter för polissamarbete och om ändring av rådets beslut 2008/615/RIF och 2008/616/RIF samt Europaparlamentets och rådets förordningar (EU) 2018/1726, (EU) 2019/817 och (EU) 2019/818 (Prüm II-förordningen).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119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(15)</w:t>
            </w:r>
            <w:r w:rsidRPr="00F65F11">
              <w:tab/>
            </w:r>
            <w:r w:rsidRPr="00F65F11">
              <w:rPr>
                <w:b/>
                <w:i/>
              </w:rPr>
              <w:t>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 verksamhet tillhör de former av brottslighet som omfattas av Europols behörighet och vilka utgör en hög säkerhetsrisk.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 och Europol bör kunna göra sitt avancerade analytiska, operativa, tekniska, kriminaltekniska och ekonomiska stöd tillgängligt för dessa medlemsstater. Tredjeländer bör kunna delta i eller stödja en operativ arbetsgrupp.</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w:t>
            </w:r>
            <w:r w:rsidRPr="00F65F11">
              <w:rPr>
                <w:b/>
                <w:i/>
              </w:rPr>
              <w:t>Utöver</w:t>
            </w:r>
            <w:r w:rsidRPr="00F65F11">
              <w:t xml:space="preserve"> medlemsstaternas möjlighet att inrätta </w:t>
            </w:r>
            <w:r w:rsidRPr="00F65F11">
              <w:rPr>
                <w:b/>
                <w:i/>
              </w:rPr>
              <w:t>en gemensam utredningsgrupp</w:t>
            </w:r>
            <w:r w:rsidRPr="00F65F11">
              <w:t xml:space="preserve"> i enlighet med rådets rambeslut av den 13 juni 2002 </w:t>
            </w:r>
            <w:r w:rsidRPr="00F65F11">
              <w:rPr>
                <w:b/>
                <w:i/>
              </w:rPr>
              <w:t>bör medlemsstaterna kunna inrätta en operativ arbetsgrupp för att stärka det brottsbekämpande samarbetet med</w:t>
            </w:r>
            <w:r w:rsidRPr="00F65F11">
              <w:t xml:space="preserve"> stöd </w:t>
            </w:r>
            <w:r w:rsidRPr="00F65F11">
              <w:rPr>
                <w:b/>
                <w:i/>
              </w:rPr>
              <w:t>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 verksamhet tillhör de former av brottslighet som omfattas av Europols behörighet och vilka utgör en hög säkerhetsrisk</w:t>
            </w:r>
            <w:r w:rsidRPr="00F65F11">
              <w:t xml:space="preserve">. </w:t>
            </w:r>
            <w:r w:rsidRPr="00F65F11">
              <w:rPr>
                <w:b/>
                <w:i/>
              </w:rPr>
              <w:t>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 och Europol bör kunna göra sitt avancerade analytiska, operativa, tekniska, kriminaltekniska och ekonomiska stöd tillgängligt för dessa medlemsstater. Tredjeländer bör kunna delta i eller stödja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w:t>
            </w:r>
            <w:r w:rsidRPr="00F65F11">
              <w:rPr>
                <w:b/>
                <w:i/>
              </w:rPr>
              <w:t>Man bör därför framhålla</w:t>
            </w:r>
            <w:r w:rsidRPr="00F65F11">
              <w:t xml:space="preserve"> medlemsstaternas möjlighet att inrätta </w:t>
            </w:r>
            <w:r w:rsidRPr="00F65F11">
              <w:rPr>
                <w:b/>
                <w:i/>
              </w:rPr>
              <w:t>gemensamma utredningsgrupper</w:t>
            </w:r>
            <w:r w:rsidRPr="00F65F11">
              <w:t xml:space="preserve"> i enlighet med rådets rambeslut av den 13 juni 2002, </w:t>
            </w:r>
            <w:r w:rsidRPr="00F65F11">
              <w:rPr>
                <w:b/>
                <w:i/>
              </w:rPr>
              <w:t>i synnerhet för att stärka det</w:t>
            </w:r>
            <w:r w:rsidRPr="00F65F11">
              <w:t xml:space="preserve"> stöd </w:t>
            </w:r>
            <w:r w:rsidRPr="00F65F11">
              <w:rPr>
                <w:b/>
                <w:i/>
              </w:rPr>
              <w:t>som Europol kan bidra med</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vore bättre att stärka de verktyg som redan finns snarare än att skapa nya.</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w:t>
            </w:r>
            <w:r w:rsidRPr="00F65F11">
              <w:rPr>
                <w:b/>
                <w:i/>
              </w:rPr>
              <w:t>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w:t>
            </w:r>
            <w:r w:rsidRPr="00F65F11">
              <w:t xml:space="preserve"> verksamhet </w:t>
            </w:r>
            <w:r w:rsidRPr="00F65F11">
              <w:rPr>
                <w:b/>
                <w:i/>
              </w:rPr>
              <w:t>tillhör de former av brottslighet</w:t>
            </w:r>
            <w:r w:rsidRPr="00F65F11">
              <w:t xml:space="preserve"> som </w:t>
            </w:r>
            <w:r w:rsidRPr="00F65F11">
              <w:rPr>
                <w:b/>
                <w:i/>
              </w:rPr>
              <w:t>omfattas av</w:t>
            </w:r>
            <w:r w:rsidRPr="00F65F11">
              <w:t xml:space="preserve"> Europols </w:t>
            </w:r>
            <w:r w:rsidRPr="00F65F11">
              <w:rPr>
                <w:b/>
                <w:i/>
              </w:rPr>
              <w:t>behörighet och vilka utgör en hög säkerhetsrisk</w:t>
            </w:r>
            <w:r w:rsidRPr="00F65F11">
              <w:t xml:space="preserve">. </w:t>
            </w:r>
            <w:r w:rsidRPr="00F65F11">
              <w:rPr>
                <w:b/>
                <w:i/>
              </w:rPr>
              <w:t>För att säkerställa att mekanismen fungerar väl och effektivt bör medlemsstater som inrättar, deltar i eller stöder en operativ</w:t>
            </w:r>
            <w:r w:rsidRPr="00F65F11">
              <w:t xml:space="preserve"> </w:t>
            </w:r>
            <w:r w:rsidRPr="00F65F11">
              <w:rPr>
                <w:b/>
                <w:i/>
              </w:rPr>
              <w:t>arbetsgrupp</w:t>
            </w:r>
            <w:r w:rsidRPr="00F65F11">
              <w:t xml:space="preserve"> </w:t>
            </w:r>
            <w:r w:rsidRPr="00F65F11">
              <w:rPr>
                <w:b/>
                <w:i/>
              </w:rPr>
              <w:t>kunna tillgodose en minimiuppsättning krav för deras aktiva deltagande i rätt tid, såsom att lämna all relevant information till Europol, och Europol bör kunna göra sitt avancerade analytiska, operativa, tekniska, kriminaltekniska och ekonomiska stöd tillgängligt för dessa medlemsstater.</w:t>
            </w:r>
            <w:r w:rsidRPr="00F65F11">
              <w:t xml:space="preserve"> </w:t>
            </w:r>
            <w:r w:rsidRPr="00F65F11">
              <w:rPr>
                <w:b/>
                <w:i/>
              </w:rPr>
              <w:t>Tredjeländer bör</w:t>
            </w:r>
            <w:r w:rsidRPr="00F65F11">
              <w:t xml:space="preserve"> </w:t>
            </w:r>
            <w:r w:rsidRPr="00F65F11">
              <w:rPr>
                <w:b/>
                <w:i/>
              </w:rPr>
              <w:t>kunna delta i eller stödja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w:t>
            </w:r>
            <w:r w:rsidRPr="00F65F11">
              <w:rPr>
                <w:b/>
                <w:i/>
              </w:rPr>
              <w:t>De operativa arbetsgruppernas</w:t>
            </w:r>
            <w:r w:rsidRPr="00F65F11">
              <w:t xml:space="preserve"> verksamhet </w:t>
            </w:r>
            <w:r w:rsidRPr="00F65F11">
              <w:rPr>
                <w:b/>
                <w:i/>
              </w:rPr>
              <w:t>bör inte regleras i detalj i denna förordning. De bör snarare betraktas som flexibla instrument</w:t>
            </w:r>
            <w:r w:rsidRPr="00F65F11">
              <w:t xml:space="preserve"> som </w:t>
            </w:r>
            <w:r w:rsidRPr="00F65F11">
              <w:rPr>
                <w:b/>
                <w:i/>
              </w:rPr>
              <w:t>står till</w:t>
            </w:r>
            <w:r w:rsidRPr="00F65F11">
              <w:t xml:space="preserve"> Europols </w:t>
            </w:r>
            <w:r w:rsidRPr="00F65F11">
              <w:rPr>
                <w:b/>
                <w:i/>
              </w:rPr>
              <w:t>förfogande</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Verena Mertens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(15)</w:t>
            </w:r>
            <w:r w:rsidRPr="00F65F11">
              <w:tab/>
              <w:t>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 verksamhet tillhör de former av brottslighet som omfattas av Europols behörighet och vilka utgör en hög säkerhetsrisk.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w:t>
            </w:r>
            <w:r w:rsidRPr="00F65F11">
              <w:rPr>
                <w:b/>
                <w:i/>
              </w:rPr>
              <w:t>,</w:t>
            </w:r>
            <w:r w:rsidRPr="00F65F11">
              <w:t xml:space="preserve"> och Europol bör </w:t>
            </w:r>
            <w:r w:rsidRPr="00F65F11">
              <w:rPr>
                <w:b/>
                <w:i/>
              </w:rPr>
              <w:t>kunna</w:t>
            </w:r>
            <w:r w:rsidRPr="00F65F11">
              <w:t xml:space="preserve"> göra sitt avancerade analytiska, operativa, tekniska, kriminaltekniska och ekonomiska stöd tillgängligt för dessa medlemsstater. Tredjeländer bör kunna delta i eller stödja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 verksamhet tillhör de former av brottslighet som omfattas av Europols behörighet och vilka utgör en hög säkerhetsrisk. </w:t>
            </w:r>
            <w:r w:rsidRPr="00F65F11">
              <w:rPr>
                <w:b/>
                <w:i/>
              </w:rPr>
              <w:t>Det är viktigt att säkerställa att den operativa arbetsgruppen är en flexibel och effektiv operativ mekanism. Därför bör utförliga bestämmelser om deras genomförande antas av styrelsen efter ett förslag från den verkställande direktören. Dessa operativa arbetsgrupper ska ta initiativ till vissa särskilda kriminalunderrättelseinsatser och brottsutredningar, och även parallella ekonomiska utredningar, i enlighet med nationell rätt och unionsrätten, för att identifiera och beslagta tillgångar som härrör från brott.</w:t>
            </w:r>
            <w:r w:rsidRPr="00F65F11">
              <w:t xml:space="preserve">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w:t>
            </w:r>
            <w:r w:rsidRPr="00F65F11">
              <w:rPr>
                <w:b/>
                <w:i/>
              </w:rPr>
              <w:t xml:space="preserve"> </w:t>
            </w:r>
            <w:r w:rsidRPr="00F65F11">
              <w:t xml:space="preserve">och </w:t>
            </w:r>
            <w:r w:rsidRPr="00F65F11">
              <w:rPr>
                <w:b/>
                <w:i/>
              </w:rPr>
              <w:t>andra deltagande medlemsstater.</w:t>
            </w:r>
            <w:r w:rsidRPr="00F65F11">
              <w:t xml:space="preserve"> Europol bör göra sitt avancerade analytiska, operativa, tekniska, kriminaltekniska och ekonomiska stöd tillgängligt för dessa medlemsstater. Tredjeländer bör kunna delta i eller stödja en operativ arbetsgrupp.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Utöver medlemsstaternas möjlighet att inrätta en gemensam utredningsgrupp </w:t>
            </w:r>
            <w:r w:rsidRPr="00F65F11">
              <w:rPr>
                <w:b/>
                <w:i/>
              </w:rPr>
              <w:t>i enlighet med rådets rambeslut av den 13 juni 2002</w:t>
            </w:r>
            <w:r w:rsidRPr="00F65F11">
              <w:t xml:space="preserve"> bör medlemsstaterna kunna inrätta en operativ arbetsgrupp </w:t>
            </w:r>
            <w:r w:rsidRPr="00F65F11">
              <w:rPr>
                <w:b/>
                <w:i/>
              </w:rPr>
              <w:t>för att stärka det brottsbekämpande samarbetet</w:t>
            </w:r>
            <w:r w:rsidRPr="00F65F11">
              <w:t xml:space="preserve"> med stöd av Europol.</w:t>
            </w:r>
            <w:r w:rsidRPr="00F65F11">
              <w:rPr>
                <w:b/>
                <w:i/>
              </w:rPr>
              <w:t xml:space="preserve"> </w:t>
            </w:r>
            <w:r w:rsidRPr="00F65F11">
              <w:t>Denna mekanism för samordning mellan medlemsstaternas polismyndigheter och</w:t>
            </w:r>
            <w:r w:rsidRPr="00F65F11">
              <w:rPr>
                <w:b/>
                <w:i/>
              </w:rPr>
              <w:t xml:space="preserve"> andra brottsbekämpande organ</w:t>
            </w:r>
            <w:r w:rsidRPr="00F65F11">
              <w:t xml:space="preserve"> bör, med Europols stöd, göra det möjligt för dem att</w:t>
            </w:r>
            <w:r w:rsidRPr="00F65F11">
              <w:rPr>
                <w:b/>
                <w:i/>
              </w:rPr>
              <w:t xml:space="preserve"> göra</w:t>
            </w:r>
            <w:r w:rsidRPr="00F65F11">
              <w:t xml:space="preserve"> gemensamma, samordnade och prioriterade </w:t>
            </w:r>
            <w:r w:rsidRPr="00F65F11">
              <w:rPr>
                <w:b/>
                <w:i/>
              </w:rPr>
              <w:t>kriminalunderrättelseinsatser och utredningar</w:t>
            </w:r>
            <w:r w:rsidRPr="00F65F11">
              <w:t xml:space="preserve"> när det gäller kriminella nätverk och kriminella grupper men även enskilda kriminella aktörer</w:t>
            </w:r>
            <w:r w:rsidRPr="00F65F11">
              <w:rPr>
                <w:b/>
                <w:i/>
              </w:rPr>
              <w:t>, såsom personer</w:t>
            </w:r>
            <w:r w:rsidRPr="00F65F11">
              <w:t xml:space="preserve"> vars brottsliga verksamhet tillhör de former av brottslighet som omfattas av Europols behörighet och vilka utgör en hög säkerhetsrisk.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 och Europol bör kunna göra sitt avancerade analytiska, operativa, tekniska, kriminaltekniska och ekonomiska stöd tillgängligt för dessa medlemsstater. Tredjeländer </w:t>
            </w:r>
            <w:r w:rsidRPr="00F65F11">
              <w:rPr>
                <w:b/>
                <w:i/>
              </w:rPr>
              <w:t>bör kunna</w:t>
            </w:r>
            <w:r w:rsidRPr="00F65F11">
              <w:t xml:space="preserve"> delta i eller stödja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gränsöverskridande grov organiserad brottslighet och terrorism krävs samordning och gemensamma åtgärder. Utöver medlemsstaternas möjlighet att inrätta en gemensam utredningsgrupp bör medlemsstaterna kunna inrätta en </w:t>
            </w:r>
            <w:r w:rsidRPr="00F65F11">
              <w:rPr>
                <w:b/>
                <w:i/>
              </w:rPr>
              <w:t>tillfällig</w:t>
            </w:r>
            <w:r w:rsidRPr="00F65F11">
              <w:t xml:space="preserve"> operativ arbetsgrupp med stöd av Europol </w:t>
            </w:r>
            <w:r w:rsidRPr="00F65F11">
              <w:rPr>
                <w:b/>
                <w:i/>
              </w:rPr>
              <w:t>och Eurojust för brottsutredningar som omfattas av Europols mål i enlighet med artikel 3 i förordning (EU) 2016/794 och som kräver samordnade och gemensamma åtgärder</w:t>
            </w:r>
            <w:r w:rsidRPr="00F65F11">
              <w:t>.</w:t>
            </w:r>
            <w:r w:rsidRPr="00F65F11">
              <w:rPr>
                <w:b/>
                <w:i/>
              </w:rPr>
              <w:t xml:space="preserve"> </w:t>
            </w:r>
            <w:r w:rsidRPr="00F65F11">
              <w:t xml:space="preserve">Denna </w:t>
            </w:r>
            <w:r w:rsidRPr="00F65F11">
              <w:rPr>
                <w:b/>
                <w:i/>
              </w:rPr>
              <w:t>tillfälliga</w:t>
            </w:r>
            <w:r w:rsidRPr="00F65F11">
              <w:t xml:space="preserve"> mekanism för samordning mellan medlemsstaternas polismyndigheter och </w:t>
            </w:r>
            <w:r w:rsidRPr="00F65F11">
              <w:rPr>
                <w:b/>
                <w:i/>
              </w:rPr>
              <w:t xml:space="preserve">rättsliga myndigheter </w:t>
            </w:r>
            <w:r w:rsidRPr="00F65F11">
              <w:t xml:space="preserve">bör, med Europols </w:t>
            </w:r>
            <w:r w:rsidRPr="00F65F11">
              <w:rPr>
                <w:b/>
                <w:i/>
              </w:rPr>
              <w:t>och Eurojusts</w:t>
            </w:r>
            <w:r w:rsidRPr="00F65F11">
              <w:t xml:space="preserve"> stöd, göra det möjligt för dem att </w:t>
            </w:r>
            <w:r w:rsidRPr="00F65F11">
              <w:rPr>
                <w:b/>
                <w:i/>
              </w:rPr>
              <w:t>genomföra</w:t>
            </w:r>
            <w:r w:rsidRPr="00F65F11">
              <w:t xml:space="preserve"> gemensamma, samordnade och prioriterade </w:t>
            </w:r>
            <w:r w:rsidRPr="00F65F11">
              <w:rPr>
                <w:b/>
                <w:i/>
              </w:rPr>
              <w:t>brottsutredningar</w:t>
            </w:r>
            <w:r w:rsidRPr="00F65F11">
              <w:t xml:space="preserve"> när det gäller kriminella nätverk och kriminella grupper men även enskilda kriminella aktörer vars brottsliga verksamhet tillhör de former av brottslighet som omfattas av Europols behörighet och vilka utgör en hög säkerhetsrisk. För att säkerställa att mekanismen fungerar väl och effektivt bör medlemsstater som inrättar, deltar i eller stöder en operativ arbetsgrupp kunna tillgodose en minimiuppsättning krav för deras aktiva deltagande i rätt tid, såsom att lämna all relevant </w:t>
            </w:r>
            <w:r w:rsidRPr="00F65F11">
              <w:rPr>
                <w:b/>
                <w:i/>
              </w:rPr>
              <w:t>nödvändig, proportionell</w:t>
            </w:r>
            <w:r w:rsidRPr="00F65F11">
              <w:t xml:space="preserve"> information </w:t>
            </w:r>
            <w:r w:rsidRPr="00F65F11">
              <w:rPr>
                <w:b/>
                <w:i/>
              </w:rPr>
              <w:t>av hög kvalitet</w:t>
            </w:r>
            <w:r w:rsidRPr="00F65F11">
              <w:t xml:space="preserve"> till Europol</w:t>
            </w:r>
            <w:r w:rsidRPr="00F65F11">
              <w:rPr>
                <w:b/>
                <w:i/>
              </w:rPr>
              <w:t>, samt till Eurojust så snart rättsliga myndigheter är inblandade</w:t>
            </w:r>
            <w:r w:rsidRPr="00F65F11">
              <w:t xml:space="preserve">, och Europol bör kunna göra sitt avancerade analytiska, operativa, tekniska, kriminaltekniska och ekonomiska stöd tillgängligt för dessa medlemsstater. </w:t>
            </w:r>
            <w:r w:rsidRPr="00F65F11">
              <w:rPr>
                <w:b/>
                <w:i/>
              </w:rPr>
              <w:t>Europols sambandsmän som är utplacerade i</w:t>
            </w:r>
            <w:r w:rsidRPr="00F65F11">
              <w:t xml:space="preserve"> tredjeländer </w:t>
            </w:r>
            <w:r w:rsidRPr="00F65F11">
              <w:rPr>
                <w:b/>
                <w:i/>
              </w:rPr>
              <w:t>där det förekommer brottslig verksamhet som omfattas av Europols mål i enlighet med artikel 3 i förordning (EU) 2016/794 får</w:t>
            </w:r>
            <w:r w:rsidRPr="00F65F11">
              <w:t xml:space="preserve"> delta i eller stödja en operativ arbetsgrupp.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w:t>
            </w:r>
            <w:r w:rsidRPr="00F65F11">
              <w:rPr>
                <w:b/>
                <w:i/>
              </w:rPr>
              <w:t>gränsöverskridande grov organiserad brottslighet</w:t>
            </w:r>
            <w:r w:rsidRPr="00F65F11">
              <w:t xml:space="preserve"> och </w:t>
            </w:r>
            <w:r w:rsidRPr="00F65F11">
              <w:rPr>
                <w:b/>
                <w:i/>
              </w:rPr>
              <w:t>terrorism</w:t>
            </w:r>
            <w:r w:rsidRPr="00F65F11">
              <w:t xml:space="preserve">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w:t>
            </w:r>
            <w:r w:rsidRPr="00F65F11">
              <w:rPr>
                <w:b/>
                <w:i/>
              </w:rPr>
              <w:t xml:space="preserve"> men även enskilda kriminella aktörer, såsom personer vars brottsliga verksamhet tillhör de former av brottslighet </w:t>
            </w:r>
            <w:r w:rsidRPr="00F65F11">
              <w:t>som</w:t>
            </w:r>
            <w:r w:rsidRPr="00F65F11">
              <w:rPr>
                <w:b/>
                <w:i/>
              </w:rPr>
              <w:t xml:space="preserve"> omfattas av Europols behörighet </w:t>
            </w:r>
            <w:r w:rsidRPr="00F65F11">
              <w:t>och</w:t>
            </w:r>
            <w:r w:rsidRPr="00F65F11">
              <w:rPr>
                <w:b/>
                <w:i/>
              </w:rPr>
              <w:t xml:space="preserve"> vilka utgör en hög säkerhetsrisk</w:t>
            </w:r>
            <w:r w:rsidRPr="00F65F11">
              <w:t>.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 och Europol bör kunna göra sitt avancerade analytiska, operativa, tekniska, kriminaltekniska och ekonomiska stöd tillgängligt för dessa medlemsstater. Tredjeländer bör kunna delta i eller stödja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(15)</w:t>
            </w:r>
            <w:r w:rsidRPr="00F65F11">
              <w:tab/>
              <w:t xml:space="preserve">För att förebygga, upptäcka och utreda </w:t>
            </w:r>
            <w:r w:rsidRPr="00F65F11">
              <w:rPr>
                <w:b/>
                <w:i/>
              </w:rPr>
              <w:t>migrantsmuggling</w:t>
            </w:r>
            <w:r w:rsidRPr="00F65F11">
              <w:t xml:space="preserve"> och </w:t>
            </w:r>
            <w:r w:rsidRPr="00F65F11">
              <w:rPr>
                <w:b/>
                <w:i/>
              </w:rPr>
              <w:t>människohandel</w:t>
            </w:r>
            <w:r w:rsidRPr="00F65F11">
              <w:t xml:space="preserve">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w:t>
            </w:r>
            <w:r w:rsidRPr="00F65F11">
              <w:rPr>
                <w:b/>
                <w:i/>
              </w:rPr>
              <w:t>i syfte att förebygga, upptäcka och utreda migrantsmuggling och människohandel</w:t>
            </w:r>
            <w:r w:rsidRPr="00F65F11">
              <w:t xml:space="preserve">.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som </w:t>
            </w:r>
            <w:r w:rsidRPr="00F65F11">
              <w:rPr>
                <w:b/>
                <w:i/>
              </w:rPr>
              <w:t>är inblandade i migrantsmuggling</w:t>
            </w:r>
            <w:r w:rsidRPr="00F65F11">
              <w:t xml:space="preserve"> och </w:t>
            </w:r>
            <w:r w:rsidRPr="00F65F11">
              <w:rPr>
                <w:b/>
                <w:i/>
              </w:rPr>
              <w:t>människohandel</w:t>
            </w:r>
            <w:r w:rsidRPr="00F65F11">
              <w:t>.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 och Europol bör kunna göra sitt avancerade analytiska, operativa, tekniska, kriminaltekniska och ekonomiska stöd tillgängligt för dessa medlemsstater. Tredjeländer bör kunna delta i eller stödja en operativ arbetsgrupp.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Förslaget måste inriktas på kriminella nätverk som sysslar med att smuggla människor i vinstsyfte. Användningen av medlemsstaternas, Europols och andra EU-byråers resurser för att åtala enskilda irreguljära migranter under förevändning att det rör sig om smuggling är slöseri med resurser och bidrar inte till att få bukt med de kriminella nätverken.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(16)</w:t>
            </w:r>
            <w:r w:rsidRPr="00F65F11">
              <w:tab/>
            </w:r>
            <w:r w:rsidRPr="00F65F11">
              <w:rPr>
                <w:b/>
                <w:i/>
              </w:rPr>
              <w:t>Om kriminalunderrättelseverksamheten i en operativ arbetsgrupp leder till att en eller flera medlemsstater inleder brottsutredningar som kan gynnas av att en gemensam utredningsgrupp inrättas, eller om brottsutredningar som stöds av en operativ arbetsgrupp kan gynnas av att en gemensam utredningsgrupp inrättas, bör Europol föreslå de berörda medlemsstaterna att en gemensam utredningsgrupp inrättas och vidta åtgärder för att bistå dem i enlighet med artikel 5 i förordning (EU) 2016/794. I sådana fall bör Europol ha en nära samverkan med Eurojust när så är lämpligt.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(16)</w:t>
            </w:r>
            <w:r w:rsidRPr="00F65F11">
              <w:tab/>
            </w:r>
            <w:r w:rsidRPr="00F65F11">
              <w:rPr>
                <w:b/>
                <w:i/>
              </w:rPr>
              <w:t>Om kriminalunderrättelseverksamheten i en operativ arbetsgrupp leder till att en eller flera medlemsstater inleder brottsutredningar som kan gynnas av att en gemensam utredningsgrupp inrättas, eller om brottsutredningar som stöds av en operativ arbetsgrupp kan gynnas av att en gemensam utredningsgrupp inrättas, bör Europol föreslå de berörda medlemsstaterna att en gemensam utredningsgrupp inrättas och vidta åtgärder för att bistå dem i enlighet med artikel 5 i förordning (EU) 2016/794. I sådana fall bör Europol ha en nära samverkan med Eurojust när så är lämpligt.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(16)</w:t>
            </w:r>
            <w:r w:rsidRPr="00F65F11">
              <w:tab/>
            </w:r>
            <w:r w:rsidRPr="00F65F11">
              <w:rPr>
                <w:b/>
                <w:i/>
              </w:rPr>
              <w:t xml:space="preserve">Om kriminalunderrättelseverksamheten i en operativ arbetsgrupp leder till att en eller flera medlemsstater inleder brottsutredningar som kan gynnas av att en gemensam utredningsgrupp inrättas, eller </w:t>
            </w:r>
            <w:r w:rsidRPr="00F65F11">
              <w:t>om brottsutredningar som stöds av en operativ arbetsgrupp kan gynnas av att en gemensam utredningsgrupp inrättas, bör Europol föreslå de berörda medlemsstaterna att en gemensam utredningsgrupp inrättas och vidta åtgärder för att bistå dem i enlighet med artikel 5 i förordning (EU) 2016/794. I sådana fall bör Europol ha en nära samverkan med Eurojust när så är lämpligt.</w:t>
            </w:r>
          </w:p>
        </w:tc>
        <w:tc>
          <w:tcPr>
            <w:tcW w:w="4876" w:type="dxa"/>
            <w:tcBorders>
              <w:top w:val="nil"/>
              <w:left w:val="nil"/>
              <w:bottom w:val="nil"/>
              <w:right w:val="nil"/>
            </w:tcBorders>
          </w:tcPr>
          <w:p w:rsidR="000F5ED7" w:rsidRPr="00F65F11" w:rsidRDefault="000F5ED7" w:rsidP="00BD661D">
            <w:pPr>
              <w:pStyle w:val="Normal6a"/>
            </w:pPr>
            <w:r w:rsidRPr="00F65F11">
              <w:t>(16)</w:t>
            </w:r>
            <w:r w:rsidRPr="00F65F11">
              <w:tab/>
              <w:t>Om brottsutredningar som stöds av en operativ arbetsgrupp kan gynnas av att en gemensam utredningsgrupp inrättas, bör Europol föreslå de berörda medlemsstaterna att en gemensam utredningsgrupp inrättas och vidta åtgärder för att bistå dem i enlighet med artikel 5 i förordning (EU) 2016/794. I sådana fall bör Europol ha en nära samverkan med Eurojust när så är lämpligt.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(16)</w:t>
            </w:r>
            <w:r w:rsidRPr="00F65F11">
              <w:tab/>
              <w:t>Om kriminalunderrättelseverksamheten i en operativ arbetsgrupp leder till att en eller flera medlemsstater inleder brottsutredningar som kan gynnas av att en gemensam utredningsgrupp inrättas, eller om brottsutredningar som stöds av en operativ arbetsgrupp kan gynnas av att en gemensam utredningsgrupp inrättas, bör Europol föreslå de berörda medlemsstaterna att en gemensam utredningsgrupp inrättas och vidta åtgärder för att bistå dem i enlighet med artikel 5 i förordning (EU) 2016/794. I sådana fall bör Europol ha en nära samverkan med Eurojust när så är lämpligt.</w:t>
            </w:r>
          </w:p>
        </w:tc>
        <w:tc>
          <w:tcPr>
            <w:tcW w:w="4876" w:type="dxa"/>
            <w:tcBorders>
              <w:top w:val="nil"/>
              <w:left w:val="nil"/>
              <w:bottom w:val="nil"/>
              <w:right w:val="nil"/>
            </w:tcBorders>
          </w:tcPr>
          <w:p w:rsidR="000F5ED7" w:rsidRPr="00F65F11" w:rsidRDefault="000F5ED7" w:rsidP="00BD661D">
            <w:pPr>
              <w:pStyle w:val="Normal6a"/>
            </w:pPr>
            <w:r w:rsidRPr="00F65F11">
              <w:t>(16)</w:t>
            </w:r>
            <w:r w:rsidRPr="00F65F11">
              <w:tab/>
              <w:t xml:space="preserve">Om kriminalunderrättelseverksamheten i en operativ arbetsgrupp </w:t>
            </w:r>
            <w:r w:rsidRPr="00F65F11">
              <w:rPr>
                <w:b/>
                <w:i/>
              </w:rPr>
              <w:t>för att förebygga, upptäcka eller utreda migrantsmuggling och människohandel</w:t>
            </w:r>
            <w:r w:rsidRPr="00F65F11">
              <w:t xml:space="preserve"> leder till att en eller flera medlemsstater inleder brottsutredningar som kan gynnas av att en gemensam utredningsgrupp inrättas, eller om brottsutredningar som stöds av en operativ arbetsgrupp kan gynnas av att en gemensam utredningsgrupp inrättas, bör Europol föreslå de berörda medlemsstaterna att en gemensam utredningsgrupp inrättas och vidta åtgärder för att bistå dem i enlighet med artikel 5 i förordning (EU) 2016/794. I sådana fall bör Europol ha en nära samverkan med Eurojust när så är lämpligt.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129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(16a)</w:t>
            </w:r>
            <w:r w:rsidRPr="00F65F11">
              <w:tab/>
            </w:r>
            <w:r w:rsidRPr="00F65F11">
              <w:rPr>
                <w:b/>
                <w:i/>
              </w:rPr>
              <w:t>Med beaktande av karaktären och omfattningen av och ändamålen med Europols behandling av personuppgifter, liksom det sammanhang i vilket behandlingen sker, samt riskerna för fysiska personers rättigheter och friheter, bör Europol vidta lämpliga åtgärder för att säkerställa och kunna visa att behandlingen sker i enlighet med denna förordning. Sådana åtgärder bör vid behov ses över och uppdateras.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16b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(16b)</w:t>
            </w:r>
            <w:r w:rsidRPr="00F65F11">
              <w:tab/>
            </w:r>
            <w:r w:rsidRPr="00F65F11">
              <w:rPr>
                <w:b/>
                <w:i/>
              </w:rPr>
              <w:t>Biometriska uppgifter är en särskild kategori av personuppgifter, och behandlingen av sådana uppgifter äventyrar allvarligt rätten till integritet och skydd av personuppgifter samt andra grundläggande rättigheter, eftersom användningen av teknik för sådan behandling inte gör berörda personer medvetna om, eller låter dem medverka i, behandlingen av sina biometriska uppgifter. Risken för snedvridna resultat och diskriminerande effekter är särskilt relevant när det gäller specifika kategorier, såsom kön, ålder, hårfärg, ögonfärg, tatueringar, etniskt ursprung, hälsa, mental förmåga, personlighetsdrag eller sexuell läggning eller politisk inriktning, på grundval av deras biometriska eller biometribaserade uppgifter, oavsett om de möjliggör eller bekräftar identifiering av en fysisk person eller ej. Enligt EU:s ram för uppgiftsskydd är förbudet mot behandling av biometriska uppgifter en regel och dess genomförande är endast tillåtet i undantagsfall.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16c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(16c)</w:t>
            </w:r>
            <w:r w:rsidRPr="00F65F11">
              <w:tab/>
            </w:r>
            <w:r w:rsidRPr="00F65F11">
              <w:rPr>
                <w:b/>
                <w:i/>
              </w:rPr>
              <w:t>Biometriska uppgifter omfattas av särskilt skydd, med tanke på deras karaktär och de risker som förknippas med dem. Detta gäller särskilt biometriska uppgifter som behandlas i syfte att identifiera en person. När det gäller behandlingen av särskilda kategorier av personuppgifter för brottsbekämpande ändamål bekräftade EU-domstolen att villkoret enligt vilket behandling av biometriska uppgifter är tillåten ”endast när det är absolut nödvändigt” måste tolkas så, att det fastställer strängare villkor för att behandling av känsliga uppgifter ska vara tillåten. Det faktum att nödvändigheten av att behandla sådana uppgifter måste vara ”absolut” innebär dessutom att nödvändigheten måste bedömas särskilt noggrant. Enligt domstolen innebär dessutom kravet att behandling av känsliga uppgifter ska vara ”absolut nödvändig” särskilt strikt kontroll av huruvida principen om uppgiftsminimering iakttas</w:t>
            </w:r>
            <w:r w:rsidRPr="00F65F11">
              <w:rPr>
                <w:b/>
                <w:i/>
                <w:vertAlign w:val="superscript"/>
              </w:rPr>
              <w:t>1a</w:t>
            </w:r>
            <w:r w:rsidRPr="00F65F11">
              <w:rPr>
                <w:b/>
                <w:i/>
              </w:rPr>
              <w:t>. Därför bör all behandling av biometriska uppgifter för brottsbekämpande ändamål vara förenlig med de grundläggande rättigheter och friheter som fastställs i stadgan och med alla krav som följer av EU:s ram för uppgiftsskydd och rättspraxis, inbegripet artikel 10 i direktiv (EU) 2016/680 som tillåter sådan behandling endast när det är absolut nödvändigt, under förutsättning att det finns lämpliga skyddsåtgärder för den registrerades rättigheter och friheter, och när behandlingen är tillåten enligt unionsrätten eller medlemsstaternas nationella rätt. När sådan användning är tillåten måste den också respektera de principer som fastställs i artikel 4.1 i direktiv (EU) 2016/680</w:t>
            </w:r>
            <w:r w:rsidRPr="00F65F11">
              <w:rPr>
                <w:b/>
                <w:i/>
                <w:vertAlign w:val="superscript"/>
              </w:rPr>
              <w:t>2a</w:t>
            </w:r>
            <w:r w:rsidRPr="00F65F11">
              <w:rPr>
                <w:b/>
                <w:i/>
              </w:rPr>
              <w:t>, inbegripet laglighet, rättvisa och öppenhet, ändamålsbegränsning, korrekthet och lagringsbegränsning. För andra ändamål än brottsbekämpning förbjuds enligt artikel 9.1 i förordning (EU) 2016/679 och artikel 10.1 i förordning (EU) 2018/1725 behandling av biometriska uppgifter med förbehåll för begränsade undantag enligt de artiklarna. Med tanke på Europols omfattande mandat i kombination med de mycket känsliga uppgifter som behandlas, bör noggrann granskning och lämpliga skyddsåtgärder genomföras.</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1a</w:t>
            </w:r>
            <w:r w:rsidRPr="00F65F11">
              <w:t xml:space="preserve"> </w:t>
            </w:r>
            <w:r w:rsidRPr="00F65F11">
              <w:rPr>
                <w:b/>
                <w:i/>
              </w:rPr>
              <w:t>https://eur-lex.europa.eu/legal-content/SV/TXT/?uri=celex:62023CJ0080</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2a</w:t>
            </w:r>
            <w:r w:rsidRPr="00F65F11">
              <w:rPr>
                <w:b/>
                <w:i/>
              </w:rPr>
              <w:t xml:space="preserve"> 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16d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(16d)</w:t>
            </w:r>
            <w:r w:rsidRPr="00F65F11">
              <w:tab/>
            </w:r>
            <w:r w:rsidRPr="00F65F11">
              <w:rPr>
                <w:b/>
                <w:i/>
              </w:rPr>
              <w:t>Med tanke på den begränsning av utövandet av den grundläggande rätten till integritet och skydd av personuppgifter som behandlingen av biometriska uppgifter utgör, i likhet med allt inkräktande på grundläggande rättigheter, bör all behandling av biometriska uppgifter också uppfylla kriterierna i artikel 52.1 i Europeiska unionens stadga om de grundläggande rättigheterna. Utöver vad som föreskrivs i lag bör varje begränsning vara förenlig med det väsentliga innehållet i rätten, vara underkastad principen om strikt nödvändighet och proportionalitet och skydda andras rättigheter och friheter. I detta avseende bör dataskyddsombudet och ombudet för grundläggande rättigheter, med deltagande av Europeiska datatillsynsmannen, få i uppdrag att utveckla och upprätthålla en etisk ram och mekanism för att fastställa förfaranden och standarder för utförande av systematisk prövning av strikt nödvändighet, kontroller av uppgifternas kvalitet samt konsekvensbedömningar på förhand med avseende på de grundläggande rättigheterna, i syfte att garantera lämpliga skyddsåtgärder vid behandling av biometriska uppgifter. Sådana etiska ramar och mekanismer bör omfatta minimistandarder och tröskelvärden för bland annat uppgiftskvalitet och kvalitetskontroller. Kommissionen bör ges befogenhet att godkänna sådana etiska ramar och mekanismer genom delegerade akter i enlighet med artikel 290 i EUF-fördraget för att göra dem rättsligt bindande.</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w:t>
            </w:r>
            <w:r w:rsidRPr="00F65F11">
              <w:rPr>
                <w:b/>
                <w:i/>
              </w:rPr>
              <w:t xml:space="preserve"> analytiskt,</w:t>
            </w:r>
            <w:r w:rsidRPr="00F65F11">
              <w:t xml:space="preserve"> operativt</w:t>
            </w:r>
            <w:r w:rsidRPr="00F65F11">
              <w:rPr>
                <w:b/>
                <w:i/>
              </w:rPr>
              <w:t>,</w:t>
            </w:r>
            <w:r w:rsidRPr="00F65F11">
              <w:t xml:space="preserve"> tekniskt </w:t>
            </w:r>
            <w:r w:rsidRPr="00F65F11">
              <w:rPr>
                <w:b/>
                <w:i/>
              </w:rPr>
              <w:t>och kriminaltekniskt</w:t>
            </w:r>
            <w:r w:rsidRPr="00F65F11">
              <w:t xml:space="preserve">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eller operativa arbetsgrupper. </w:t>
            </w:r>
            <w:r w:rsidRPr="00F65F11">
              <w:rPr>
                <w:b/>
                <w:i/>
              </w:rPr>
              <w:t>Dessa utplaceringar bör också stödja ytterligare säkerhetskontroller mot Europoldatabaser eller nationella databaser för att underlätta snabbt informationsutbyte i syfte att stärka kontrollerna av unionens yttre gränser (sekundära säkerhetskontroller) eller stödenheter för migrationshantering i enlighet med Europaparlamentets och rådets förordning (EU) 2019/1896</w:t>
            </w:r>
            <w:r w:rsidRPr="00F65F11">
              <w:rPr>
                <w:b/>
                <w:i/>
                <w:vertAlign w:val="superscript"/>
              </w:rPr>
              <w:t>2</w:t>
            </w:r>
            <w:r w:rsidRPr="00F65F11">
              <w:rPr>
                <w:b/>
                <w:i/>
              </w:rPr>
              <w:t>. 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c>
          <w:tcPr>
            <w:tcW w:w="4876" w:type="dxa"/>
            <w:tcBorders>
              <w:top w:val="nil"/>
              <w:left w:val="nil"/>
              <w:bottom w:val="nil"/>
              <w:right w:val="nil"/>
            </w:tcBorders>
          </w:tcPr>
          <w:p w:rsidR="000F5ED7" w:rsidRPr="00F65F11" w:rsidRDefault="000F5ED7" w:rsidP="00BD661D">
            <w:pPr>
              <w:pStyle w:val="Normal6a"/>
            </w:pPr>
            <w:r w:rsidRPr="00F65F11">
              <w:t>(17)</w:t>
            </w:r>
            <w:r w:rsidRPr="00F65F11">
              <w:tab/>
              <w:t xml:space="preserve">Europol bör på en medlemsstats begäran kunna utplacera personal, även utstationerade nationella experter i enlighet med förordning (EU) 2016/794, på den medlemsstatens territorium för att tillhandahålla operativt </w:t>
            </w:r>
            <w:r w:rsidRPr="00F65F11">
              <w:rPr>
                <w:b/>
                <w:i/>
              </w:rPr>
              <w:t>och</w:t>
            </w:r>
            <w:r w:rsidRPr="00F65F11">
              <w:t xml:space="preserve"> 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eller operativa arbetsgrupper.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 xml:space="preserve">2 </w:t>
            </w:r>
            <w:r w:rsidRPr="00F65F11">
              <w:rPr>
                <w:b/>
                <w:i/>
              </w:rPr>
              <w:t>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eller operativa arbetsgrupper.</w:t>
            </w:r>
            <w:r w:rsidRPr="00F65F11">
              <w:rPr>
                <w:b/>
                <w:i/>
              </w:rPr>
              <w:t xml:space="preserve"> Dessa utplaceringar bör också stödja ytterligare säkerhetskontroller mot Europoldatabaser eller nationella databaser för att underlätta snabbt informationsutbyte i syfte att stärka kontrollerna av unionens yttre gränser (sekundära säkerhetskontroller) eller stödenheter för migrationshantering i enlighet med Europaparlamentets och rådets förordning (EU) 2019/1896</w:t>
            </w:r>
            <w:r w:rsidRPr="00F65F11">
              <w:rPr>
                <w:b/>
                <w:i/>
                <w:vertAlign w:val="superscript"/>
              </w:rPr>
              <w:t>2</w:t>
            </w:r>
            <w:r w:rsidRPr="00F65F11">
              <w:rPr>
                <w:b/>
                <w:i/>
              </w:rPr>
              <w:t>. 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w:t>
            </w:r>
            <w:r w:rsidRPr="00F65F11">
              <w:rPr>
                <w:b/>
                <w:i/>
              </w:rPr>
              <w:t xml:space="preserve"> för att bekämpa migrantsmuggling och människohandel</w:t>
            </w:r>
            <w:r w:rsidRPr="00F65F11">
              <w:t>, även inom ramen för gemensamma utredningsgrupper, i samverkan med Eurojust när så är lämpligt, eller operativa arbetsgrupper.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 xml:space="preserve">2 </w:t>
            </w:r>
            <w:r w:rsidRPr="00F65F11">
              <w:rPr>
                <w:b/>
                <w:i/>
              </w:rPr>
              <w:t>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ingår inte i Europols mandat att skärpa kontrollerna vid de yttre gränserna. Detta ändringsförslag till Europolförordningen är avsett att hantera förebyggande, upptäckt och utredning av migrantsmuggling och människohandel. Det är ingen grundläggande översyn av Europolförordningen. Reglering av utplacering av operativ personal i tredjeländer faller utanför denna förordnings tillämpningsområde.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(17)</w:t>
            </w:r>
            <w:r w:rsidRPr="00F65F11">
              <w:tab/>
              <w:t xml:space="preserve">Europol </w:t>
            </w:r>
            <w:r w:rsidRPr="00F65F11">
              <w:rPr>
                <w:b/>
                <w:i/>
              </w:rPr>
              <w:t>bör</w:t>
            </w:r>
            <w:r w:rsidRPr="00F65F11">
              <w:t xml:space="preserve"> på en medlemsstats begäran </w:t>
            </w:r>
            <w:r w:rsidRPr="00F65F11">
              <w:rPr>
                <w:b/>
                <w:i/>
              </w:rPr>
              <w:t>kunna</w:t>
            </w:r>
            <w:r w:rsidRPr="00F65F11">
              <w:t xml:space="preserve">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w:t>
            </w:r>
            <w:r w:rsidRPr="00F65F11">
              <w:rPr>
                <w:b/>
                <w:i/>
              </w:rPr>
              <w:t>särskilt</w:t>
            </w:r>
            <w:r w:rsidRPr="00F65F11">
              <w:t xml:space="preserve"> ske i samband med komplexa, storskaliga och uppmärksammade utredningar, även inom ramen för gemensamma utredningsgrupper, i samverkan med Eurojust</w:t>
            </w:r>
            <w:r w:rsidRPr="00F65F11">
              <w:rPr>
                <w:b/>
                <w:i/>
              </w:rPr>
              <w:t xml:space="preserve"> när så är lämpligt, eller operativa arbetsgrupper</w:t>
            </w:r>
            <w:r w:rsidRPr="00F65F11">
              <w:t>.</w:t>
            </w:r>
            <w:r w:rsidRPr="00F65F11">
              <w:rPr>
                <w:b/>
                <w:i/>
              </w:rPr>
              <w:t xml:space="preserve"> Dessa</w:t>
            </w:r>
            <w:r w:rsidRPr="00F65F11">
              <w:t xml:space="preserve"> utplaceringar bör</w:t>
            </w:r>
            <w:r w:rsidRPr="00F65F11">
              <w:rPr>
                <w:b/>
                <w:i/>
              </w:rPr>
              <w:t xml:space="preserve"> också stödja ytterligare säkerhetskontroller mot Europoldatabaser eller nationella databaser för att underlätta snabbt informationsutbyte i syfte att stärka kontrollerna av unionens yttre gränser (sekundära säkerhetskontroller) eller stödenheter för migrationshantering i enlighet med Europaparlamentets </w:t>
            </w:r>
            <w:r w:rsidRPr="00F65F11">
              <w:t>och</w:t>
            </w:r>
            <w:r w:rsidRPr="00F65F11">
              <w:rPr>
                <w:b/>
                <w:i/>
              </w:rPr>
              <w:t xml:space="preserve"> rådets förordning (EU) 2019/1896</w:t>
            </w:r>
            <w:r w:rsidRPr="00F65F11">
              <w:rPr>
                <w:b/>
                <w:i/>
                <w:vertAlign w:val="superscript"/>
              </w:rPr>
              <w:t>2</w:t>
            </w:r>
            <w:r w:rsidRPr="00F65F11">
              <w:t xml:space="preserve">. </w:t>
            </w:r>
            <w:r w:rsidRPr="00F65F11">
              <w:rPr>
                <w:b/>
                <w:i/>
              </w:rPr>
              <w:t>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c>
          <w:tcPr>
            <w:tcW w:w="4876" w:type="dxa"/>
            <w:tcBorders>
              <w:top w:val="nil"/>
              <w:left w:val="nil"/>
              <w:bottom w:val="nil"/>
              <w:right w:val="nil"/>
            </w:tcBorders>
          </w:tcPr>
          <w:p w:rsidR="000F5ED7" w:rsidRPr="00F65F11" w:rsidRDefault="000F5ED7" w:rsidP="00BD661D">
            <w:pPr>
              <w:pStyle w:val="Normal6a"/>
            </w:pPr>
            <w:r w:rsidRPr="00F65F11">
              <w:t>(17)</w:t>
            </w:r>
            <w:r w:rsidRPr="00F65F11">
              <w:tab/>
              <w:t xml:space="preserve">Europol </w:t>
            </w:r>
            <w:r w:rsidRPr="00F65F11">
              <w:rPr>
                <w:b/>
                <w:i/>
              </w:rPr>
              <w:t>får</w:t>
            </w:r>
            <w:r w:rsidRPr="00F65F11">
              <w:t xml:space="preserve"> på en medlemsstats begäran </w:t>
            </w:r>
            <w:r w:rsidRPr="00F65F11">
              <w:rPr>
                <w:b/>
                <w:i/>
              </w:rPr>
              <w:t>under en begränsad period</w:t>
            </w:r>
            <w:r w:rsidRPr="00F65F11">
              <w:t xml:space="preserve"> utplacera personal, även utstationerade nationella experter i enlighet med förordning (EU) 2016/794, på den medlemsstatens territorium för att tillhandahålla analytiskt, operativt, tekniskt och kriminaltekniskt stöd </w:t>
            </w:r>
            <w:r w:rsidRPr="00F65F11">
              <w:rPr>
                <w:b/>
                <w:i/>
              </w:rPr>
              <w:t>för att förebygga och bekämpa brott som omfattas av Europols mål i enlighet med artikel 3 i förordning (EU) 2016/794</w:t>
            </w:r>
            <w:r w:rsidRPr="00F65F11">
              <w:t xml:space="preserve"> i samverkan och samförstånd med medlemsstatens behöriga myndigheter. Dessa utplaceringar bör </w:t>
            </w:r>
            <w:r w:rsidRPr="00F65F11">
              <w:rPr>
                <w:b/>
                <w:i/>
              </w:rPr>
              <w:t>endast</w:t>
            </w:r>
            <w:r w:rsidRPr="00F65F11">
              <w:t xml:space="preserve"> ske i samband med komplexa, storskaliga och uppmärksammade utredningar, även inom ramen för gemensamma utredningsgrupper, </w:t>
            </w:r>
            <w:r w:rsidRPr="00F65F11">
              <w:rPr>
                <w:b/>
                <w:i/>
              </w:rPr>
              <w:t>och</w:t>
            </w:r>
            <w:r w:rsidRPr="00F65F11">
              <w:t xml:space="preserve"> i samverkan med Eurojust</w:t>
            </w:r>
            <w:r w:rsidRPr="00F65F11">
              <w:rPr>
                <w:b/>
                <w:i/>
              </w:rPr>
              <w:t>. Om Europols personal gör sig skyldiga till försummelse under</w:t>
            </w:r>
            <w:r w:rsidRPr="00F65F11">
              <w:t xml:space="preserve"> utplaceringar bör </w:t>
            </w:r>
            <w:r w:rsidRPr="00F65F11">
              <w:rPr>
                <w:b/>
                <w:i/>
              </w:rPr>
              <w:t>även nationella rapporterings-</w:t>
            </w:r>
            <w:r w:rsidRPr="00F65F11">
              <w:t xml:space="preserve"> och</w:t>
            </w:r>
            <w:r w:rsidRPr="00F65F11">
              <w:rPr>
                <w:b/>
                <w:i/>
              </w:rPr>
              <w:t xml:space="preserve"> övervakningsmekanismer tillämpas</w:t>
            </w:r>
            <w:r w:rsidRPr="00F65F11">
              <w: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 xml:space="preserve">2 </w:t>
            </w:r>
            <w:r w:rsidRPr="00F65F11">
              <w:rPr>
                <w:b/>
                <w:i/>
              </w:rPr>
              <w:t>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w:t>
            </w:r>
            <w:r w:rsidRPr="00F65F11">
              <w:rPr>
                <w:b/>
                <w:i/>
              </w:rPr>
              <w:t>, eller operativa arbetsgrupper</w:t>
            </w:r>
            <w:r w:rsidRPr="00F65F11">
              <w:t>. Dessa utplaceringar bör också stödja ytterligare säkerhetskontroller mot Europoldatabaser eller nationella databaser för att underlätta snabbt informationsutbyte i syfte att stärka kontrollerna av unionens yttre gränser (sekundära säkerhetskontroller) eller stödenheter för migrationshantering i enlighet med Europaparlamentets och rådets förordning (EU) 2019/1896</w:t>
            </w:r>
            <w:r w:rsidRPr="00F65F11">
              <w:rPr>
                <w:vertAlign w:val="superscript"/>
              </w:rPr>
              <w:t>2</w:t>
            </w:r>
            <w:r w:rsidRPr="00F65F11">
              <w:t xml:space="preserve">. </w:t>
            </w:r>
            <w:r w:rsidRPr="00F65F11">
              <w:rPr>
                <w:b/>
                <w:i/>
              </w:rPr>
              <w:t>Europol bör också utnyttja dessa utplaceringar för att stödja medlemsstaterna i samband med större internationella evenemang.</w:t>
            </w:r>
            <w:r w:rsidRPr="00F65F11">
              <w:t xml:space="preserve">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Dessa utplaceringar bör också stödja ytterligare säkerhetskontroller mot Europoldatabaser eller nationella databaser för att underlätta snabbt informationsutbyte i syfte att stärka kontrollerna av unionens yttre gränser (sekundära säkerhetskontroller) eller stödenheter för migrationshantering i enlighet med Europaparlamentets och rådets förordning (EU) 2019/1896</w:t>
            </w:r>
            <w:r w:rsidRPr="00F65F11">
              <w:rPr>
                <w:vertAlign w:val="superscript"/>
              </w:rPr>
              <w:t>2</w:t>
            </w:r>
            <w:r w:rsidRPr="00F65F11">
              <w:t>.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2</w:t>
            </w:r>
            <w:r w:rsidRPr="00F65F11">
              <w:t xml:space="preserve"> 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2</w:t>
            </w:r>
            <w:r w:rsidRPr="00F65F11">
              <w:t xml:space="preserve"> Europaparlamentets och rådets förordning (EU) 2019/1896 av den 13 november 2019 om den europeiska gräns- och kustbevakningen och om upphävande av förordningarna (EU) nr 1052/2013 och (EU) 2016/1624 (EUT L 295, 14.11.2019, s. 1, ELI: http://data.europa.eu/eli/reg/2019/1896/oj).</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eller operativa arbetsgrupper. Dessa utplaceringar bör också stödja ytterligare säkerhetskontroller mot Europoldatabaser eller nationella databaser för att underlätta snabbt informationsutbyte i syfte att stärka kontrollerna av unionens yttre gränser (sekundära säkerhetskontroller)</w:t>
            </w:r>
            <w:r w:rsidRPr="00F65F11">
              <w:rPr>
                <w:b/>
                <w:i/>
              </w:rPr>
              <w:t xml:space="preserve"> eller stödenheter för migrationshantering i enlighet med Europaparlamentets och rådets förordning (EU) 2019/1896</w:t>
            </w:r>
            <w:r w:rsidRPr="00F65F11">
              <w:rPr>
                <w:b/>
                <w:i/>
                <w:vertAlign w:val="superscript"/>
              </w:rPr>
              <w:t>2</w:t>
            </w:r>
            <w:r w:rsidRPr="00F65F11">
              <w:t>. 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c>
          <w:tcPr>
            <w:tcW w:w="4876" w:type="dxa"/>
            <w:tcBorders>
              <w:top w:val="nil"/>
              <w:left w:val="nil"/>
              <w:bottom w:val="nil"/>
              <w:right w:val="nil"/>
            </w:tcBorders>
          </w:tcPr>
          <w:p w:rsidR="000F5ED7" w:rsidRPr="00F65F11" w:rsidRDefault="000F5ED7" w:rsidP="00BD661D">
            <w:pPr>
              <w:pStyle w:val="Normal6a"/>
            </w:pPr>
            <w:r w:rsidRPr="00F65F11">
              <w:t>(17)</w:t>
            </w:r>
            <w:r w:rsidRPr="00F65F11">
              <w:tab/>
              <w:t>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eller operativa arbetsgrupper. Dessa utplaceringar bör också stödja ytterligare säkerhetskontroller mot Europoldatabaser eller nationella databaser för att underlätta snabbt informationsutbyte i syfte att stärka kontrollerna av unionens yttre gränser (sekundära säkerhetskontroller). 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2</w:t>
            </w:r>
            <w:r w:rsidRPr="00F65F11">
              <w:t xml:space="preserve"> </w:t>
            </w:r>
            <w:r w:rsidRPr="00F65F11">
              <w:rPr>
                <w:b/>
                <w:i/>
              </w:rPr>
              <w:t>Europaparlamentets och rådets förordning (EU) 2019/1896 av den 13 november 2019 om den europeiska gräns- och kustbevakningen och om upphävande av förordningarna (EU) nr 1052/2013 och (EU) 2016/1624 (EUT L 295, 14.11.2019, s.</w:t>
            </w:r>
            <w:r w:rsidRPr="00F65F11">
              <w:t> </w:t>
            </w:r>
            <w:r w:rsidRPr="00F65F11">
              <w:rPr>
                <w:b/>
                <w:i/>
              </w:rPr>
              <w:t>1, ELI: http://data.europa.eu/eli/reg/2019/1896/oj).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(18)</w:t>
            </w:r>
            <w:r w:rsidRPr="00F65F11">
              <w:tab/>
              <w:t xml:space="preserve">För att säkerställa att Europol kan tillhandahålla effektivt stöd genom utplacering bör värdmedlemsstaten kunna </w:t>
            </w:r>
            <w:r w:rsidRPr="00F65F11">
              <w:rPr>
                <w:b/>
                <w:i/>
              </w:rPr>
              <w:t>tillgodose en minimiuppsättning krav såsom att</w:t>
            </w:r>
            <w:r w:rsidRPr="00F65F11">
              <w:t xml:space="preserve"> lämna all relevant information till Europol. </w:t>
            </w:r>
            <w:r w:rsidRPr="00F65F11">
              <w:rPr>
                <w:b/>
                <w:i/>
              </w:rPr>
              <w:t>Europol bör kunna utplacera personal och utstationerade nationella experter snabbt, även i brådskande undantagsfall. Den Europolpersonal och de utstationerade nationella experter som utplaceras bör kunna genomföra utredningsåtgärder som inte är tvångsåtgärder och som rör databehandling i samverkan och samförstånd med de behöriga myndigheterna i den berörda medlemsstaten samt i enlighet med förordning (EU) 2016/794 och den medlemsstatens nationella rätt.</w:t>
            </w:r>
          </w:p>
        </w:tc>
        <w:tc>
          <w:tcPr>
            <w:tcW w:w="4876" w:type="dxa"/>
            <w:tcBorders>
              <w:top w:val="nil"/>
              <w:left w:val="nil"/>
              <w:bottom w:val="nil"/>
              <w:right w:val="nil"/>
            </w:tcBorders>
          </w:tcPr>
          <w:p w:rsidR="000F5ED7" w:rsidRPr="00F65F11" w:rsidRDefault="000F5ED7" w:rsidP="00BD661D">
            <w:pPr>
              <w:pStyle w:val="Normal6a"/>
            </w:pPr>
            <w:r w:rsidRPr="00F65F11">
              <w:t>(18)</w:t>
            </w:r>
            <w:r w:rsidRPr="00F65F11">
              <w:tab/>
              <w:t>För att säkerställa att Europol kan tillhandahålla effektivt stöd genom utplacering bör värdmedlemsstaten kunna lämna all relevant</w:t>
            </w:r>
            <w:r w:rsidRPr="00F65F11">
              <w:rPr>
                <w:b/>
                <w:i/>
              </w:rPr>
              <w:t>, nödvändig och proportionell</w:t>
            </w:r>
            <w:r w:rsidRPr="00F65F11">
              <w:t xml:space="preserve"> information </w:t>
            </w:r>
            <w:r w:rsidRPr="00F65F11">
              <w:rPr>
                <w:b/>
                <w:i/>
              </w:rPr>
              <w:t>av hög kvalitet</w:t>
            </w:r>
            <w:r w:rsidRPr="00F65F11">
              <w:t xml:space="preserve"> till Europol.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139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(18)</w:t>
            </w:r>
            <w:r w:rsidRPr="00F65F11">
              <w:tab/>
              <w:t xml:space="preserve">För att säkerställa att Europol kan tillhandahålla effektivt stöd genom utplacering bör värdmedlemsstaten kunna tillgodose en minimiuppsättning krav såsom att lämna all relevant information till Europol. Europol bör kunna utplacera personal och utstationerade nationella experter snabbt, även i brådskande undantagsfall. </w:t>
            </w:r>
            <w:r w:rsidRPr="00F65F11">
              <w:rPr>
                <w:b/>
                <w:i/>
              </w:rPr>
              <w:t>Den Europolpersonal och de utstationerade nationella experter som utplaceras bör kunna genomföra utredningsåtgärder som inte är tvångsåtgärder och som rör databehandling i samverkan och samförstånd med de behöriga myndigheterna i den berörda medlemsstaten samt i enlighet med förordning (EU) 2016/794 och den medlemsstatens nationella rätt.</w:t>
            </w:r>
          </w:p>
        </w:tc>
        <w:tc>
          <w:tcPr>
            <w:tcW w:w="4876" w:type="dxa"/>
            <w:tcBorders>
              <w:top w:val="nil"/>
              <w:left w:val="nil"/>
              <w:bottom w:val="nil"/>
              <w:right w:val="nil"/>
            </w:tcBorders>
          </w:tcPr>
          <w:p w:rsidR="000F5ED7" w:rsidRPr="00F65F11" w:rsidRDefault="000F5ED7" w:rsidP="00BD661D">
            <w:pPr>
              <w:pStyle w:val="Normal6a"/>
            </w:pPr>
            <w:r w:rsidRPr="00F65F11">
              <w:t>(18)</w:t>
            </w:r>
            <w:r w:rsidRPr="00F65F11">
              <w:tab/>
              <w:t>För att säkerställa att Europol kan tillhandahålla effektivt stöd genom utplacering bör värdmedlemsstaten kunna tillgodose en minimiuppsättning krav såsom att lämna all relevant information till Europol. Europol bör kunna utplacera personal och utstationerade nationella experter snabbt, även i brådskande undantagsfall.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(18)</w:t>
            </w:r>
            <w:r w:rsidRPr="00F65F11">
              <w:tab/>
              <w:t xml:space="preserve">För att säkerställa att Europol kan tillhandahålla effektivt stöd genom utplacering bör värdmedlemsstaten kunna tillgodose en minimiuppsättning krav såsom att lämna all relevant information till Europol. Europol bör kunna utplacera personal och utstationerade nationella experter snabbt, även i brådskande undantagsfall. </w:t>
            </w:r>
            <w:r w:rsidRPr="00F65F11">
              <w:rPr>
                <w:b/>
                <w:i/>
              </w:rPr>
              <w:t>Den Europolpersonal och de utstationerade nationella experter som utplaceras bör kunna genomföra utredningsåtgärder som inte är tvångsåtgärder och som rör databehandling i samverkan och samförstånd med de behöriga myndigheterna i den berörda medlemsstaten samt i enlighet med förordning (EU) 2016/794 och den medlemsstatens nationella rätt.</w:t>
            </w:r>
          </w:p>
        </w:tc>
        <w:tc>
          <w:tcPr>
            <w:tcW w:w="4876" w:type="dxa"/>
            <w:tcBorders>
              <w:top w:val="nil"/>
              <w:left w:val="nil"/>
              <w:bottom w:val="nil"/>
              <w:right w:val="nil"/>
            </w:tcBorders>
          </w:tcPr>
          <w:p w:rsidR="000F5ED7" w:rsidRPr="00F65F11" w:rsidRDefault="000F5ED7" w:rsidP="00BD661D">
            <w:pPr>
              <w:pStyle w:val="Normal6a"/>
            </w:pPr>
            <w:r w:rsidRPr="00F65F11">
              <w:t>(18)</w:t>
            </w:r>
            <w:r w:rsidRPr="00F65F11">
              <w:tab/>
              <w:t>För att säkerställa att Europol kan tillhandahålla effektivt stöd genom utplacering bör värdmedlemsstaten kunna tillgodose en minimiuppsättning krav såsom att lämna all relevant information till Europol. Europol bör kunna utplacera personal och utstationerade nationella experter snabbt, även i brådskande undantagsfall.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För överensstämmelse med de ändringsförslag som lagts fram till artikel 9 i denna förordning (artikel 4 i Europolförordningen).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w:t>
            </w:r>
            <w:r w:rsidRPr="00F65F11">
              <w:rPr>
                <w:b/>
                <w:i/>
              </w:rPr>
              <w:t xml:space="preserve"> Reserven av experter bör omfatta specialister på brottsanalys, kriminalteknik, utredning, språk och samordning. </w:t>
            </w:r>
            <w:r w:rsidRPr="00F65F11">
              <w:rPr>
                <w:b/>
                <w:bCs/>
                <w:i/>
                <w:iCs/>
              </w:rPr>
              <w:t>Medlemsstaterna bör säkerställa att deras experter är tillgängliga för att som utstationerade nationella experter delta i utplaceringar från Europol för operativt stöd, på begäran av Europol.</w:t>
            </w:r>
            <w:r w:rsidRPr="00F65F11">
              <w:t xml:space="preserve"> </w:t>
            </w:r>
            <w:r w:rsidRPr="00F65F11">
              <w:rPr>
                <w:b/>
                <w:i/>
              </w:rPr>
              <w:t>Denna skyldighet bör inte gälla för tredjeländer där Europol utplacerar personal och utstationerade nationella experter för operativt stöd.</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 xml:space="preserve">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w:t>
            </w:r>
            <w:r w:rsidRPr="00F65F11">
              <w:rPr>
                <w:b/>
                <w:i/>
              </w:rPr>
              <w:t>i insatserna för att motarbeta migrantsmuggling och människohandel</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För överensstämmelse med ändringsförslagen till artikel 5b.6.</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Denna skyldighet bör inte gälla för tredjeländer där Europol utplacerar personal och utstationerade nationella experter för operativt stöd.</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 xml:space="preserve">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w:t>
            </w:r>
            <w:r w:rsidRPr="00F65F11">
              <w:rPr>
                <w:b/>
                <w:i/>
              </w:rPr>
              <w:t>Europol bör komma överens med medlemsstaterna om hur kostnaderna för att upprätthålla en reserv av högkvalificerade sakkunniga ska ersättas.</w:t>
            </w:r>
            <w:r w:rsidRPr="00F65F11">
              <w:t xml:space="preserve"> Denna skyldighet bör inte gälla för tredjeländer där Europol utplacerar personal och utstationerade nationella experter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 xml:space="preserve">Dessutom bör Europol inom ramen för sina utplaceringar för operativt stöd inrätta en reserv av medlemsstaternas högt kvalificerade experter på brottsbekämpning med specialiserade profiler som kan ställas till Europols </w:t>
            </w:r>
            <w:r w:rsidRPr="00F65F11">
              <w:rPr>
                <w:b/>
                <w:i/>
              </w:rPr>
              <w:t>omedelbara</w:t>
            </w:r>
            <w:r w:rsidRPr="00F65F11">
              <w:t xml:space="preserve">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w:t>
            </w:r>
            <w:r w:rsidRPr="00F65F11">
              <w:rPr>
                <w:b/>
                <w:i/>
              </w:rPr>
              <w:t xml:space="preserve"> Denna skyldighet bör inte gälla för tredjeländer där Europol utplacerar personal och utstationerade nationella experter för operativt stöd.</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 xml:space="preserve">Dessutom bör Europol inom ramen för sina utplaceringar för operativt stöd </w:t>
            </w:r>
            <w:r w:rsidRPr="00F65F11">
              <w:rPr>
                <w:b/>
                <w:i/>
              </w:rPr>
              <w:t>kunna</w:t>
            </w:r>
            <w:r w:rsidRPr="00F65F11">
              <w:t xml:space="preserve"> inrätta en reserv av medlemsstaternas högt kvalificerade experter på brottsbekämpning med specialiserade profiler som kan ställas till Europols förfogande för operativ utplacering för att tillhandahålla specialiserat stöd. Reserven av experter bör omfatta specialister på brottsanalys, kriminalteknik, utredning, språk och samordning. </w:t>
            </w:r>
            <w:r w:rsidRPr="00F65F11">
              <w:rPr>
                <w:b/>
                <w:i/>
              </w:rPr>
              <w:t>De deltagande</w:t>
            </w:r>
            <w:r w:rsidRPr="00F65F11">
              <w:t xml:space="preserve"> medlemsstaterna bör säkerställa att deras experter är tillgängliga för att som utstationerade nationella experter delta i utplaceringar från Europol för operativt stöd, på begäran av Europol.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Denna skyldighet bör inte gälla för tredjeländer där Europol utplacerar personal och utstationerade nationella experter för operativt stöd.</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w:t>
            </w:r>
            <w:r w:rsidRPr="00F65F11">
              <w:rPr>
                <w:b/>
                <w:i/>
              </w:rPr>
              <w:t>, i den mån de har tillgängliga resurser och mot bakgrund av den aktuella situationen i landet,</w:t>
            </w:r>
            <w:r w:rsidRPr="00F65F11">
              <w:t xml:space="preserve"> säkerställa att deras experter är tillgängliga för att som utstationerade nationella experter delta i utplaceringar från Europol för operativt stöd, på begäran av Europol. Denna skyldighet bör inte gälla för tredjeländer där Europol utplacerar personal och utstationerade nationella experter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Veronika Cifrová Ostrihoňová</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Denna skyldighet bör inte gälla för tredjeländer där Europol utplacerar personal och utstationerade nationella experter för operativt stöd.</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w:t>
            </w:r>
            <w:r w:rsidRPr="00F65F11">
              <w:rPr>
                <w:b/>
                <w:i/>
              </w:rPr>
              <w:t>, inom ramen för sina resurser, sin kapacitet och sina operativa behov,</w:t>
            </w:r>
            <w:r w:rsidRPr="00F65F11">
              <w:t xml:space="preserve"> säkerställa att deras experter är tillgängliga för att som utstationerade nationella experter delta i utplaceringar från Europol för operativt stöd, på begäran av Europol. Denna skyldighet bör inte gälla för tredjeländer där Europol utplacerar personal och utstationerade nationella experter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Denna skyldighet bör inte gälla för tredjeländer där Europol utplacerar personal och utstationerade nationella experter för operativt stöd.</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Dessutom bör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w:t>
            </w:r>
            <w:r w:rsidRPr="00F65F11">
              <w:rPr>
                <w:b/>
                <w:i/>
              </w:rPr>
              <w:t>, samtidigt som hänsyn tas till särskilda nationella behov</w:t>
            </w:r>
            <w:r w:rsidRPr="00F65F11">
              <w:t>. Denna skyldighet bör inte gälla för tredjeländer där Europol utplacerar personal och utstationerade nationella experter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19</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(19)</w:t>
            </w:r>
            <w:r w:rsidRPr="00F65F11">
              <w:tab/>
              <w:t xml:space="preserve">Dessutom </w:t>
            </w:r>
            <w:r w:rsidRPr="00F65F11">
              <w:rPr>
                <w:b/>
                <w:i/>
              </w:rPr>
              <w:t>bör</w:t>
            </w:r>
            <w:r w:rsidRPr="00F65F11">
              <w:t xml:space="preserve"> Europol inom ramen för sina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Denna skyldighet bör inte gälla för tredjeländer</w:t>
            </w:r>
            <w:r w:rsidRPr="00F65F11">
              <w:rPr>
                <w:b/>
                <w:i/>
              </w:rPr>
              <w:t xml:space="preserve"> där Europol utplacerar personal och utstationerade nationella experter för operativt stöd</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(19)</w:t>
            </w:r>
            <w:r w:rsidRPr="00F65F11">
              <w:tab/>
              <w:t xml:space="preserve">Dessutom </w:t>
            </w:r>
            <w:r w:rsidRPr="00F65F11">
              <w:rPr>
                <w:b/>
                <w:i/>
              </w:rPr>
              <w:t>får</w:t>
            </w:r>
            <w:r w:rsidRPr="00F65F11">
              <w:t xml:space="preserve"> Europol inom ramen för sina</w:t>
            </w:r>
            <w:r w:rsidRPr="00F65F11">
              <w:rPr>
                <w:b/>
                <w:i/>
              </w:rPr>
              <w:t xml:space="preserve"> tillfälliga</w:t>
            </w:r>
            <w:r w:rsidRPr="00F65F11">
              <w:t xml:space="preserve"> utplaceringar för operativt stöd inrätta en reserv av medlemsstaternas högt 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Denna skyldighet bör inte gälla för tredjeländer.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20</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(20)</w:t>
            </w:r>
            <w:r w:rsidRPr="00F65F11">
              <w:tab/>
            </w:r>
            <w:r w:rsidRPr="00F65F11">
              <w:rPr>
                <w:b/>
                <w:i/>
              </w:rPr>
              <w:t>Förstärkningen av Europols rättsliga ram ger en möjlighet att klargöra att Europols mål också uttryckligen bör omfatta överträdelser av unionens restriktiva åtgärder. Unionens restriktiva åtgärder är ett viktigt verktyg för att skydda unionens värden, säkerhet, oberoende och integritet, att befästa och stödja demokratin, rättsstaten, de mänskliga rättigheterna och folkrättens principer samt att upprätthålla internationell fred, förebygga konflikter och stärka den internationella säkerheten i linje med målen och principerna i Förenta nationernas stadga. Överträdelser av unionens restriktiva åtgärder utgör därför en form av brottslighet som påverkar ett gemensamt intresse som omfattas av unionens politik och i förhållande till vilken Europol bör ha befogenhet att agera för att stödja och stärka medlemsstaternas insatser.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Skälet saknar direkt koppling till ämnet.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149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20</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(20)</w:t>
            </w:r>
            <w:r w:rsidRPr="00F65F11">
              <w:tab/>
            </w:r>
            <w:r w:rsidRPr="00F65F11">
              <w:rPr>
                <w:b/>
                <w:i/>
              </w:rPr>
              <w:t xml:space="preserve">Förstärkningen av Europols rättsliga ram ger en möjlighet att klargöra att </w:t>
            </w:r>
            <w:r w:rsidRPr="00F65F11">
              <w:t xml:space="preserve">Europols mål också uttryckligen </w:t>
            </w:r>
            <w:r w:rsidRPr="00F65F11">
              <w:rPr>
                <w:b/>
                <w:i/>
              </w:rPr>
              <w:t>bör</w:t>
            </w:r>
            <w:r w:rsidRPr="00F65F11">
              <w:t xml:space="preserve"> omfatta överträdelser av unionens restriktiva åtgärder. Unionens restriktiva åtgärder är ett viktigt verktyg för att skydda unionens värden, säkerhet, oberoende och integritet, att befästa och stödja demokratin, rättsstaten, de mänskliga rättigheterna och folkrättens principer samt att upprätthålla internationell fred, förebygga konflikter och stärka den internationella säkerheten i linje med målen och principerna i Förenta nationernas stadga. Överträdelser av unionens restriktiva åtgärder </w:t>
            </w:r>
            <w:r w:rsidRPr="00F65F11">
              <w:rPr>
                <w:b/>
                <w:i/>
              </w:rPr>
              <w:t>utgör därför en form av brottslighet som påverkar ett gemensamt intresse som omfattas av unionens politik och i förhållande till vilken Europol</w:t>
            </w:r>
            <w:r w:rsidRPr="00F65F11">
              <w:t xml:space="preserve"> bör </w:t>
            </w:r>
            <w:r w:rsidRPr="00F65F11">
              <w:rPr>
                <w:b/>
                <w:i/>
              </w:rPr>
              <w:t>ha befogenhet att agera för att stödja och stärka</w:t>
            </w:r>
            <w:r w:rsidRPr="00F65F11">
              <w:t xml:space="preserve"> medlemsstaternas</w:t>
            </w:r>
            <w:r w:rsidRPr="00F65F11">
              <w:rPr>
                <w:b/>
                <w:i/>
              </w:rPr>
              <w:t xml:space="preserve"> insatser</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(20)</w:t>
            </w:r>
            <w:r w:rsidRPr="00F65F11">
              <w:tab/>
              <w:t xml:space="preserve">Europols mål </w:t>
            </w:r>
            <w:r w:rsidRPr="00F65F11">
              <w:rPr>
                <w:b/>
                <w:i/>
              </w:rPr>
              <w:t>bör</w:t>
            </w:r>
            <w:r w:rsidRPr="00F65F11">
              <w:t xml:space="preserve"> också uttryckligen omfatta överträdelser av unionens restriktiva åtgärder</w:t>
            </w:r>
            <w:r w:rsidRPr="00F65F11">
              <w:rPr>
                <w:b/>
                <w:i/>
              </w:rPr>
              <w:t xml:space="preserve"> i enlighet med direktiv (EU) 2024/1226</w:t>
            </w:r>
            <w:r w:rsidRPr="00F65F11">
              <w:t xml:space="preserve">. Unionens restriktiva åtgärder är ett viktigt verktyg för att skydda unionens värden, säkerhet, oberoende och integritet, att befästa och stödja demokratin, rättsstaten, de mänskliga rättigheterna och folkrättens principer samt att upprätthålla internationell fred, förebygga konflikter och stärka den internationella säkerheten i linje med målen och principerna i Förenta nationernas stadga. </w:t>
            </w:r>
            <w:r w:rsidRPr="00F65F11">
              <w:rPr>
                <w:b/>
                <w:i/>
              </w:rPr>
              <w:t>För att säkerställa effektiv utredning och lagföring av</w:t>
            </w:r>
            <w:r w:rsidRPr="00F65F11">
              <w:t xml:space="preserve"> överträdelser av unionens restriktiva åtgärder bör medlemsstaternas </w:t>
            </w:r>
            <w:r w:rsidRPr="00F65F11">
              <w:rPr>
                <w:b/>
                <w:i/>
              </w:rPr>
              <w:t>behöriga myndigheter samarbeta med varandra genom och med Europol, Eurojust och Europeiska åklagarmyndigheten inom ramen för deras respektive behörigheter och i enlighet med de tillämpliga rättsliga ramarna</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(25)</w:t>
            </w:r>
            <w:r w:rsidRPr="00F65F11">
              <w:tab/>
              <w:t xml:space="preserve">Eftersom målen för denna förordning, dvs. att stärka förebyggande, upptäckt och utredning av </w:t>
            </w:r>
            <w:r w:rsidRPr="00F65F11">
              <w:rPr>
                <w:b/>
                <w:bCs/>
                <w:i/>
                <w:iCs/>
              </w:rPr>
              <w:t>migrantsmuggling och</w:t>
            </w:r>
            <w:r w:rsidRPr="00F65F11">
              <w:t xml:space="preserve"> människohandel, med tanke på brottens gränsöverskridande karaktär inte i tillräcklig utsträckning kan uppnås av medlemsstaterna på egen hand utan snarare kan uppnås bättre på unionsnivå på grund av verkningarna av samarbete och informationsutbyte, får unionen vidta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rsidR="000F5ED7" w:rsidRPr="00F65F11" w:rsidRDefault="000F5ED7" w:rsidP="00BD661D">
            <w:pPr>
              <w:pStyle w:val="Normal6a"/>
            </w:pPr>
            <w:r w:rsidRPr="00F65F11">
              <w:t>(25)</w:t>
            </w:r>
            <w:r w:rsidRPr="00F65F11">
              <w:tab/>
              <w:t xml:space="preserve">Eftersom målen för denna förordning, dvs. att stärka förebyggande, upptäckt och utredning av människohandel </w:t>
            </w:r>
            <w:r w:rsidRPr="00F65F11">
              <w:rPr>
                <w:b/>
                <w:i/>
              </w:rPr>
              <w:t>och exploaterande former av migrantsmuggling</w:t>
            </w:r>
            <w:r w:rsidRPr="00F65F11">
              <w:t>, med tanke på brottens gränsöverskridande karaktär inte i tillräcklig utsträckning kan uppnås av medlemsstaterna på egen hand utan snarare kan uppnås bättre på unionsnivå på grund av verkningarna av samarbete och informationsutbyte, får unionen vidta åtgärder i enlighet med subsidiaritetsprincipen i artikel 5 i fördraget om Europeiska unionen. I enlighet med proportionalitetsprincipen i samma artikel går denna förordning inte utöver vad som är nödvändigt för att uppnå dessa mål.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 Jadwiga Wiśniewska</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Skäl 26a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(26a)</w:t>
            </w:r>
            <w:r w:rsidRPr="00F65F11">
              <w:tab/>
            </w:r>
            <w:r w:rsidRPr="00F65F11">
              <w:rPr>
                <w:b/>
                <w:i/>
              </w:rPr>
              <w:t>Ytterligare resurser är av avgörande betydelse för Europol, särskilt med tanke på de potentiella nya ansvarsområdena och uppgifterna, och det behövs ytterligare personal för att stödja det ökade antalet operativa arbetsgrupper och andra utredningar om organiserad migrantsmuggling och relaterade brott. Det är nödvändigt att rekrytera 15 tillfälligt anställda, 15 kontraktsanställda och 20 utstationerade nationella experter.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w:t>
            </w:r>
            <w:r w:rsidRPr="00F65F11">
              <w:tab/>
            </w:r>
            <w:r w:rsidRPr="00F65F11">
              <w:rPr>
                <w:b/>
                <w:i/>
              </w:rPr>
              <w:t>ALLMÄNNA BESTÄMMELSER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Artikel 1 Innehåll och tillämpningsområde</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fastställs regler för att förstärka polissamarbetet och stödet från Europeiska unionens byrå för samarbete inom brottsbekämpning (Europol) när det gäller att förebygga och bekämpa migrantsmuggling och människohandel genom att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 inrätta ett europeiskt centrum mot migrantsmuggling inom Europol och en styrningsram för att reglera och stödja dess verksamhet,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b) förstärka samarbetet och samordningen mellan medlemsstaterna, Europol och andra unionsbyråer,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c) stärka informationsutbytet mellan medlemsstaterna och med Europol,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 ge Europol de verktyg som krävs för att stödja och stärka medlemsstaternas behöriga myndigheters åtgärder och deras ömsesidiga samarbete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 förstärka samarbetet mellan Europol och tredjeländer.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Artikel 2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gäller följande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migrantsmuggling: någon av de handlingar som avses i artiklarna 3, 4 och 5 i direktiv [XXX] [om fastställande av minimiregler för att förebygga och motverka hjälp till olovlig inresa, transitering och vistelse i unionen samt om ersättande av rådets direktiv 2002/90/EG och rådets rambeslut 2002/946 RIF]</w:t>
            </w:r>
            <w:r w:rsidRPr="00F65F11">
              <w:rPr>
                <w:b/>
                <w:i/>
                <w:vertAlign w:val="superscript"/>
              </w:rPr>
              <w:t>5</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människohandel: någon av de handlingar som avses i artiklarna 2 och 3 i Europaparlamentets och rådets direktiv 2011/36/EU</w:t>
            </w:r>
            <w:r w:rsidRPr="00F65F11">
              <w:rPr>
                <w:b/>
                <w:i/>
                <w:vertAlign w:val="superscript"/>
              </w:rPr>
              <w:t>6</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behöriga myndigheter: medlemsstaternas behöriga myndigheter enligt definitionen i artikel 2 a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sambandsman för invandring: en sambandsman som utplacerats i ett tredjeland av de behöriga myndigheterna i en medlemsstat, i enlighet med dess nationella rätt, för att hantera invandringsrelaterade frågor, även när dessa frågor endast utgör en del av sambandsmannens uppgifter.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5</w:t>
            </w:r>
            <w:r w:rsidRPr="00F65F11">
              <w:t xml:space="preserve"> </w:t>
            </w:r>
            <w:r w:rsidRPr="00F65F11">
              <w:rPr>
                <w:b/>
                <w:i/>
              </w:rPr>
              <w:t>[lägg till titel och publikationsreferens].</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6</w:t>
            </w:r>
            <w:r w:rsidRPr="00F65F11">
              <w:t xml:space="preserve"> </w:t>
            </w:r>
            <w:r w:rsidRPr="00F65F11">
              <w:rPr>
                <w:b/>
                <w:i/>
              </w:rPr>
              <w:t>Europaparlamentets och rådets direktiv 2011/36/EU av den 5 april 2011 om förebyggande och bekämpande av människohandel, om skydd av dess offer och om ersättande av rådets rambeslut 2002/629/RIF (EUT L 101, 15.4.2011, s. 1, ELI: http://data.europa.eu/eli/dir/2011/36/oj).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w:t>
            </w:r>
            <w:r w:rsidRPr="00F65F11">
              <w:tab/>
            </w:r>
            <w:r w:rsidRPr="00F65F11">
              <w:rPr>
                <w:b/>
                <w:i/>
              </w:rPr>
              <w:t>ALLMÄNNA BESTÄMMELSER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Innehåll och tillämpningsområde</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fastställs regler för att förstärka polissamarbetet och stödet från Europeiska unionens byrå för samarbete inom brottsbekämpning (Europol) när det gäller att förebygga och bekämpa migrantsmuggling och människohandel genom att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 inrätta ett europeiskt centrum mot migrantsmuggling inom Europol och en styrningsram för att reglera och stödja dess verksamhet,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b) öka samarbetet och samordningen mellan medlemsstaterna, Europol och andra EU-byråer.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c) stärka informationsutbytet mellan medlemsstaterna och med Europol,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 ge Europol de verktyg som krävs för att stödja och stärka medlemsstaternas behöriga myndigheters åtgärder och deras ömsesidiga samarbete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 förstärka samarbetet mellan Europol och tredjeländer.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gäller följande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migrantsmuggling: någon av de handlingar som avses i artiklarna 3, 4 och 5 i direktiv [XXX] [om fastställande av minimiregler för att förebygga och motverka hjälp till olovlig inresa, transitering och vistelse i unionen samt om ersättande av rådets direktiv 2002/90/EG och rådets rambeslut 2002/946 RIF]</w:t>
            </w:r>
            <w:r w:rsidRPr="00F65F11">
              <w:rPr>
                <w:b/>
                <w:i/>
                <w:vertAlign w:val="superscript"/>
              </w:rPr>
              <w:t>5</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människohandel: någon av de handlingar som avses i artiklarna 2 och 3 i Europaparlamentets och rådets direktiv 2011/36/EU</w:t>
            </w:r>
            <w:r w:rsidRPr="00F65F11">
              <w:rPr>
                <w:b/>
                <w:i/>
                <w:vertAlign w:val="superscript"/>
              </w:rPr>
              <w:t>6</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behöriga myndigheter: medlemsstaternas behöriga myndigheter enligt definitionen i artikel 2 a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sambandsman för invandring: en sambandsman som utplacerats i ett tredjeland av de behöriga myndigheterna i en medlemsstat, i enlighet med dess nationella rätt, för att hantera invandringsrelaterade frågor, även när dessa frågor endast utgör en del av sambandsmannens uppgifter.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5</w:t>
            </w:r>
            <w:r w:rsidRPr="00F65F11">
              <w:t xml:space="preserve"> </w:t>
            </w:r>
            <w:r w:rsidRPr="00F65F11">
              <w:rPr>
                <w:b/>
                <w:i/>
              </w:rPr>
              <w:t>[lägg till titel och publikationsreferens]</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bCs/>
                <w:i/>
                <w:iCs/>
                <w:vertAlign w:val="superscript"/>
              </w:rPr>
              <w:t>6</w:t>
            </w:r>
            <w:r w:rsidRPr="00F65F11">
              <w:rPr>
                <w:b/>
                <w:bCs/>
                <w:i/>
                <w:iCs/>
              </w:rPr>
              <w:t xml:space="preserve"> Europaparlamentets och rådets direktiv 2011/36/EU av den 5 april 2011 om förebyggande och bekämpande av människohandel, om skydd av dess offer och om ersättande av rådets rambeslut 2002/629/RIF (EUT L 101, 15.4.2011, s. 1, ELI:</w:t>
            </w:r>
            <w:r w:rsidRPr="00F65F11">
              <w:rPr>
                <w:b/>
                <w:i/>
              </w:rPr>
              <w:t xml:space="preserve"> http://data.europa.eu/eli/dir/2011/36/oj).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w:t>
            </w:r>
            <w:r w:rsidRPr="00F65F11">
              <w:tab/>
            </w:r>
            <w:r w:rsidRPr="00F65F11">
              <w:rPr>
                <w:b/>
                <w:i/>
              </w:rPr>
              <w:t>ALLMÄNNA BESTÄMMELSER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Innehåll och tillämpningsområde</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fastställs regler för att förstärka polissamarbetet och stödet från Europeiska unionens byrå för samarbete inom brottsbekämpning (Europol) när det gäller att förebygga och bekämpa migrantsmuggling och människohandel genom att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 inrätta ett europeiskt centrum mot migrantsmuggling inom Europol och en styrningsram för att reglera och stödja dess verksamhet,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b) öka samarbetet och samordningen mellan medlemsstaterna, Europol och andra EU-byråer.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c) stärka informationsutbytet mellan medlemsstaterna och med Europol,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 ge Europol de verktyg som krävs för att stödja och stärka medlemsstaternas behöriga myndigheters åtgärder och deras ömsesidiga samarbete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 förstärka samarbetet mellan Europol och tredjeländer.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gäller följande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migrantsmuggling: någon av de handlingar som avses i artiklarna 3, 4 och 5 i direktiv [XXX] [om fastställande av minimiregler för att förebygga och motverka hjälp till olovlig inresa, transitering och vistelse i unionen samt om ersättande av rådets direktiv 2002/90/EG och rådets rambeslut 2002/946 RIF]</w:t>
            </w:r>
            <w:r w:rsidRPr="00F65F11">
              <w:rPr>
                <w:b/>
                <w:i/>
                <w:vertAlign w:val="superscript"/>
              </w:rPr>
              <w:t>5</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människohandel: någon av de handlingar som avses i artiklarna 2 och 3 i Europaparlamentets och rådets direktiv 2011/36/EU</w:t>
            </w:r>
            <w:r w:rsidRPr="00F65F11">
              <w:rPr>
                <w:b/>
                <w:i/>
                <w:vertAlign w:val="superscript"/>
              </w:rPr>
              <w:t>6</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behöriga myndigheter: medlemsstaternas behöriga myndigheter enligt definitionen i artikel 2 a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sambandsman för invandring: en sambandsman som utplacerats i ett tredjeland av de behöriga myndigheterna i en medlemsstat, i enlighet med dess nationella rätt, för att hantera invandringsrelaterade frågor, även när dessa frågor endast utgör en del av sambandsmannens uppgifter.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5</w:t>
            </w:r>
            <w:r w:rsidRPr="00F65F11">
              <w:t xml:space="preserve"> </w:t>
            </w:r>
            <w:r w:rsidRPr="00F65F11">
              <w:rPr>
                <w:b/>
                <w:i/>
              </w:rPr>
              <w:t>[lägg till titel och publikationsreferens]</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6</w:t>
            </w:r>
            <w:r w:rsidRPr="00F65F11">
              <w:t xml:space="preserve"> </w:t>
            </w:r>
            <w:r w:rsidRPr="00F65F11">
              <w:rPr>
                <w:b/>
                <w:i/>
              </w:rPr>
              <w:t>Europaparlamentets och rådets direktiv 2011/36/EU av den 5 april 2011 om förebyggande och bekämpande av människohandel, om skydd av dess offer och om ersättande av rådets rambeslut 2002/629/RIF (EUT L 101, 15.4.2011, s. 1, ELI: http://data.europa.eu/eli/dir/2011/36/oj).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Strykning av den fristående förordningen.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1</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Innehåll och tillämpningsområde</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fastställs regler för att förstärka polissamarbetet och stödet från Europeiska unionens byrå för samarbete inom brottsbekämpning (Europol) när det gäller att förebygga och bekämpa migrantsmuggling och människohandel genom att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 inrätta ett europeiskt centrum mot migrantsmuggling inom Europol och en styrningsram för att reglera och stödja dess verksamhet,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b) öka samarbetet och samordningen mellan medlemsstaterna, Europol och andra EU-byråer.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c) stärka informationsutbytet mellan medlemsstaterna och med Europol,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 ge Europol de verktyg som krävs för att stödja och stärka medlemsstaternas behöriga myndigheters åtgärder och deras ömsesidiga samarbete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 förstärka samarbetet mellan Europol och tredjeländer.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1 – stycke 1 – inledningen</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I denna förordning fastställs regler för att förstärka polissamarbetet och stödet från Europeiska unionens byrå för samarbete inom brottsbekämpning (Europol) när det gäller att förebygga och bekämpa </w:t>
            </w:r>
            <w:r w:rsidRPr="00F65F11">
              <w:rPr>
                <w:b/>
                <w:bCs/>
                <w:i/>
                <w:iCs/>
              </w:rPr>
              <w:t>migrantsmuggling och</w:t>
            </w:r>
            <w:r w:rsidRPr="00F65F11">
              <w:t xml:space="preserve"> människohandel genom att</w:t>
            </w:r>
          </w:p>
        </w:tc>
        <w:tc>
          <w:tcPr>
            <w:tcW w:w="4876" w:type="dxa"/>
            <w:tcBorders>
              <w:top w:val="nil"/>
              <w:left w:val="nil"/>
              <w:bottom w:val="nil"/>
              <w:right w:val="nil"/>
            </w:tcBorders>
          </w:tcPr>
          <w:p w:rsidR="000F5ED7" w:rsidRPr="00F65F11" w:rsidRDefault="000F5ED7" w:rsidP="00BD661D">
            <w:pPr>
              <w:pStyle w:val="Normal6a"/>
            </w:pPr>
            <w:r w:rsidRPr="00F65F11">
              <w:t xml:space="preserve">I denna förordning fastställs regler för att förstärka polissamarbetet och stödet från Europeiska unionens byrå för samarbete inom brottsbekämpning (Europol) när det gäller att förebygga och bekämpa människohandel </w:t>
            </w:r>
            <w:r w:rsidRPr="00F65F11">
              <w:rPr>
                <w:b/>
                <w:i/>
              </w:rPr>
              <w:t>och exploaterande former av migrantsmuggling</w:t>
            </w:r>
            <w:r w:rsidRPr="00F65F11">
              <w:t xml:space="preserve"> genom att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1 – stycke 1 – led a</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a)</w:t>
            </w:r>
            <w:r w:rsidRPr="00F65F11">
              <w:tab/>
              <w:t xml:space="preserve">inrätta ett europeiskt centrum mot migrantsmuggling inom Europol </w:t>
            </w:r>
            <w:r w:rsidRPr="00F65F11">
              <w:rPr>
                <w:b/>
                <w:i/>
              </w:rPr>
              <w:t>och en styrningsram för att reglera och stödja dess verksamhet</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a)</w:t>
            </w:r>
            <w:r w:rsidRPr="00F65F11">
              <w:tab/>
              <w:t>inrätta ett europeiskt centrum mot migrantsmuggling inom Europol,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I Europolförordningen föreskrivs en styrningsram för centrumet som redan är tillräcklig.</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1 – stycke 1 – led d</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w:t>
            </w:r>
            <w:r w:rsidRPr="00F65F11">
              <w:tab/>
            </w:r>
            <w:r w:rsidRPr="00F65F11">
              <w:rPr>
                <w:b/>
                <w:i/>
              </w:rPr>
              <w:t>ge Europol de verktyg som krävs för att stödja och stärka medlemsstaternas behöriga myndigheters åtgärder och deras ömsesidiga samarbete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159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1 – stycke 1 – led e</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w:t>
            </w:r>
            <w:r w:rsidRPr="00F65F11">
              <w:tab/>
            </w:r>
            <w:r w:rsidRPr="00F65F11">
              <w:rPr>
                <w:b/>
                <w:i/>
              </w:rPr>
              <w:t>förstärka samarbetet mellan Europol och tredjeländer.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2</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 denna förordning gäller följande definitioner: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migrantsmuggling: någon av de handlingar som avses i artiklarna 3, 4 och 5 i direktiv [XXX] [om fastställande av minimiregler för att förebygga och motverka hjälp till olovlig inresa, transitering och vistelse i unionen samt om ersättande av rådets direktiv 2002/90/EG och rådets rambeslut 2002/946 RIF]</w:t>
            </w:r>
            <w:r w:rsidRPr="00F65F11">
              <w:rPr>
                <w:b/>
                <w:i/>
                <w:vertAlign w:val="superscript"/>
              </w:rPr>
              <w:t>5</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människohandel: någon av de handlingar som avses i artiklarna 2 och 3 i Europaparlamentets och rådets direktiv 2011/36/EU</w:t>
            </w:r>
            <w:r w:rsidRPr="00F65F11">
              <w:rPr>
                <w:b/>
                <w:i/>
                <w:vertAlign w:val="superscript"/>
              </w:rPr>
              <w:t>6</w:t>
            </w:r>
            <w:r w:rsidRPr="00F65F11">
              <w:rPr>
                <w:b/>
                <w:i/>
              </w:rPr>
              <w: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behöriga myndigheter: medlemsstaternas behöriga myndigheter enligt definitionen i artikel 2 a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sambandsman för invandring: en sambandsman som utplacerats i ett tredjeland av de behöriga myndigheterna i en medlemsstat, i enlighet med dess nationella rätt, för att hantera invandringsrelaterade frågor, även när dessa frågor endast utgör en del av sambandsmannens uppgifter.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5</w:t>
            </w:r>
            <w:r w:rsidRPr="00F65F11">
              <w:t xml:space="preserve"> </w:t>
            </w:r>
            <w:r w:rsidRPr="00F65F11">
              <w:rPr>
                <w:b/>
                <w:i/>
              </w:rPr>
              <w:t>[lägg till titel och publikationsreferens]</w:t>
            </w:r>
          </w:p>
        </w:tc>
        <w:tc>
          <w:tcPr>
            <w:tcW w:w="4876" w:type="dxa"/>
            <w:tcBorders>
              <w:top w:val="nil"/>
              <w:left w:val="nil"/>
              <w:bottom w:val="nil"/>
              <w:right w:val="nil"/>
            </w:tcBorders>
          </w:tcPr>
          <w:p w:rsidR="000F5ED7" w:rsidRPr="00F65F11" w:rsidRDefault="000F5ED7" w:rsidP="00BD661D"/>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 xml:space="preserve">6 </w:t>
            </w:r>
            <w:r w:rsidRPr="00F65F11">
              <w:rPr>
                <w:b/>
                <w:i/>
              </w:rPr>
              <w:t>Europaparlamentets och rådets direktiv 2011/36/EU av den 5 april 2011 om förebyggande och bekämpande av människohandel, om skydd av dess offer och om ersättande av rådets rambeslut 2002/629/RIF (EUT L 101, 15.4.2011, s. 1, ELI: http://data.europa.eu/eli/dir/2011/36/oj).</w:t>
            </w:r>
          </w:p>
        </w:tc>
        <w:tc>
          <w:tcPr>
            <w:tcW w:w="4876" w:type="dxa"/>
            <w:tcBorders>
              <w:top w:val="nil"/>
              <w:left w:val="nil"/>
              <w:bottom w:val="nil"/>
              <w:right w:val="nil"/>
            </w:tcBorders>
          </w:tcPr>
          <w:p w:rsidR="000F5ED7" w:rsidRPr="00F65F11" w:rsidRDefault="000F5ED7" w:rsidP="00BD661D"/>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2 – stycke 1 – led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migrantsmuggling: någon av de handlingar som avses i artiklarna 3</w:t>
            </w:r>
            <w:r w:rsidRPr="00F65F11">
              <w:rPr>
                <w:b/>
                <w:i/>
              </w:rPr>
              <w:t>,</w:t>
            </w:r>
            <w:r w:rsidRPr="00F65F11">
              <w:t xml:space="preserve"> 4 </w:t>
            </w:r>
            <w:r w:rsidRPr="00F65F11">
              <w:rPr>
                <w:b/>
                <w:i/>
              </w:rPr>
              <w:t>och 5</w:t>
            </w:r>
            <w:r w:rsidRPr="00F65F11">
              <w:t xml:space="preserve"> i direktiv [XXX] [om fastställande av minimiregler för att förebygga och motverka hjälp till olovlig inresa, transitering och vistelse i unionen samt om ersättande av rådets direktiv 2002/90/EG och rådets rambeslut 2002/946 RIF]</w:t>
            </w:r>
            <w:r w:rsidRPr="00F65F11">
              <w:rPr>
                <w:vertAlign w:val="superscript"/>
              </w:rPr>
              <w:t>5</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r>
            <w:r w:rsidRPr="00F65F11">
              <w:rPr>
                <w:b/>
                <w:i/>
              </w:rPr>
              <w:t>exploaterande former av</w:t>
            </w:r>
            <w:r w:rsidRPr="00F65F11">
              <w:t xml:space="preserve"> migrantsmuggling: någon av de handlingar som avses i artiklarna 3 </w:t>
            </w:r>
            <w:r w:rsidRPr="00F65F11">
              <w:rPr>
                <w:b/>
                <w:i/>
              </w:rPr>
              <w:t>och</w:t>
            </w:r>
            <w:r w:rsidRPr="00F65F11">
              <w:t xml:space="preserve"> 4 i direktiv [XXX] [om fastställande av minimiregler för att förebygga och motverka hjälp till olovlig inresa, transitering och vistelse i unionen samt om ersättande av rådets direktiv 2002/90/EG och rådets rambeslut 2002/946 RIF]</w:t>
            </w:r>
            <w:r w:rsidRPr="00F65F11">
              <w:rPr>
                <w:vertAlign w:val="superscript"/>
              </w:rPr>
              <w:t>5</w:t>
            </w:r>
            <w:r w:rsidRPr="00F65F11">
              <w: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5</w:t>
            </w:r>
            <w:r w:rsidRPr="00F65F11">
              <w:t xml:space="preserve"> [lägg till titel och publikationsreferens]</w:t>
            </w:r>
          </w:p>
        </w:tc>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5</w:t>
            </w:r>
            <w:r w:rsidRPr="00F65F11">
              <w:t xml:space="preserve"> [lägg till titel och publikationsreferens]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2 – stycke 1 – led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w:t>
            </w:r>
            <w:r w:rsidRPr="00F65F11">
              <w:tab/>
            </w:r>
            <w:r w:rsidRPr="00F65F11">
              <w:rPr>
                <w:b/>
                <w:i/>
              </w:rPr>
              <w:t>behöriga myndigheter: medlemsstaternas behöriga myndigheter enligt definitionen i artikel 2 a i förordning (EU) 2016/794.</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Stryks till följd av att den fristående förordningen stryks.</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2 – stycke 1 – led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w:t>
            </w:r>
            <w:r w:rsidRPr="00F65F11">
              <w:tab/>
            </w:r>
            <w:r w:rsidRPr="00F65F11">
              <w:rPr>
                <w:b/>
                <w:i/>
              </w:rPr>
              <w:t>sambandsman för invandring: en sambandsman som utplacerats i ett tredjeland av de behöriga myndigheterna i en medlemsstat, i enlighet med dess nationella rätt, för att hantera invandringsrelaterade frågor, även när dessa frågor endast utgör en del av sambandsmannens uppgifter.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Följdriktig strykning som rör samarbete med tredjeländer.</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II</w:t>
            </w:r>
            <w:r w:rsidRPr="00F65F11">
              <w:tab/>
            </w: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Styrningsstrukturen för centrumen inom Europol är redan tillräckligt reglerad i den nuvarande Europolförordningen.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II</w:t>
            </w:r>
            <w:r w:rsidRPr="00F65F11">
              <w:tab/>
            </w: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3</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Europeiska centrumet mot migrantsmuggling</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Europeiska centrumet mot migrantsmuggling inrättas inom Europol som ett unionscentrum med specialkunskap i den mening som avses i artikel 4.1 l i förordning (EU) 2016/794. Det ska stödja medlemsstaterna i arbetet med att förebygga och bekämpa migrantsmuggling och människohandel och ska utföra de uppgifter som anges i artiklarna 5 och 6.</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3</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Europeiska centrumet mot migrantsmuggling</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Europeiska centrumet mot migrantsmuggling inrättas inom Europol som ett unionscentrum med specialkunskap i den mening som avses i artikel 4.1 l i förordning (EU) 2016/794. Det ska stödja medlemsstaterna i arbetet med att förebygga och bekämpa migrantsmuggling och människohandel och ska utföra de uppgifter som anges i artiklarna 5 och 6.</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169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3</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Europeiska centrumet mot migrantsmuggling</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Europeiska centrumet mot migrantsmuggling inrättas inom Europol som ett unionscentrum med specialkunskap i den mening som avses i artikel 4.1 l i förordning (EU) 2016/794. Det ska stödja medlemsstaterna i arbetet med att förebygga och bekämpa migrantsmuggling och människohandel och ska utföra de uppgifter som anges i artiklarna 5 och 6.</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3</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Europeiska centrumet mot migrantsmuggling</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Europeiska centrumet mot migrantsmuggling inrättas inom Europol som ett unionscentrum med specialkunskap i den mening som avses i artikel 4.1 l i förordning (EU) 2016/794. Det ska stödja medlemsstaterna i arbetet med att förebygga och bekämpa migrantsmuggling och människohandel och ska utföra de uppgifter som anges i artiklarna 5 och 6.</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 – stycke 1 – stycke 1 – led ba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(ba)</w:t>
            </w:r>
            <w:r w:rsidRPr="00F65F11">
              <w:tab/>
            </w:r>
            <w:r w:rsidRPr="00F65F11">
              <w:rPr>
                <w:b/>
                <w:i/>
              </w:rPr>
              <w:t>En företrädare för Europeiska unionens byrå för grundläggande rättigheter.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Jan-Christoph Oetjen, Veronika Cifrová Ostrihoňová, Lucia Yar, Hilde Vautmans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 – stycke 1 – stycke 1 – led ca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 xml:space="preserve"> ca)</w:t>
            </w:r>
            <w:r w:rsidRPr="00F65F11">
              <w:tab/>
            </w:r>
            <w:r w:rsidRPr="00F65F11">
              <w:rPr>
                <w:b/>
                <w:i/>
              </w:rPr>
              <w:t>En företrädare för Europeiska unionens asylbyrå.</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 – stycke 1 – stycke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Europeiska centrumet mot migrantsmuggling ska hålla ett möte mellan de enheter som avses i leden a–d minst två gånger om året och kommissionen ska delta i detta möte.</w:t>
            </w:r>
          </w:p>
        </w:tc>
        <w:tc>
          <w:tcPr>
            <w:tcW w:w="4876" w:type="dxa"/>
            <w:tcBorders>
              <w:top w:val="nil"/>
              <w:left w:val="nil"/>
              <w:bottom w:val="nil"/>
              <w:right w:val="nil"/>
            </w:tcBorders>
          </w:tcPr>
          <w:p w:rsidR="000F5ED7" w:rsidRPr="00F65F11" w:rsidRDefault="000F5ED7" w:rsidP="00BD661D">
            <w:pPr>
              <w:pStyle w:val="Normal6a"/>
            </w:pPr>
            <w:r w:rsidRPr="00F65F11">
              <w:t>Europeiska centrumet mot migrantsmuggling ska hålla ett möte mellan de enheter som avses i leden a–d minst två gånger om året och kommissionen ska delta i detta möte.</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Europol ska minst en gång vartannat år anordna utbildning för företrädare för avdelningar i medlemsstaterna som samarbetar med Europeiska centrumet mot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 – stycke 2 – stycke 1 – led ba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ba)</w:t>
            </w:r>
            <w:r w:rsidRPr="00F65F11">
              <w:tab/>
            </w:r>
            <w:r w:rsidRPr="00F65F11">
              <w:rPr>
                <w:b/>
                <w:i/>
              </w:rPr>
              <w:t>En företrädare för Europeiska unionens byrå för grundläggande rättigheter.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179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4 – stycke 3</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För tillämpningen av punkt 2 i denna artikel och i enlighet med artikel 4.1 g i Europaparlamentets och rådets förordning (EU) 2018/1727</w:t>
            </w:r>
            <w:r w:rsidRPr="00F65F11">
              <w:rPr>
                <w:vertAlign w:val="superscript"/>
              </w:rPr>
              <w:t>7</w:t>
            </w:r>
            <w:r w:rsidRPr="00F65F11">
              <w:t xml:space="preserve"> ska Eurojust utplacera en sambandsman, som agerar i enlighet med den förordningen, vid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För tillämpningen av punkt 2 i denna artikel och i enlighet med artikel 4.1 g i Europaparlamentets och rådets förordning (EU) 2018/1727</w:t>
            </w:r>
            <w:r w:rsidRPr="00F65F11">
              <w:rPr>
                <w:vertAlign w:val="superscript"/>
              </w:rPr>
              <w:t>7</w:t>
            </w:r>
            <w:r w:rsidRPr="00F65F11">
              <w:t xml:space="preserve"> ska Eurojust utplacera en sambandsman, som agerar i enlighet med den förordningen, vid Europeiska centrumet mot migrantsmuggling. </w:t>
            </w:r>
            <w:r w:rsidRPr="00F65F11">
              <w:rPr>
                <w:b/>
                <w:i/>
              </w:rPr>
              <w:t>För att undvika att denna utplacering begränsar de resurser som Eurojust avsätter för att bekämpa nätverk för migrantsmuggling i enlighet med sitt mandat, ska kostnaderna bäras av Europeiska unionens allmänna budget.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7</w:t>
            </w:r>
            <w:r w:rsidRPr="00F65F11">
              <w:t xml:space="preserve"> Europaparlamentets och rådets förordning (EU) 2018/1727 av den 14 november 2018 om Europeiska unionens byrå för straffrättsligt samarbete (Eurojust), och om ersättning och upphävande av rådets beslut 2002/187/RIF (EUT L 295, 21.11.2018, s. 138, ELI: http://data.europa.eu/eli/reg/2018/1727/oj).</w:t>
            </w:r>
          </w:p>
        </w:tc>
        <w:tc>
          <w:tcPr>
            <w:tcW w:w="4876" w:type="dxa"/>
            <w:tcBorders>
              <w:top w:val="nil"/>
              <w:left w:val="nil"/>
              <w:bottom w:val="nil"/>
              <w:right w:val="nil"/>
            </w:tcBorders>
          </w:tcPr>
          <w:p w:rsidR="000F5ED7" w:rsidRPr="00F65F11" w:rsidRDefault="000F5ED7" w:rsidP="00BD661D">
            <w:pPr>
              <w:pStyle w:val="Normal6a"/>
            </w:pPr>
            <w:r w:rsidRPr="00F65F11">
              <w:rPr>
                <w:vertAlign w:val="superscript"/>
              </w:rPr>
              <w:t>7</w:t>
            </w:r>
            <w:r w:rsidRPr="00F65F11">
              <w:t xml:space="preserve"> Europaparlamentets och rådets förordning (EU) 2018/1727 av den 14 november 2018 om Europeiska unionens byrå för straffrättsligt samarbete (Eurojust), och om ersättning och upphävande av rådets beslut 2002/187/RIF (EUT L 295, 21.11.2018, s. 138, ELI: http://data.europa.eu/eli/reg/2018/1727/oj).</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 – stycke 1 – led a</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a)</w:t>
            </w:r>
            <w:r w:rsidRPr="00F65F11">
              <w:tab/>
              <w:t>Tillhandahålla strategiska analyser och hotbildsbedömningar för att bistå rådet och kommissionen vid fastställandet av unionens strategiska och operativa prioriteringar för förebyggande och bekämpande av migrantsmuggling och människohandel, i enlighet med artikel 4.2 i förordning (EU) 2016/794.</w:t>
            </w:r>
          </w:p>
        </w:tc>
        <w:tc>
          <w:tcPr>
            <w:tcW w:w="4876" w:type="dxa"/>
            <w:tcBorders>
              <w:top w:val="nil"/>
              <w:left w:val="nil"/>
              <w:bottom w:val="nil"/>
              <w:right w:val="nil"/>
            </w:tcBorders>
          </w:tcPr>
          <w:p w:rsidR="000F5ED7" w:rsidRPr="00F65F11" w:rsidRDefault="000F5ED7" w:rsidP="00BD661D">
            <w:pPr>
              <w:pStyle w:val="Normal6a"/>
            </w:pPr>
            <w:r w:rsidRPr="00F65F11">
              <w:t>a)</w:t>
            </w:r>
            <w:r w:rsidRPr="00F65F11">
              <w:tab/>
              <w:t xml:space="preserve">Tillhandahålla strategiska analyser och hotbildsbedömningar för att bistå </w:t>
            </w:r>
            <w:r w:rsidRPr="00F65F11">
              <w:rPr>
                <w:b/>
                <w:i/>
              </w:rPr>
              <w:t>Europaparlamentet,</w:t>
            </w:r>
            <w:r w:rsidRPr="00F65F11">
              <w:t xml:space="preserve"> rådet och kommissionen vid fastställandet av unionens strategiska och operativa prioriteringar för förebyggande och bekämpande av migrantsmuggling och människohandel, i enlighet med artikel 4.2 i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 – stycke 1 – led c</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c)</w:t>
            </w:r>
            <w:r w:rsidRPr="00F65F11">
              <w:tab/>
              <w:t>Stödja samordning, samarbete och informationsutbyte om migrantsmuggling och människohandel mellan unionsbyråer, särskilt med Europeiska gräns- och kustbevakningsbyrån, Eurojust och i tillämpliga fall andra relevanta unionsorgan eller unionsbyråer, i enlighet med deras respektive rättsliga ramar, bland annat genom samarbetsavtal mellan dem, i enlighet med artikel 4.1 j i förordning (EU) 2016/794.</w:t>
            </w:r>
          </w:p>
        </w:tc>
        <w:tc>
          <w:tcPr>
            <w:tcW w:w="4876" w:type="dxa"/>
            <w:tcBorders>
              <w:top w:val="nil"/>
              <w:left w:val="nil"/>
              <w:bottom w:val="nil"/>
              <w:right w:val="nil"/>
            </w:tcBorders>
          </w:tcPr>
          <w:p w:rsidR="000F5ED7" w:rsidRPr="00F65F11" w:rsidRDefault="000F5ED7" w:rsidP="00BD661D">
            <w:pPr>
              <w:pStyle w:val="Normal6a"/>
            </w:pPr>
            <w:r w:rsidRPr="00F65F11">
              <w:t>c)</w:t>
            </w:r>
            <w:r w:rsidRPr="00F65F11">
              <w:tab/>
              <w:t xml:space="preserve">Stödja </w:t>
            </w:r>
            <w:r w:rsidRPr="00F65F11">
              <w:rPr>
                <w:b/>
                <w:i/>
              </w:rPr>
              <w:t xml:space="preserve">– samtidigt som det säkerställs att detta samarbete inte leder till överlappning eller oklarheter och att det tillför ett verkligt mervärde – </w:t>
            </w:r>
            <w:r w:rsidRPr="00F65F11">
              <w:t>samordning, samarbete och informationsutbyte om migrantsmuggling och människohandel mellan unionsbyråer, särskilt med Europeiska gräns- och kustbevakningsbyrån, Eurojust och i tillämpliga fall andra relevanta unionsorgan eller unionsbyråer, i enlighet med deras respektive rättsliga ramar, bland annat genom samarbetsavtal mellan dem, i enlighet med artikel 4.1 j i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Jan-Christoph Oetjen, Veronika Cifrová Ostrihoňová, Lucia Yar, Hilde Vautmans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 – stycke 1 – led c</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c)</w:t>
            </w:r>
            <w:r w:rsidRPr="00F65F11">
              <w:tab/>
              <w:t>Stödja samordning, samarbete och informationsutbyte om migrantsmuggling och människohandel mellan unionsbyråer, särskilt med Europeiska gräns- och kustbevakningsbyrån, Eurojust och i tillämpliga fall andra relevanta unionsorgan eller unionsbyråer, i enlighet med deras respektive rättsliga ramar, bland annat genom samarbetsavtal mellan dem, i enlighet med artikel 4.1 j i förordning (EU) 2016/794.</w:t>
            </w:r>
          </w:p>
        </w:tc>
        <w:tc>
          <w:tcPr>
            <w:tcW w:w="4876" w:type="dxa"/>
            <w:tcBorders>
              <w:top w:val="nil"/>
              <w:left w:val="nil"/>
              <w:bottom w:val="nil"/>
              <w:right w:val="nil"/>
            </w:tcBorders>
          </w:tcPr>
          <w:p w:rsidR="000F5ED7" w:rsidRPr="00F65F11" w:rsidRDefault="000F5ED7" w:rsidP="00BD661D">
            <w:pPr>
              <w:pStyle w:val="Normal6a"/>
            </w:pPr>
            <w:r w:rsidRPr="00F65F11">
              <w:t>c)</w:t>
            </w:r>
            <w:r w:rsidRPr="00F65F11">
              <w:tab/>
              <w:t xml:space="preserve">Stödja samordning, samarbete och informationsutbyte om migrantsmuggling och människohandel mellan unionsbyråer, särskilt med Europeiska gräns- och kustbevakningsbyrån, </w:t>
            </w:r>
            <w:r w:rsidRPr="00F65F11">
              <w:rPr>
                <w:b/>
                <w:i/>
              </w:rPr>
              <w:t>Europeiska unionens asylbyrå,</w:t>
            </w:r>
            <w:r w:rsidRPr="00F65F11">
              <w:t xml:space="preserve"> Eurojust och i tillämpliga fall andra relevanta unionsorgan eller unionsbyråer, i enlighet med deras respektive rättsliga ramar, bland annat genom samarbetsavtal mellan dem, i enlighet med artikel 4.1 j i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 – stycke 1 – led h</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h)</w:t>
            </w:r>
            <w:r w:rsidRPr="00F65F11">
              <w:tab/>
              <w:t xml:space="preserve">Tillhandahålla medlemsstaterna och kommissionen samt i tillämpliga fall relevanta unionsbyråer eller unionsorgan strategiska analyser och </w:t>
            </w:r>
            <w:r w:rsidRPr="00F65F11">
              <w:rPr>
                <w:b/>
                <w:bCs/>
                <w:i/>
                <w:iCs/>
              </w:rPr>
              <w:t>hotbildsbedömningar</w:t>
            </w:r>
            <w:r w:rsidRPr="00F65F11">
              <w:t xml:space="preserve"> om förebyggande och bekämpande av migrantsmuggling och människohandel, i enlighet med artikel 4.1 f i förordning (EU) 2016/794.</w:t>
            </w:r>
          </w:p>
        </w:tc>
        <w:tc>
          <w:tcPr>
            <w:tcW w:w="4876" w:type="dxa"/>
            <w:tcBorders>
              <w:top w:val="nil"/>
              <w:left w:val="nil"/>
              <w:bottom w:val="nil"/>
              <w:right w:val="nil"/>
            </w:tcBorders>
          </w:tcPr>
          <w:p w:rsidR="000F5ED7" w:rsidRPr="00F65F11" w:rsidRDefault="000F5ED7" w:rsidP="00BD661D">
            <w:pPr>
              <w:pStyle w:val="Normal6a"/>
            </w:pPr>
            <w:r w:rsidRPr="00F65F11">
              <w:t>h)</w:t>
            </w:r>
            <w:r w:rsidRPr="00F65F11">
              <w:tab/>
              <w:t xml:space="preserve">Tillhandahålla medlemsstaterna och kommissionen samt i tillämpliga fall relevanta unionsbyråer eller unionsorgan strategiska analyser och </w:t>
            </w:r>
            <w:r w:rsidRPr="00F65F11">
              <w:rPr>
                <w:b/>
                <w:i/>
              </w:rPr>
              <w:t>hotbilds- och riskbedömningar</w:t>
            </w:r>
            <w:r w:rsidRPr="00F65F11">
              <w:t xml:space="preserve"> om förebyggande och bekämpande av migrantsmuggling och människohandel, i enlighet med artikel 4.1 f i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5 – stycke 1 – led ia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(ia)</w:t>
            </w:r>
            <w:r w:rsidRPr="00F65F11">
              <w:tab/>
            </w:r>
            <w:r w:rsidRPr="00F65F11">
              <w:rPr>
                <w:b/>
                <w:i/>
              </w:rPr>
              <w:t>Vidta kunskapshöjande åtgärder på unionsnivå och inom medlemsstaterna för att uppmuntra utvecklingen av en sammanlänkad strategi bland alla aktörer som arbetar med att bekämpa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189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 – stycke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 – stycke 1 – led a</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a)</w:t>
            </w:r>
            <w:r w:rsidRPr="00F65F11">
              <w:tab/>
              <w:t xml:space="preserve">Samordna, organisera och genomföra utredande och operativa åtgärder för att stödja och stärka medlemsstaternas behöriga myndigheters åtgärder för att förebygga och bekämpa migrantsmuggling och människohandel, </w:t>
            </w:r>
            <w:r w:rsidRPr="00F65F11">
              <w:rPr>
                <w:b/>
                <w:i/>
              </w:rPr>
              <w:t>även</w:t>
            </w:r>
            <w:r w:rsidRPr="00F65F11">
              <w:t xml:space="preserve"> </w:t>
            </w:r>
            <w:r w:rsidRPr="00F65F11">
              <w:rPr>
                <w:b/>
                <w:i/>
              </w:rPr>
              <w:t>när</w:t>
            </w:r>
            <w:r w:rsidRPr="00F65F11">
              <w:t xml:space="preserve"> dessa brott underlättas, främjas eller begås med hjälp av internet</w:t>
            </w:r>
            <w:r w:rsidRPr="00F65F11">
              <w:rPr>
                <w:b/>
                <w:i/>
              </w:rPr>
              <w:t xml:space="preserve"> och</w:t>
            </w:r>
            <w:r w:rsidRPr="00F65F11">
              <w:t xml:space="preserve"> sociala medier, och även i samband med utplaceringar från Europol för operativt stöd, i enlighet med artikel 4.1 c och m i förordning (EU) 2016/794.</w:t>
            </w:r>
          </w:p>
        </w:tc>
        <w:tc>
          <w:tcPr>
            <w:tcW w:w="4876" w:type="dxa"/>
            <w:tcBorders>
              <w:top w:val="nil"/>
              <w:left w:val="nil"/>
              <w:bottom w:val="nil"/>
              <w:right w:val="nil"/>
            </w:tcBorders>
          </w:tcPr>
          <w:p w:rsidR="000F5ED7" w:rsidRPr="00F65F11" w:rsidRDefault="000F5ED7" w:rsidP="00BD661D">
            <w:pPr>
              <w:pStyle w:val="Normal6a"/>
            </w:pPr>
            <w:r w:rsidRPr="00F65F11">
              <w:t>a)</w:t>
            </w:r>
            <w:r w:rsidRPr="00F65F11">
              <w:tab/>
              <w:t xml:space="preserve">Samordna, organisera och genomföra utredande och operativa åtgärder för att stödja och stärka medlemsstaternas behöriga myndigheters åtgärder för att förebygga och bekämpa migrantsmuggling och människohandel, </w:t>
            </w:r>
            <w:r w:rsidRPr="00F65F11">
              <w:rPr>
                <w:b/>
                <w:i/>
              </w:rPr>
              <w:t>med särskild hänsyn till fall där</w:t>
            </w:r>
            <w:r w:rsidRPr="00F65F11">
              <w:t xml:space="preserve"> dessa </w:t>
            </w:r>
            <w:r w:rsidRPr="00F65F11">
              <w:rPr>
                <w:b/>
                <w:i/>
              </w:rPr>
              <w:t>former av</w:t>
            </w:r>
            <w:r w:rsidRPr="00F65F11">
              <w:t xml:space="preserve"> brott underlättas, </w:t>
            </w:r>
            <w:r w:rsidRPr="00F65F11">
              <w:rPr>
                <w:b/>
                <w:i/>
              </w:rPr>
              <w:t>möjliggörs,</w:t>
            </w:r>
            <w:r w:rsidRPr="00F65F11">
              <w:t xml:space="preserve"> främjas eller begås med hjälp av internet</w:t>
            </w:r>
            <w:r w:rsidRPr="00F65F11">
              <w:rPr>
                <w:b/>
                <w:i/>
              </w:rPr>
              <w:t>, särskilt på mycket stora onlineplattformar, däribland</w:t>
            </w:r>
            <w:r w:rsidRPr="00F65F11">
              <w:t xml:space="preserve"> sociala medier </w:t>
            </w:r>
            <w:r w:rsidRPr="00F65F11">
              <w:rPr>
                <w:b/>
                <w:i/>
              </w:rPr>
              <w:t>och plattformar för exempelvis dejting, tjänster, samåkning eller boende</w:t>
            </w:r>
            <w:r w:rsidRPr="00F65F11">
              <w:t>, och även i samband med utplaceringar från Europol för operativt stöd, i enlighet med artikel 4.1 c och m i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 – stycke 1 – led a</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a)</w:t>
            </w:r>
            <w:r w:rsidRPr="00F65F11">
              <w:tab/>
              <w:t>Samordna</w:t>
            </w:r>
            <w:r w:rsidRPr="00F65F11">
              <w:rPr>
                <w:b/>
                <w:i/>
              </w:rPr>
              <w:t xml:space="preserve">, </w:t>
            </w:r>
            <w:r w:rsidRPr="00F65F11">
              <w:t>organisera</w:t>
            </w:r>
            <w:r w:rsidRPr="00F65F11">
              <w:rPr>
                <w:b/>
                <w:i/>
              </w:rPr>
              <w:t xml:space="preserve"> och genomföra utredande och</w:t>
            </w:r>
            <w:r w:rsidRPr="00F65F11">
              <w:t xml:space="preserve"> operativa åtgärder för att stödja och stärka medlemsstaternas behöriga myndigheters åtgärder för att förebygga och bekämpa migrantsmuggling och människohandel, även när dessa brott underlättas, främjas eller begås med hjälp av internet och sociala medier, och även i samband med utplaceringar från Europol för operativt stöd, i enlighet med artikel 4.1 c och m i förordning (EU) 2016/794.</w:t>
            </w:r>
          </w:p>
        </w:tc>
        <w:tc>
          <w:tcPr>
            <w:tcW w:w="4876" w:type="dxa"/>
            <w:tcBorders>
              <w:top w:val="nil"/>
              <w:left w:val="nil"/>
              <w:bottom w:val="nil"/>
              <w:right w:val="nil"/>
            </w:tcBorders>
          </w:tcPr>
          <w:p w:rsidR="000F5ED7" w:rsidRPr="00F65F11" w:rsidRDefault="000F5ED7" w:rsidP="00BD661D">
            <w:pPr>
              <w:pStyle w:val="Normal6a"/>
            </w:pPr>
            <w:r w:rsidRPr="00F65F11">
              <w:t>a)</w:t>
            </w:r>
            <w:r w:rsidRPr="00F65F11">
              <w:tab/>
              <w:t>Samordna</w:t>
            </w:r>
            <w:r w:rsidRPr="00F65F11">
              <w:rPr>
                <w:b/>
                <w:i/>
              </w:rPr>
              <w:t xml:space="preserve"> och</w:t>
            </w:r>
            <w:r w:rsidRPr="00F65F11">
              <w:t xml:space="preserve"> organisera operativa åtgärder för att stödja och stärka medlemsstaternas behöriga myndigheters åtgärder för att förebygga och bekämpa migrantsmuggling och människohandel, även när dessa brott underlättas, främjas eller begås med hjälp av internet och sociala medier, och även i samband med utplaceringar från Europol för operativt stöd, i enlighet med artikel 4.1 c och m i förordning (EU) 2016/794.</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Tomáš Zdechovský</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6 – stycke 1 – led ha (nytt)</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ha)</w:t>
            </w:r>
            <w:r w:rsidRPr="00F65F11">
              <w:tab/>
            </w:r>
            <w:r w:rsidRPr="00F65F11">
              <w:rPr>
                <w:b/>
                <w:i/>
              </w:rPr>
              <w:t>Inrätta ett europeiskt register över dömda migrantsmugglare, som förvaltas av Europol och som inte bara omfattar dömda personer utan även gripna misstänkta, för att förbättra det internationella brottsbekämpande samarbetet.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III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III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III</w:t>
            </w:r>
            <w:r w:rsidRPr="00F65F11">
              <w:tab/>
            </w: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III</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199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7</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Nationella specialiserade avdelningar för att förebygga och bekämpa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senast ett år efter denna förordnings ikraftträdande utse en eller flera specialiserade avdelningar inom sina behöriga myndigheter, i enlighet med nationell rätt, för att förebygga och bekämpa migrantsmuggling och människohandel, inbegripet genom brottsutredningar. Varje medlemsstat ska omedelbart efter att ha utsett dessa avdelningar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senast ett år efter denna förordnings ikraftträdande ansluta sina specialiserade avdelningar som utsetts i enlighet med punkt 1 i denna artikel direkt till Europols nätapplikation för säkert informationsutbyte (Siena) som avses i artikel 2 w i förordning (EU) 2016/794. Varje medlemsstat ska omedelbart efter anslutningen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7</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Nationella specialiserade avdelningar för att förebygga och bekämpa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senast ett år efter denna förordnings ikraftträdande utse en eller flera specialiserade avdelningar inom sina behöriga myndigheter, i enlighet med nationell rätt, för att förebygga och bekämpa migrantsmuggling och människohandel, inbegripet genom brottsutredningar. Varje medlemsstat ska omedelbart efter att ha utsett dessa avdelningar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senast ett år efter denna förordnings ikraftträdande ansluta sina specialiserade avdelningar som utsetts i enlighet med punkt 1 i denna artikel direkt till Europols nätapplikation för säkert informationsutbyte (Siena) som avses i artikel 2 w i förordning (EU) 2016/794. Varje medlemsstat ska omedelbart efter anslutningen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Denna artikel undergräver artikel 19 i direktivet om människohandel, där specialiserade tjänster och nationella samordnare för bekämpning av människohandel redan har inrättats.</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7</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Nationella specialiserade avdelningar för att förebygga och bekämpa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senast ett år efter denna förordnings ikraftträdande utse en eller flera specialiserade avdelningar inom sina behöriga myndigheter, i enlighet med nationell rätt, för att förebygga och bekämpa migrantsmuggling och människohandel, inbegripet genom brottsutredningar. Varje medlemsstat ska omedelbart efter att ha utsett dessa avdelningar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senast ett år efter denna förordnings ikraftträdande ansluta sina specialiserade avdelningar som utsetts i enlighet med punkt 1 i denna artikel direkt till Europols nätapplikation för säkert informationsutbyte (Siena) som avses i artikel 2 w i förordning (EU) 2016/794. Varje medlemsstat ska omedelbart efter anslutningen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7</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Nationella specialiserade avdelningar för att förebygga och bekämpa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senast ett år efter denna förordnings ikraftträdande utse en eller flera specialiserade avdelningar inom sina behöriga myndigheter, i enlighet med nationell rätt, för att förebygga och bekämpa migrantsmuggling och människohandel, inbegripet genom brottsutredningar. Varje medlemsstat ska omedelbart efter att ha utsett dessa avdelningar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senast ett år efter denna förordnings ikraftträdande ansluta sina specialiserade avdelningar som utsetts i enlighet med punkt 1 i denna artikel direkt till Europols nätapplikation för säkert informationsutbyte (Siena) som avses i artikel 2 w i förordning (EU) 2016/794. Varje medlemsstat ska omedelbart efter anslutningen informera kommissionen om detta.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 – stycke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Varje medlemsstat ska senast ett år efter denna förordnings ikraftträdande utse en eller flera specialiserade avdelningar inom sina behöriga myndigheter, i enlighet med nationell rätt, för att förebygga och bekämpa migrantsmuggling och människohandel</w:t>
            </w:r>
            <w:r w:rsidRPr="00F65F11">
              <w:rPr>
                <w:b/>
                <w:i/>
              </w:rPr>
              <w:t>, inbegripet genom brottsutredningar</w:t>
            </w:r>
            <w:r w:rsidRPr="00F65F11">
              <w:t>. Varje medlemsstat ska omedelbart efter att ha utsett dessa avdelningar informera kommissionen om detta.</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Varje medlemsstat ska senast ett år efter denna förordnings ikraftträdande utse en eller flera specialiserade avdelningar inom sina behöriga myndigheter, i enlighet med nationell rätt, för att förebygga och bekämpa migrantsmuggling och människohandel. Varje medlemsstat ska omedelbart efter att ha utsett dessa avdelningar informera kommissionen om detta.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Brottsutredningar är en befogenhet för rättsväsendet som är oberoende och definitivt inte omfattas av några ytterligare utnämningar från medlemsstaterna.</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 – stycke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r w:rsidRPr="00F65F11">
              <w:rPr>
                <w:b/>
                <w:i/>
              </w:rPr>
              <w:t>, endast när brottet begåtts inom ramen för en kriminell organisation i den mening som avses i rådets rambeslut 2008/841/RIF</w:t>
            </w:r>
            <w:r w:rsidRPr="00F65F11">
              <w:rPr>
                <w:b/>
                <w:i/>
                <w:vertAlign w:val="superscript"/>
              </w:rPr>
              <w:t>1a</w:t>
            </w:r>
            <w:r w:rsidRPr="00F65F11">
              <w: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rPr>
              <w:t>_________________</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tc>
        <w:tc>
          <w:tcPr>
            <w:tcW w:w="4876" w:type="dxa"/>
            <w:tcBorders>
              <w:top w:val="nil"/>
              <w:left w:val="nil"/>
              <w:bottom w:val="nil"/>
              <w:right w:val="nil"/>
            </w:tcBorders>
          </w:tcPr>
          <w:p w:rsidR="000F5ED7" w:rsidRPr="00F65F11" w:rsidRDefault="000F5ED7" w:rsidP="00BD661D">
            <w:pPr>
              <w:pStyle w:val="Normal6a"/>
            </w:pPr>
            <w:r w:rsidRPr="00F65F11">
              <w:rPr>
                <w:b/>
                <w:i/>
                <w:vertAlign w:val="superscript"/>
              </w:rPr>
              <w:t>1a</w:t>
            </w:r>
            <w:r w:rsidRPr="00F65F11">
              <w:t xml:space="preserve"> </w:t>
            </w:r>
            <w:r w:rsidRPr="00F65F11">
              <w:rPr>
                <w:b/>
                <w:i/>
              </w:rPr>
              <w:t>Rådets rambeslut 2008/841/RIF av den 24 oktober 2008 om kampen mot organiserad brottslighet (EUT L 300, 11.11.2008, s. 42, ELI: http://data.europa.eu/eli/dec_framw/2008/841/oj).</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 – stycke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Varje medlemsstat ska säkerställa att dess specialiserade avdelningar som utsetts i enlighet med punkt 1 i denna artikel samlar in all relevant information som rör och som härrör från brottsutredningar av migrantsmuggling och människohandel och </w:t>
            </w:r>
            <w:r w:rsidRPr="00F65F11">
              <w:rPr>
                <w:b/>
                <w:i/>
              </w:rPr>
              <w:t>så snart som möjligt</w:t>
            </w:r>
            <w:r w:rsidRPr="00F65F11">
              <w:t xml:space="preserve"> delar sådan information med Europol och andra medlemsstater i enlighet med artikel 8.</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Varje medlemsstat ska säkerställa att dess specialiserade avdelningar som utsetts i enlighet med punkt 1 i denna artikel samlar in all relevant information som rör och som härrör från brottsutredningar av migrantsmuggling och människohandel och </w:t>
            </w:r>
            <w:r w:rsidRPr="00F65F11">
              <w:rPr>
                <w:b/>
                <w:i/>
              </w:rPr>
              <w:t>utan dröjsmål</w:t>
            </w:r>
            <w:r w:rsidRPr="00F65F11">
              <w:t xml:space="preserve"> delar sådan information med Europol och andra medlemsstater i enlighet med artikel 8.</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 – stycke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4.</w:t>
            </w:r>
            <w:r w:rsidRPr="00F65F11">
              <w:tab/>
              <w:t>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Borders>
              <w:top w:val="nil"/>
              <w:left w:val="nil"/>
              <w:bottom w:val="nil"/>
              <w:right w:val="nil"/>
            </w:tcBorders>
          </w:tcPr>
          <w:p w:rsidR="000F5ED7" w:rsidRPr="00F65F11" w:rsidRDefault="000F5ED7" w:rsidP="00BD661D">
            <w:pPr>
              <w:pStyle w:val="Normal6a"/>
            </w:pPr>
            <w:r w:rsidRPr="00F65F11">
              <w:t>4.</w:t>
            </w:r>
            <w:r w:rsidRPr="00F65F11">
              <w:tab/>
              <w:t>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r w:rsidRPr="00F65F11">
              <w:rPr>
                <w:b/>
                <w:i/>
              </w:rPr>
              <w:t>,</w:t>
            </w:r>
            <w:r w:rsidRPr="00F65F11">
              <w:t xml:space="preserve"> </w:t>
            </w:r>
            <w:r w:rsidRPr="00F65F11">
              <w:rPr>
                <w:b/>
                <w:i/>
              </w:rPr>
              <w:t>endast när brottet begåtts inom ramen för en kriminell organisation i den mening som avses i rådets rambeslut 2008/841/RIF</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Lucia Yar, Veronika Cifrová Ostrihoňová</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 – stycke 4</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4.</w:t>
            </w:r>
            <w:r w:rsidRPr="00F65F11">
              <w:tab/>
              <w:t>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Borders>
              <w:top w:val="nil"/>
              <w:left w:val="nil"/>
              <w:bottom w:val="nil"/>
              <w:right w:val="nil"/>
            </w:tcBorders>
          </w:tcPr>
          <w:p w:rsidR="000F5ED7" w:rsidRPr="00F65F11" w:rsidRDefault="000F5ED7" w:rsidP="00BD661D">
            <w:pPr>
              <w:pStyle w:val="Normal6a"/>
            </w:pPr>
            <w:r w:rsidRPr="00F65F11">
              <w:t>4.</w:t>
            </w:r>
            <w:r w:rsidRPr="00F65F11">
              <w:tab/>
              <w:t>Varje medlemsstat ska</w:t>
            </w:r>
            <w:r w:rsidRPr="00F65F11">
              <w:rPr>
                <w:b/>
                <w:i/>
              </w:rPr>
              <w:t>, så långt det är möjligt,</w:t>
            </w:r>
            <w:r w:rsidRPr="00F65F11">
              <w:t xml:space="preserve"> tillhandahålla de specialiserade avdelningar som de utsett i enlighet med punkt 1 tillräckliga resurser</w:t>
            </w:r>
            <w:r w:rsidRPr="00F65F11">
              <w:rPr>
                <w:b/>
                <w:i/>
              </w:rPr>
              <w:t>, bland annat i fråga om personal och utbildning,</w:t>
            </w:r>
            <w:r w:rsidRPr="00F65F11">
              <w:t xml:space="preserve"> för att säkerställa att avdelningarna är utrustade för att verkningsfullt förebygga och bekämpa migrantsmuggling och människohandel samt för att samla in och dela information i enlighet med punkt 2 på ett ändamålsenligt och effektivt sätt.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Sophie Wilmès, Hilde Vautmans, Veronika Cifrová Ostrihoňová</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7 – stycke 5</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5.</w:t>
            </w:r>
            <w:r w:rsidRPr="00F65F11">
              <w:tab/>
              <w:t>Varje medlemsstat ska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c>
          <w:tcPr>
            <w:tcW w:w="4876" w:type="dxa"/>
            <w:tcBorders>
              <w:top w:val="nil"/>
              <w:left w:val="nil"/>
              <w:bottom w:val="nil"/>
              <w:right w:val="nil"/>
            </w:tcBorders>
          </w:tcPr>
          <w:p w:rsidR="000F5ED7" w:rsidRPr="00F65F11" w:rsidRDefault="000F5ED7" w:rsidP="00BD661D">
            <w:pPr>
              <w:pStyle w:val="Normal6a"/>
            </w:pPr>
            <w:r w:rsidRPr="00F65F11">
              <w:t>5.</w:t>
            </w:r>
            <w:r w:rsidRPr="00F65F11">
              <w:tab/>
              <w:t>Varje medlemsstat ska</w:t>
            </w:r>
            <w:r w:rsidRPr="00F65F11">
              <w:rPr>
                <w:b/>
                <w:i/>
              </w:rPr>
              <w:t>, inom ramen för sina resurser, sin kapacitet och sina operativa behov,</w:t>
            </w:r>
            <w:r w:rsidRPr="00F65F11">
              <w:t xml:space="preserve">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209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 xml:space="preserve"> Artikel 8</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Tillhandahållande av information om brott avseende migrantsmuggling och människohandel till Europol och medlemsstaterna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i enlighet med förordning (EU) 2016/794 tillhandahålla Europol information som innehas av dess behöriga myndigheter och som rör brott avseende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inom rimlig tid tillhandahålla Europol den information som avses i punkt 1 i denna artikel.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tillhandahålla andra medlemsstater och samtidigt Europol information som innehas av dess behöriga myndigheter och som rör brott avseende migrantsmuggling och människohandel om det finns objektiva skäl att anta att sådan information kan vara relevant för dessa andra medlemsstater i syfte att förebygga, upptäcka eller utreda sådana brott i dessa medlemsstater.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använda Siena för att tillhandahålla den information som avses i punkt 3 i denna artikel till andra medlemsstater och Europol, i enlighet med artiklarna 8.4 och 18.2 d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ansluta sina sambandsmän för invandring till Siena. Om det inte är möjligt att ansluta en sambandsman för invandring till Siena på grund av tvingande tekniska skäl som rör situationen i det tredjeland där vederbörande är utplacerad ska den sambandsmannen för invandring lämna den information som avses i punkt 1 till en nationell behörig myndighet via andra säkra kanaler. Den behöriga myndigheten ska lämna informationen till Europol, direkt eller genom Europols nationella enhet, med hjälp av Siena.</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8</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Tillhandahållande av information om brott avseende migrantsmuggling och människohandel till Europol och medlemsstaterna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i enlighet med förordning (EU) 2016/794 tillhandahålla Europol information som innehas av dess behöriga myndigheter och som rör brott avseende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inom rimlig tid tillhandahålla Europol den information som avses i punkt 1 i denna artikel.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tillhandahålla andra medlemsstater och samtidigt Europol information som innehas av dess behöriga myndigheter och som rör brott avseende migrantsmuggling och människohandel om det finns objektiva skäl att anta att sådan information kan vara relevant för dessa andra medlemsstater i syfte att förebygga, upptäcka eller utreda sådana brott i dessa medlemsstater.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använda Siena för att tillhandahålla den information som avses i punkt 3 i denna artikel till andra medlemsstater och Europol, i enlighet med artiklarna 8.4 och 18.2 d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ansluta sina sambandsmän för invandring till Siena. Om det inte är möjligt att ansluta en sambandsman för invandring till Siena på grund av tvingande tekniska skäl som rör situationen i det tredjeland där vederbörande är utplacerad ska den sambandsmannen för invandring lämna den information som avses i punkt 1 till en nationell behörig myndighet via andra säkra kanaler. Den behöriga myndigheten ska lämna informationen till Europol, direkt eller genom Europols nationella enhet, med hjälp av Siena.</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8</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Tillhandahållande av information om brott avseende migrantsmuggling och människohandel till Europol och medlemsstaterna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i enlighet med förordning (EU) 2016/794 tillhandahålla Europol information som innehas av dess behöriga myndigheter och som rör brott avseende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inom rimlig tid tillhandahålla Europol den information som avses i punkt 1 i denna artikel.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tillhandahålla andra medlemsstater och samtidigt Europol information som innehas av dess behöriga myndigheter och som rör brott avseende migrantsmuggling och människohandel om det finns objektiva skäl att anta att sådan information kan vara relevant för dessa andra medlemsstater i syfte att förebygga, upptäcka eller utreda sådana brott i dessa medlemsstater.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använda Siena för att tillhandahålla den information som avses i punkt 3 i denna artikel till andra medlemsstater och Europol, i enlighet med artiklarna 8.4 och 18.2 d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ansluta sina sambandsmän för invandring till Siena. Om det inte är möjligt att ansluta en sambandsman för invandring till Siena på grund av tvingande tekniska skäl som rör situationen i det tredjeland där vederbörande är utplacerad ska den sambandsmannen för invandring lämna den information som avses i punkt 1 till en nationell behörig myndighet via andra säkra kanaler. Den behöriga myndigheten ska lämna informationen till Europol, direkt eller genom Europols nationella enhet, med hjälp av Siena.</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8</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Artikel 8</w:t>
            </w:r>
            <w:r w:rsidRPr="00F65F11">
              <w:tab/>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jc w:val="center"/>
            </w:pPr>
            <w:r w:rsidRPr="00F65F11">
              <w:rPr>
                <w:b/>
                <w:i/>
              </w:rPr>
              <w:t>Tillhandahållande av information om brott avseende migrantsmuggling och människohandel till Europol och medlemsstaterna</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 Varje medlemsstat ska i enlighet med förordning (EU) 2016/794 tillhandahålla Europol information som innehas av dess behöriga myndigheter och som rör brott avseende migrantsmuggling och människohandel.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 Varje medlemsstat ska inom rimlig tid tillhandahålla Europol den information som avses i punkt 1 i denna artikel.</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 Varje medlemsstat ska tillhandahålla andra medlemsstater och samtidigt Europol information som innehas av dess behöriga myndigheter och som rör brott avseende migrantsmuggling och människohandel om det finns objektiva skäl att anta att sådan information kan vara relevant för dessa andra medlemsstater i syfte att förebygga, upptäcka eller utreda sådana brott i dessa medlemsstater.</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 Varje medlemsstat ska använda Siena för att tillhandahålla den information som avses i punkt 3 i denna artikel till andra medlemsstater och Europol, i enlighet med artiklarna 8.4 och 18.2 d i förordning (EU) 2016/794.</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 Varje medlemsstat ska ansluta sina sambandsmän för invandring till Siena. Om det inte är möjligt att ansluta en sambandsman för invandring till Siena på grund av tvingande tekniska skäl som rör situationen i det tredjeland där vederbörande är utplacerad ska den sambandsmannen för invandring lämna den information som avses i punkt 1 till en nationell behörig myndighet via andra säkra kanaler. Den behöriga myndigheten ska lämna informationen till Europol, direkt eller genom Europols nationella enhet, med hjälp av Siena.</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8 – stycke 1</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Varje medlemsstat ska i enlighet med förordning (EU) 2016/794 tillhandahålla Europol information som innehas av dess behöriga myndigheter och som rör brott avseende migrantsmuggling och människohandel.</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 xml:space="preserve">Varje medlemsstat ska i enlighet med förordning (EU) 2016/794 tillhandahålla Europol information som innehas av dess behöriga myndigheter och som rör brott avseende migrantsmuggling och människohandel. </w:t>
            </w:r>
            <w:r w:rsidRPr="00F65F11">
              <w:rPr>
                <w:b/>
                <w:i/>
              </w:rPr>
              <w:t>Innan några åtgärder som inbegriper insamling, behandling eller utbyte av biometriska uppgifter enligt denna artikel vidtas, ska kommissionen i samråd med Europeiska datatillsynsmannen genomföra en fullständig konsekvensbedömning på förhand med avseende på de grundläggande rättigheterna, för att säkerställa efterlevnaden av Europeiska unionens stadga om de grundläggande rättigheterna.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8 – stycke 2</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Varje medlemsstat ska </w:t>
            </w:r>
            <w:r w:rsidRPr="00F65F11">
              <w:rPr>
                <w:b/>
                <w:i/>
              </w:rPr>
              <w:t>inom rimlig tid</w:t>
            </w:r>
            <w:r w:rsidRPr="00F65F11">
              <w:t xml:space="preserve"> tillhandahålla Europol den information som avses i punkt 1 i denna artikel.</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Varje medlemsstat ska </w:t>
            </w:r>
            <w:r w:rsidRPr="00F65F11">
              <w:rPr>
                <w:b/>
                <w:i/>
              </w:rPr>
              <w:t>utan dröjsmål</w:t>
            </w:r>
            <w:r w:rsidRPr="00F65F11">
              <w:t xml:space="preserve"> tillhandahålla Europol den information som avses i punkt 1 i denna artikel.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Kapitel IV – rubriken</w:t>
      </w:r>
      <w:r w:rsidRPr="00F65F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IV</w:t>
            </w:r>
            <w:r w:rsidRPr="00F65F11">
              <w:tab/>
              <w:t xml:space="preserve">FÖRSTÄRKNING AV EUROPOLS STÖD TILL KAMPEN MOT MIGRANTSMUGGLING </w:t>
            </w:r>
            <w:r w:rsidRPr="00F65F11">
              <w:rPr>
                <w:b/>
                <w:bCs/>
                <w:i/>
                <w:iCs/>
              </w:rPr>
              <w:t>OCH MÄNNISKOHANDEL</w:t>
            </w:r>
          </w:p>
        </w:tc>
        <w:tc>
          <w:tcPr>
            <w:tcW w:w="4876" w:type="dxa"/>
            <w:tcBorders>
              <w:top w:val="nil"/>
              <w:left w:val="nil"/>
              <w:bottom w:val="nil"/>
              <w:right w:val="nil"/>
            </w:tcBorders>
          </w:tcPr>
          <w:p w:rsidR="000F5ED7" w:rsidRPr="00F65F11" w:rsidRDefault="000F5ED7" w:rsidP="00BD661D">
            <w:pPr>
              <w:pStyle w:val="Normal6a"/>
            </w:pPr>
            <w:r w:rsidRPr="00F65F11">
              <w:t>IV</w:t>
            </w:r>
            <w:r w:rsidRPr="00F65F11">
              <w:tab/>
              <w:t xml:space="preserve">FÖRSTÄRKNING AV EUROPOLS STÖD TILL KAMPEN MOT </w:t>
            </w:r>
            <w:r w:rsidRPr="00F65F11">
              <w:rPr>
                <w:b/>
                <w:i/>
              </w:rPr>
              <w:t>MÄNNISKOHANDEL OCH EXPLOATERANDE FORMER AV</w:t>
            </w:r>
            <w:r w:rsidRPr="00F65F11">
              <w:t xml:space="preserve">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1</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2 – stycke 1 – led w</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w:t>
            </w:r>
            <w:r w:rsidRPr="00F65F11">
              <w:tab/>
              <w:t xml:space="preserve">Siena: den nätapplikation för säkert informationsutbyte </w:t>
            </w:r>
            <w:r w:rsidRPr="00F65F11">
              <w:rPr>
                <w:b/>
                <w:i/>
              </w:rPr>
              <w:t xml:space="preserve">som förvaltas av Europol och </w:t>
            </w:r>
            <w:r w:rsidRPr="00F65F11">
              <w:t>som syftar till att underlätta informationsutbytet.</w:t>
            </w:r>
          </w:p>
        </w:tc>
        <w:tc>
          <w:tcPr>
            <w:tcW w:w="4876" w:type="dxa"/>
            <w:tcBorders>
              <w:top w:val="nil"/>
              <w:left w:val="nil"/>
              <w:bottom w:val="nil"/>
              <w:right w:val="nil"/>
            </w:tcBorders>
          </w:tcPr>
          <w:p w:rsidR="000F5ED7" w:rsidRPr="00F65F11" w:rsidRDefault="000F5ED7" w:rsidP="00BD661D">
            <w:pPr>
              <w:pStyle w:val="Normal6a"/>
            </w:pPr>
            <w:r w:rsidRPr="00F65F11">
              <w:t>w)</w:t>
            </w:r>
            <w:r w:rsidRPr="00F65F11">
              <w:tab/>
              <w:t xml:space="preserve">Siena: den nätapplikation för säkert informationsutbyte som syftar till att underlätta informationsutbytet </w:t>
            </w:r>
            <w:r w:rsidRPr="00F65F11">
              <w:rPr>
                <w:b/>
                <w:i/>
              </w:rPr>
              <w:t>mellan medlemsstaterna i enlighet med denna förordning och direktiv (EU) 2023/977</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1</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2 – stycke 1 – led x</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x)</w:t>
            </w:r>
            <w:r w:rsidRPr="00F65F11">
              <w:tab/>
            </w:r>
            <w:r w:rsidRPr="00F65F11">
              <w:rPr>
                <w:b/>
                <w:i/>
              </w:rPr>
              <w:t>operativ arbetsgrupp: en samordningsmekanism som medlemsstaterna inrättar mellan sina behöriga myndigheter med stöd av Europol för att genomföra gemensamma, samordnade och prioriterade kriminalunderrättelseinsatser och utredningar av ett brott som omfattas av Europols mål och som kräver samordnade och gemensamma åtgärder.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1</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2 – stycke 1 – led x</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x)</w:t>
            </w:r>
            <w:r w:rsidRPr="00F65F11">
              <w:tab/>
            </w:r>
            <w:r w:rsidRPr="00F65F11">
              <w:rPr>
                <w:b/>
                <w:i/>
              </w:rPr>
              <w:t>operativ arbetsgrupp: en samordningsmekanism som medlemsstaterna inrättar mellan sina behöriga myndigheter med stöd av Europol för att genomföra gemensamma, samordnade och prioriterade kriminalunderrättelseinsatser och utredningar av ett brott som omfattas av Europols mål och som kräver samordnade och gemensamma åtgärder.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Detta omfattas av artikel 5 i förordningen om gemensamma utredningsgrupper. Därför behöver inte Europolförordningen ändras i denna fråga.</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219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1</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2 – stycke 1 – led x</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x)</w:t>
            </w:r>
            <w:r w:rsidRPr="00F65F11">
              <w:tab/>
              <w:t xml:space="preserve">operativ arbetsgrupp: en samordningsmekanism som medlemsstaterna inrättar mellan sina behöriga myndigheter med stöd av Europol för att genomföra gemensamma, samordnade och prioriterade </w:t>
            </w:r>
            <w:r w:rsidRPr="00F65F11">
              <w:rPr>
                <w:b/>
                <w:i/>
              </w:rPr>
              <w:t>kriminalunderrättelseinsatser och</w:t>
            </w:r>
            <w:r w:rsidRPr="00F65F11">
              <w:t xml:space="preserve"> utredningar av ett brott som omfattas av Europols mål och som kräver samordnade och gemensamma åtgärder.</w:t>
            </w:r>
          </w:p>
        </w:tc>
        <w:tc>
          <w:tcPr>
            <w:tcW w:w="4876" w:type="dxa"/>
            <w:tcBorders>
              <w:top w:val="nil"/>
              <w:left w:val="nil"/>
              <w:bottom w:val="nil"/>
              <w:right w:val="nil"/>
            </w:tcBorders>
          </w:tcPr>
          <w:p w:rsidR="000F5ED7" w:rsidRPr="00F65F11" w:rsidRDefault="000F5ED7" w:rsidP="00BD661D">
            <w:pPr>
              <w:pStyle w:val="Normal6a"/>
            </w:pPr>
            <w:r w:rsidRPr="00F65F11">
              <w:t>x)</w:t>
            </w:r>
            <w:r w:rsidRPr="00F65F11">
              <w:tab/>
              <w:t xml:space="preserve">operativ arbetsgrupp: en </w:t>
            </w:r>
            <w:r w:rsidRPr="00F65F11">
              <w:rPr>
                <w:b/>
                <w:i/>
              </w:rPr>
              <w:t>tillfällig</w:t>
            </w:r>
            <w:r w:rsidRPr="00F65F11">
              <w:t xml:space="preserve"> samordningsmekanism som medlemsstaterna inrättar mellan sina behöriga myndigheter med stöd av Europol </w:t>
            </w:r>
            <w:r w:rsidRPr="00F65F11">
              <w:rPr>
                <w:b/>
                <w:i/>
              </w:rPr>
              <w:t>och Eurojust</w:t>
            </w:r>
            <w:r w:rsidRPr="00F65F11">
              <w:t xml:space="preserve"> för att genomföra gemensamma, samordnade och prioriterade utredningar av ett brott som omfattas av Europols mål </w:t>
            </w:r>
            <w:r w:rsidRPr="00F65F11">
              <w:rPr>
                <w:b/>
                <w:i/>
              </w:rPr>
              <w:t>i enlighet med artikel 3 i denna förordning</w:t>
            </w:r>
            <w:r w:rsidRPr="00F65F11">
              <w:t xml:space="preserve"> och som kräver samordnade och gemensamma åtgärder.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1</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2 – stycke 1 – led 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y)</w:t>
            </w:r>
            <w:r w:rsidRPr="00F65F11">
              <w:tab/>
              <w:t>utplacering från Europol för operativt stöd: utplacering av Europolpersonal eller utstationerade nationella experter på en medlemsstats territorium, på den medlemsstatens begäran, för att tillhandahålla analytiskt, operativt, tekniskt och kriminaltekniskt stöd i samverkan och samförstånd med medlemsstatens behöriga myndigheter.”</w:t>
            </w:r>
          </w:p>
        </w:tc>
        <w:tc>
          <w:tcPr>
            <w:tcW w:w="4876" w:type="dxa"/>
            <w:tcBorders>
              <w:top w:val="nil"/>
              <w:left w:val="nil"/>
              <w:bottom w:val="nil"/>
              <w:right w:val="nil"/>
            </w:tcBorders>
          </w:tcPr>
          <w:p w:rsidR="000F5ED7" w:rsidRPr="00F65F11" w:rsidRDefault="000F5ED7" w:rsidP="00BD661D">
            <w:pPr>
              <w:pStyle w:val="Normal6a"/>
            </w:pPr>
            <w:r w:rsidRPr="00F65F11">
              <w:t>y)</w:t>
            </w:r>
            <w:r w:rsidRPr="00F65F11">
              <w:tab/>
              <w:t>utplacering från Europol för operativt stöd: utplacering av Europolpersonal eller utstationerade nationella experter på en medlemsstats territorium</w:t>
            </w:r>
            <w:r w:rsidRPr="00F65F11">
              <w:rPr>
                <w:b/>
                <w:i/>
              </w:rPr>
              <w:t xml:space="preserve"> under en begränsad period</w:t>
            </w:r>
            <w:r w:rsidRPr="00F65F11">
              <w:t xml:space="preserve">, på den medlemsstatens begäran </w:t>
            </w:r>
            <w:r w:rsidRPr="00F65F11">
              <w:rPr>
                <w:b/>
                <w:i/>
              </w:rPr>
              <w:t>och för särskilda omständigheter</w:t>
            </w:r>
            <w:r w:rsidRPr="00F65F11">
              <w:t xml:space="preserve">, för att tillhandahålla analytiskt, operativt, tekniskt och kriminaltekniskt stöd i samverkan och samförstånd med medlemsstatens behöriga myndigheter </w:t>
            </w:r>
            <w:r w:rsidRPr="00F65F11">
              <w:rPr>
                <w:b/>
                <w:i/>
              </w:rPr>
              <w:t>och med deltagande av Eurojust</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1</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2 – stycke 1 – led 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y)</w:t>
            </w:r>
            <w:r w:rsidRPr="00F65F11">
              <w:tab/>
              <w:t xml:space="preserve">utplacering från Europol för operativt stöd: utplacering av Europolpersonal eller utstationerade nationella experter på en medlemsstats territorium, på den medlemsstatens begäran, för att tillhandahålla </w:t>
            </w:r>
            <w:r w:rsidRPr="00F65F11">
              <w:rPr>
                <w:b/>
                <w:i/>
              </w:rPr>
              <w:t>analytiskt,</w:t>
            </w:r>
            <w:r w:rsidRPr="00F65F11">
              <w:t xml:space="preserve"> operativt</w:t>
            </w:r>
            <w:r w:rsidRPr="00F65F11">
              <w:rPr>
                <w:b/>
                <w:i/>
              </w:rPr>
              <w:t xml:space="preserve">, </w:t>
            </w:r>
            <w:r w:rsidRPr="00F65F11">
              <w:t>tekniskt</w:t>
            </w:r>
            <w:r w:rsidRPr="00F65F11">
              <w:rPr>
                <w:b/>
                <w:i/>
              </w:rPr>
              <w:t xml:space="preserve"> och kriminaltekniskt</w:t>
            </w:r>
            <w:r w:rsidRPr="00F65F11">
              <w:t xml:space="preserve"> stöd i samverkan och samförstånd med medlemsstatens behöriga myndigheter.”</w:t>
            </w:r>
          </w:p>
        </w:tc>
        <w:tc>
          <w:tcPr>
            <w:tcW w:w="4876" w:type="dxa"/>
            <w:tcBorders>
              <w:top w:val="nil"/>
              <w:left w:val="nil"/>
              <w:bottom w:val="nil"/>
              <w:right w:val="nil"/>
            </w:tcBorders>
          </w:tcPr>
          <w:p w:rsidR="000F5ED7" w:rsidRPr="00F65F11" w:rsidRDefault="000F5ED7" w:rsidP="00BD661D">
            <w:pPr>
              <w:pStyle w:val="Normal6a"/>
            </w:pPr>
            <w:r w:rsidRPr="00F65F11">
              <w:t>y)</w:t>
            </w:r>
            <w:r w:rsidRPr="00F65F11">
              <w:tab/>
              <w:t xml:space="preserve">utplacering från Europol för operativt stöd: utplacering av Europolpersonal eller utstationerade nationella experter på en medlemsstats territorium, på den medlemsstatens begäran, för att tillhandahålla operativt </w:t>
            </w:r>
            <w:r w:rsidRPr="00F65F11">
              <w:rPr>
                <w:b/>
                <w:i/>
              </w:rPr>
              <w:t>och</w:t>
            </w:r>
            <w:r w:rsidRPr="00F65F11">
              <w:t xml:space="preserve"> tekniskt stöd i samverkan och samförstånd med medlemsstatens behöriga myndigheter.”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Operativt stöd från Europol består av operativt och tekniskt stöd i enlighet med Europolförordningen.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c – inledningen</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c)</w:t>
            </w:r>
            <w:r w:rsidRPr="00F65F11">
              <w:tab/>
              <w:t>Samordna, organisera och genomföra utredningar och operativa insatser för att stödja och stärka insatser från medlemsstaternas behöriga myndigheter, som utförs</w:t>
            </w:r>
          </w:p>
        </w:tc>
        <w:tc>
          <w:tcPr>
            <w:tcW w:w="4876" w:type="dxa"/>
            <w:tcBorders>
              <w:top w:val="nil"/>
              <w:left w:val="nil"/>
              <w:bottom w:val="nil"/>
              <w:right w:val="nil"/>
            </w:tcBorders>
          </w:tcPr>
          <w:p w:rsidR="000F5ED7" w:rsidRPr="00F65F11" w:rsidRDefault="000F5ED7" w:rsidP="00BD661D">
            <w:pPr>
              <w:pStyle w:val="Normal6a"/>
            </w:pPr>
            <w:r w:rsidRPr="00F65F11">
              <w:t>c)</w:t>
            </w:r>
            <w:r w:rsidRPr="00F65F11">
              <w:tab/>
              <w:t>Samordna, organisera och genomföra utredningar och operativa insatser för att stödja och stärka insatser från medlemsstaternas behöriga myndigheter</w:t>
            </w:r>
            <w:r w:rsidRPr="00F65F11">
              <w:rPr>
                <w:b/>
                <w:i/>
              </w:rPr>
              <w:t>, vid behov i samarbete med Eurojust</w:t>
            </w:r>
            <w:r w:rsidRPr="00F65F11">
              <w:t>, som utförs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c – led ii</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ii)</w:t>
            </w:r>
            <w:r w:rsidRPr="00F65F11">
              <w:tab/>
              <w:t xml:space="preserve">inom ramen för gemensamma utredningsgrupper, i enlighet med artikel 5 </w:t>
            </w:r>
            <w:r w:rsidRPr="00F65F11">
              <w:rPr>
                <w:b/>
                <w:i/>
              </w:rPr>
              <w:t>och, i förekommande fall, i samverkan med Eurojust</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ii)</w:t>
            </w:r>
            <w:r w:rsidRPr="00F65F11">
              <w:tab/>
              <w:t>inom ramen för gemensamma utredningsgrupper, i enlighet med artikel 5,</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c – led iii</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iii)</w:t>
            </w:r>
            <w:r w:rsidRPr="00F65F11">
              <w:tab/>
            </w:r>
            <w:r w:rsidRPr="00F65F11">
              <w:rPr>
                <w:b/>
                <w:i/>
              </w:rPr>
              <w:t>inom ramen för operativa arbetsgrupper i enlighet med artikel 5a,</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c – led iii</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iii)</w:t>
            </w:r>
            <w:r w:rsidRPr="00F65F11">
              <w:tab/>
            </w:r>
            <w:r w:rsidRPr="00F65F11">
              <w:rPr>
                <w:b/>
                <w:i/>
              </w:rPr>
              <w:t>inom ramen för operativa arbetsgrupper i enlighet med artikel 5a,</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Följdriktig strykning som rör operativa arbetsgrupper.</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Georgiana Teodorescu, Alessandro Ciriani, Charlie Weimers, Assita Kanko, Jadwiga Wiśniewska</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c – led iii</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iii)</w:t>
            </w:r>
            <w:r w:rsidRPr="00F65F11">
              <w:tab/>
              <w:t>inom ramen för operativa arbetsgrupper i enlighet med artikel 5a,</w:t>
            </w:r>
          </w:p>
        </w:tc>
        <w:tc>
          <w:tcPr>
            <w:tcW w:w="4876" w:type="dxa"/>
            <w:tcBorders>
              <w:top w:val="nil"/>
              <w:left w:val="nil"/>
              <w:bottom w:val="nil"/>
              <w:right w:val="nil"/>
            </w:tcBorders>
          </w:tcPr>
          <w:p w:rsidR="000F5ED7" w:rsidRPr="00F65F11" w:rsidRDefault="000F5ED7" w:rsidP="00BD661D">
            <w:pPr>
              <w:pStyle w:val="Normal6a"/>
            </w:pPr>
            <w:r w:rsidRPr="00F65F11">
              <w:t>iii)</w:t>
            </w:r>
            <w:r w:rsidRPr="00F65F11">
              <w:tab/>
              <w:t>inom ramen för operativa arbetsgrupper i enlighet med artikel 5a</w:t>
            </w:r>
            <w:r w:rsidRPr="00F65F11">
              <w:rPr>
                <w:b/>
                <w:i/>
              </w:rPr>
              <w:t xml:space="preserve"> och, när rättsliga myndigheter är involverade, i samarbete med Eurojust</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Som framgår av Europaparlamentets konsekvensbedömning i efterhand är rättslig uppföljning av de operativa arbetsgruppernas arbete ett viktigt inslag som saknas i det aktuella förslaget. Vid behov och utan att minska flexibiliteten i dessa verktyg, bör Europol involvera Eurojust för att säkerställa samordningen av de rättsliga myndigheterna. Detta bör inte bara ske inom ramen för gemensamma utredningsgrupper, utan även operativa arbetsgrupper när rättsliga myndigheter är involverade.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h</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ii)</w:t>
            </w:r>
            <w:r w:rsidRPr="00F65F11">
              <w:tab/>
            </w:r>
            <w:r w:rsidRPr="00F65F11">
              <w:rPr>
                <w:b/>
                <w:i/>
              </w:rPr>
              <w:t>Led h ska ersättas med följande:</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”h) Stödja medlemsstaternas gränsöverskridande informationsutbyte, verksamhet och utredningar samt gemensamma utredningsgrupper och operativa arbetsgrupper, inbegripet genom att tillhandahålla analytiskt, operativt, tekniskt, kriminaltekniskt och ekonomiskt stöd.”</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Operativt stöd från Europol består av operativt och tekniskt stöd i enlighet med Europolförordningen.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h</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”h)</w:t>
            </w:r>
            <w:r w:rsidRPr="00F65F11">
              <w:tab/>
              <w:t xml:space="preserve">Stödja medlemsstaternas gränsöverskridande informationsutbyte, verksamhet och utredningar samt gemensamma utredningsgrupper </w:t>
            </w:r>
            <w:r w:rsidRPr="00F65F11">
              <w:rPr>
                <w:b/>
                <w:i/>
              </w:rPr>
              <w:t>och operativa arbetsgrupper</w:t>
            </w:r>
            <w:r w:rsidRPr="00F65F11">
              <w:t>, inbegripet genom att tillhandahålla analytiskt, operativt, tekniskt, kriminaltekniskt och ekonomiskt stöd.”</w:t>
            </w:r>
          </w:p>
        </w:tc>
        <w:tc>
          <w:tcPr>
            <w:tcW w:w="4876" w:type="dxa"/>
            <w:tcBorders>
              <w:top w:val="nil"/>
              <w:left w:val="nil"/>
              <w:bottom w:val="nil"/>
              <w:right w:val="nil"/>
            </w:tcBorders>
          </w:tcPr>
          <w:p w:rsidR="000F5ED7" w:rsidRPr="00F65F11" w:rsidRDefault="000F5ED7" w:rsidP="00BD661D">
            <w:pPr>
              <w:pStyle w:val="Normal6a"/>
            </w:pPr>
            <w:r w:rsidRPr="00F65F11">
              <w:t>”h)</w:t>
            </w:r>
            <w:r w:rsidRPr="00F65F11">
              <w:tab/>
              <w:t>Stödja medlemsstaternas gränsöverskridande informationsutbyte, verksamhet och utredningar samt gemensamma utredningsgrupper, inbegripet genom att tillhandahålla analytiskt, operativt, tekniskt, kriminaltekniskt och ekonomiskt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229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Utveckla unionscentrum med specialkunskap för att bekämpa vissa typer av brott som omfattas av Europols mål</w:t>
            </w:r>
            <w:r w:rsidRPr="00F65F11">
              <w:rPr>
                <w:b/>
                <w:i/>
              </w:rPr>
              <w:t>, inbegripet Europeiska it-brottscentrumet och, i enlighet med Europaparlamentets och rådets förordning (EU) .../...* [förordningen om bekämpning av migrantsmuggling], Europeiska centrumet mot migrantsmuggling</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Utveckla unionscentrum med specialkunskap för att bekämpa vissa typer av brott som omfattas av Europols mål.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Utveckla unionscentrum med specialkunskap för att bekämpa vissa typer av brott som omfattas av Europols mål, inbegripet Europeiska it-brottscentrumet </w:t>
            </w:r>
            <w:r w:rsidRPr="00F65F11">
              <w:rPr>
                <w:b/>
                <w:i/>
              </w:rPr>
              <w:t>och, i enlighet med Europaparlamentets och rådets förordning (EU).../... * [förordningen om bekämpning av migrantsmuggling], Europeiska centrumet mot migrantsmuggling</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Utveckla unionscentrum med specialkunskap för att bekämpa vissa typer av brott som omfattas av Europols mål, inbegripet Europeiska it-brottscentrumet.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Utveckla unionscentrum med specialkunskap för att bekämpa vissa typer av brott som omfattas av Europols mål, inbegripet Europeiska it-brottscentrumet och</w:t>
            </w:r>
            <w:r w:rsidRPr="00F65F11">
              <w:rPr>
                <w:b/>
                <w:i/>
              </w:rPr>
              <w:t>, i enlighet med Europaparlamentets och rådets förordning (EU) .../...* [förordningen om bekämpning av migrantsmuggling],</w:t>
            </w:r>
            <w:r w:rsidRPr="00F65F11">
              <w:t xml:space="preserve">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Utveckla unionscentrum med specialkunskap för att bekämpa vissa typer av brott som omfattas av Europols mål, inbegripet Europeiska it-brottscentrumet och Europeiska centrumet mot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redan existerande centrumet bör kodifieras i Europolförordningen, i stället för i en fristående förordning.</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Utveckla unionscentrum med specialkunskap för att bekämpa vissa typer av brott som omfattas av Europols mål, inbegripet Europeiska it-brottscentrumet och, i enlighet med </w:t>
            </w:r>
            <w:r w:rsidRPr="00F65F11">
              <w:rPr>
                <w:b/>
                <w:i/>
              </w:rPr>
              <w:t xml:space="preserve">Europaparlamentets och rådets </w:t>
            </w:r>
            <w:r w:rsidRPr="00F65F11">
              <w:t>förordning</w:t>
            </w:r>
            <w:r w:rsidRPr="00F65F11">
              <w:rPr>
                <w:b/>
                <w:i/>
              </w:rPr>
              <w:t xml:space="preserve"> (EU) .../...* [förordningen om bekämpning av migrantsmuggling]</w:t>
            </w:r>
            <w:r w:rsidRPr="00F65F11">
              <w:t>, Europeiska centrumet mot migrantsmuggling.</w:t>
            </w:r>
          </w:p>
        </w:tc>
        <w:tc>
          <w:tcPr>
            <w:tcW w:w="4876" w:type="dxa"/>
            <w:tcBorders>
              <w:top w:val="nil"/>
              <w:left w:val="nil"/>
              <w:bottom w:val="nil"/>
              <w:right w:val="nil"/>
            </w:tcBorders>
          </w:tcPr>
          <w:p w:rsidR="000F5ED7" w:rsidRPr="00F65F11" w:rsidRDefault="000F5ED7" w:rsidP="00BD661D">
            <w:pPr>
              <w:pStyle w:val="Normal6a"/>
            </w:pPr>
            <w:r w:rsidRPr="00F65F11">
              <w:t xml:space="preserve">Utveckla unionscentrum med specialkunskap för att bekämpa vissa typer av brott som omfattas av Europols mål, inbegripet Europeiska it-brottscentrumet och, i enlighet med </w:t>
            </w:r>
            <w:r w:rsidRPr="00F65F11">
              <w:rPr>
                <w:b/>
                <w:i/>
              </w:rPr>
              <w:t xml:space="preserve">artikel 16a i denna </w:t>
            </w:r>
            <w:r w:rsidRPr="00F65F11">
              <w:t>förordning, Europeiska centrumet mot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 Europaparlamentets och rådets förordning (EU) .../... om förstärkning av polissamarbetet för att förebygga, upptäcka och utreda migrantsmuggling och människohandel och om förstärkning av Europols stöd till förebyggande och bekämpande av sådana brott samt om ändring av förordning (EU) 2016/794 (EUT L ..., ELI: …).”</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Europaparlamentets och rådets förordning (EU) .../... om förstärkning av polissamarbetet för att förebygga, upptäcka och utreda migrantsmuggling och människohandel och om förstärkning av Europols stöd till förebyggande och bekämpande av sådana brott samt om ändring av förordning (EU) 2016/794 (EUT L ..., ELI: …).” …).</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iii</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l</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Europaparlamentets och rådets förordning (EU) .../... om förstärkning av polissamarbetet för att förebygga, upptäcka och utreda migrantsmuggling och människohandel och om förstärkning av Europols stöd till förebyggande och bekämpande av sådana brott samt om ändring av förordning (EU) 2016/794 (EUT L ..., ELI: …).” …).</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s</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s)</w:t>
            </w:r>
            <w:r w:rsidRPr="00F65F11">
              <w:tab/>
              <w:t xml:space="preserve">Underlätta gemensamma, samordnade och prioriterade </w:t>
            </w:r>
            <w:r w:rsidRPr="00F65F11">
              <w:rPr>
                <w:b/>
                <w:i/>
              </w:rPr>
              <w:t>kriminalunderrättelseinsatser och</w:t>
            </w:r>
            <w:r w:rsidRPr="00F65F11">
              <w:t xml:space="preserve"> utredningar, även avseende personer som avses i led r och </w:t>
            </w:r>
            <w:r w:rsidRPr="00F65F11">
              <w:rPr>
                <w:b/>
                <w:i/>
              </w:rPr>
              <w:t>genom operativa arbetsgrupper och</w:t>
            </w:r>
            <w:r w:rsidRPr="00F65F11">
              <w:t xml:space="preserve"> utplaceringar från Europol för operativt stöd.”</w:t>
            </w:r>
          </w:p>
        </w:tc>
        <w:tc>
          <w:tcPr>
            <w:tcW w:w="4876" w:type="dxa"/>
            <w:tcBorders>
              <w:top w:val="nil"/>
              <w:left w:val="nil"/>
              <w:bottom w:val="nil"/>
              <w:right w:val="nil"/>
            </w:tcBorders>
          </w:tcPr>
          <w:p w:rsidR="000F5ED7" w:rsidRPr="00F65F11" w:rsidRDefault="000F5ED7" w:rsidP="00BD661D">
            <w:pPr>
              <w:pStyle w:val="Normal6a"/>
            </w:pPr>
            <w:r w:rsidRPr="00F65F11">
              <w:t>s)</w:t>
            </w:r>
            <w:r w:rsidRPr="00F65F11">
              <w:tab/>
              <w:t>Underlätta gemensamma, samordnade och prioriterade utredningar, även avseende personer som avses i led r och utplaceringar från Europol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s</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”s)</w:t>
            </w:r>
            <w:r w:rsidRPr="00F65F11">
              <w:tab/>
              <w:t xml:space="preserve">Underlätta gemensamma, samordnade och prioriterade kriminalunderrättelseinsatser och utredningar, även avseende personer som avses i led r och genom </w:t>
            </w:r>
            <w:r w:rsidRPr="00F65F11">
              <w:rPr>
                <w:b/>
                <w:i/>
              </w:rPr>
              <w:t>operativa arbetsgrupper och</w:t>
            </w:r>
            <w:r w:rsidRPr="00F65F11">
              <w:t xml:space="preserve"> utplaceringar från Europol för operativt stöd.”</w:t>
            </w:r>
          </w:p>
        </w:tc>
        <w:tc>
          <w:tcPr>
            <w:tcW w:w="4876" w:type="dxa"/>
            <w:tcBorders>
              <w:top w:val="nil"/>
              <w:left w:val="nil"/>
              <w:bottom w:val="nil"/>
              <w:right w:val="nil"/>
            </w:tcBorders>
          </w:tcPr>
          <w:p w:rsidR="000F5ED7" w:rsidRPr="00F65F11" w:rsidRDefault="000F5ED7" w:rsidP="00BD661D">
            <w:pPr>
              <w:pStyle w:val="Normal6a"/>
            </w:pPr>
            <w:r w:rsidRPr="00F65F11">
              <w:t>”s)</w:t>
            </w:r>
            <w:r w:rsidRPr="00F65F11">
              <w:tab/>
              <w:t>Underlätta gemensamma, samordnade och prioriterade kriminalunderrättelseinsatser och utredningar, även avseende personer som avses i led r och genom utplaceringar från Europol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iv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s</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s)</w:t>
            </w:r>
            <w:r w:rsidRPr="00F65F11">
              <w:tab/>
              <w:t xml:space="preserve">Underlätta gemensamma, samordnade och prioriterade </w:t>
            </w:r>
            <w:r w:rsidRPr="00F65F11">
              <w:rPr>
                <w:b/>
                <w:i/>
              </w:rPr>
              <w:t>kriminalunderrättelseinsatser och utredningar</w:t>
            </w:r>
            <w:r w:rsidRPr="00F65F11">
              <w:t>, även avseende personer som avses i led r och genom operativa arbetsgrupper och utplaceringar från Europol för operativt stöd.”</w:t>
            </w:r>
          </w:p>
        </w:tc>
        <w:tc>
          <w:tcPr>
            <w:tcW w:w="4876" w:type="dxa"/>
            <w:tcBorders>
              <w:top w:val="nil"/>
              <w:left w:val="nil"/>
              <w:bottom w:val="nil"/>
              <w:right w:val="nil"/>
            </w:tcBorders>
          </w:tcPr>
          <w:p w:rsidR="000F5ED7" w:rsidRPr="00F65F11" w:rsidRDefault="000F5ED7" w:rsidP="00BD661D">
            <w:pPr>
              <w:pStyle w:val="Normal6a"/>
            </w:pPr>
            <w:r w:rsidRPr="00F65F11">
              <w:t>s)</w:t>
            </w:r>
            <w:r w:rsidRPr="00F65F11">
              <w:tab/>
              <w:t xml:space="preserve">Underlätta gemensamma, samordnade och prioriterade </w:t>
            </w:r>
            <w:r w:rsidRPr="00F65F11">
              <w:rPr>
                <w:b/>
                <w:bCs/>
                <w:i/>
                <w:iCs/>
              </w:rPr>
              <w:t>brottsutredningar</w:t>
            </w:r>
            <w:r w:rsidRPr="00F65F11">
              <w:t>, även avseende personer som avses i led r och genom operativa arbetsgrupper och utplaceringar från Europol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239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za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v)</w:t>
            </w:r>
            <w:r w:rsidRPr="00F65F11">
              <w:tab/>
            </w:r>
            <w:r w:rsidRPr="00F65F11">
              <w:rPr>
                <w:b/>
                <w:i/>
              </w:rPr>
              <w:t>Följande led ska läggas till som led za:</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”za) Stödja medlemsstaterna med en ändamålsenlig och effektiv behandling av biometriska uppgifter.”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za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za)</w:t>
            </w:r>
            <w:r w:rsidRPr="00F65F11">
              <w:tab/>
              <w:t xml:space="preserve">Stödja medlemsstaterna med </w:t>
            </w:r>
            <w:r w:rsidRPr="00F65F11">
              <w:rPr>
                <w:b/>
                <w:i/>
              </w:rPr>
              <w:t>en ändamålsenlig</w:t>
            </w:r>
            <w:r w:rsidRPr="00F65F11">
              <w:t xml:space="preserve"> och </w:t>
            </w:r>
            <w:r w:rsidRPr="00F65F11">
              <w:rPr>
                <w:b/>
                <w:i/>
              </w:rPr>
              <w:t>effektiv</w:t>
            </w:r>
            <w:r w:rsidRPr="00F65F11">
              <w:t xml:space="preserve"> behandling av biometriska uppgifter.”</w:t>
            </w:r>
          </w:p>
        </w:tc>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w:t>
            </w:r>
            <w:r w:rsidRPr="00F65F11">
              <w:rPr>
                <w:b/>
                <w:i/>
              </w:rPr>
              <w:t xml:space="preserve"> behandlingen av biometriska uppgifter i enlighet med artikel 5c i denna förordning och i strikt överensstämmelse med befintliga skyddsåtgärder med avseende på de registrerades rättigheter</w:t>
            </w:r>
            <w:r w:rsidRPr="00F65F11">
              <w:t xml:space="preserve"> och</w:t>
            </w:r>
            <w:r w:rsidRPr="00F65F11">
              <w:rPr>
                <w:b/>
                <w:i/>
              </w:rPr>
              <w:t xml:space="preserve"> friheter vid</w:t>
            </w:r>
            <w:r w:rsidRPr="00F65F11">
              <w:t xml:space="preserve"> behandling av biometriska uppgifter.”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Jeroen Lenaers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za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p>
        </w:tc>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w:t>
            </w:r>
            <w:r w:rsidRPr="00F65F11">
              <w:rPr>
                <w:b/>
                <w:i/>
              </w:rPr>
              <w:t>, bland annat genom att utveckla avancerade verktyg,</w:t>
            </w:r>
            <w:r w:rsidRPr="00F65F11">
              <w:t xml:space="preserve"> med en ändamålsenlig och effektiv behandling av biometriska uppgifter</w:t>
            </w:r>
            <w:r w:rsidRPr="00F65F11">
              <w:rPr>
                <w:b/>
                <w:i/>
              </w:rPr>
              <w:t>, inklusive fingeravtrycksuppgifter, ansiktsbilder och DNA-profiler, som uppfyller de lägsta kvalitetsstandarderna i förekommande fall</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Cecilia Strada, Alessandro Zan, Marco Tarquinio, Sandro Ruotolo</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za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p>
        </w:tc>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r w:rsidRPr="00F65F11">
              <w:rPr>
                <w:b/>
                <w:i/>
              </w:rPr>
              <w:t xml:space="preserve"> i full överensstämmelse med de grundläggande rättigheterna och principen om strikt nödvändighet och proportionalitet</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za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p>
        </w:tc>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r w:rsidRPr="00F65F11">
              <w:rPr>
                <w:b/>
                <w:i/>
              </w:rPr>
              <w:t>, såsom digitala finger- och handavtryck, DNA-profiler eller bentester</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a – led v</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1 – stycke 1 – led za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p>
        </w:tc>
        <w:tc>
          <w:tcPr>
            <w:tcW w:w="4876" w:type="dxa"/>
            <w:tcBorders>
              <w:top w:val="nil"/>
              <w:left w:val="nil"/>
              <w:bottom w:val="nil"/>
              <w:right w:val="nil"/>
            </w:tcBorders>
          </w:tcPr>
          <w:p w:rsidR="000F5ED7" w:rsidRPr="00F65F11" w:rsidRDefault="000F5ED7" w:rsidP="00BD661D">
            <w:pPr>
              <w:pStyle w:val="Normal6a"/>
            </w:pPr>
            <w:r w:rsidRPr="00F65F11">
              <w:t>za)</w:t>
            </w:r>
            <w:r w:rsidRPr="00F65F11">
              <w:tab/>
              <w:t>Stödja medlemsstaterna med en ändamålsenlig och effektiv behandling av biometriska uppgifter</w:t>
            </w:r>
            <w:r w:rsidRPr="00F65F11">
              <w:rPr>
                <w:b/>
                <w:i/>
              </w:rPr>
              <w:t xml:space="preserve"> i enlighet med artikel 18 i denna förordning</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 xml:space="preserve">Europols personal får ge operativt stöd till medlemsstaternas behöriga myndigheter i samband med </w:t>
            </w:r>
            <w:r w:rsidRPr="00F65F11">
              <w:rPr>
                <w:b/>
                <w:i/>
              </w:rPr>
              <w:t>att dessa myndigheter verkställer</w:t>
            </w:r>
            <w:r w:rsidRPr="00F65F11">
              <w:t xml:space="preserve"> utredningsåtgärder, på deras begäran och i enlighet med deras nationella rätt, </w:t>
            </w:r>
            <w:r w:rsidRPr="00F65F11">
              <w:rPr>
                <w:b/>
                <w:i/>
              </w:rPr>
              <w:t>även inom ramen för genomförandet av operativa arbetsgrupper och utplaceringar från Europol för operativt stöd,</w:t>
            </w:r>
            <w:r w:rsidRPr="00F65F11">
              <w:t xml:space="preserve"> särskilt genom att underlätta gränsöverskridande informationsutbyte, genom att tillhandahålla </w:t>
            </w:r>
            <w:r w:rsidRPr="00F65F11">
              <w:rPr>
                <w:b/>
                <w:i/>
              </w:rPr>
              <w:t>analytiskt,</w:t>
            </w:r>
            <w:r w:rsidRPr="00F65F11">
              <w:t xml:space="preserve"> operativt</w:t>
            </w:r>
            <w:r w:rsidRPr="00F65F11">
              <w:rPr>
                <w:b/>
                <w:i/>
              </w:rPr>
              <w:t>,</w:t>
            </w:r>
            <w:r w:rsidRPr="00F65F11">
              <w:t xml:space="preserve"> tekniskt </w:t>
            </w:r>
            <w:r w:rsidRPr="00F65F11">
              <w:rPr>
                <w:b/>
                <w:i/>
              </w:rPr>
              <w:t>och kriminaltekniskt</w:t>
            </w:r>
            <w:r w:rsidRPr="00F65F11">
              <w:t xml:space="preserve"> stöd och genom att vara närvarande vid verkställandet av dessa åtgärder.</w:t>
            </w:r>
          </w:p>
        </w:tc>
        <w:tc>
          <w:tcPr>
            <w:tcW w:w="4876" w:type="dxa"/>
            <w:tcBorders>
              <w:top w:val="nil"/>
              <w:left w:val="nil"/>
              <w:bottom w:val="nil"/>
              <w:right w:val="nil"/>
            </w:tcBorders>
          </w:tcPr>
          <w:p w:rsidR="000F5ED7" w:rsidRPr="00F65F11" w:rsidRDefault="000F5ED7" w:rsidP="00BD661D">
            <w:pPr>
              <w:pStyle w:val="Normal6a"/>
            </w:pPr>
            <w:r w:rsidRPr="00F65F11">
              <w:t xml:space="preserve">Europols personal får ge operativt stöd till medlemsstaternas behöriga myndigheter i samband med </w:t>
            </w:r>
            <w:r w:rsidRPr="00F65F11">
              <w:rPr>
                <w:b/>
                <w:i/>
              </w:rPr>
              <w:t>verkställandet av</w:t>
            </w:r>
            <w:r w:rsidRPr="00F65F11">
              <w:t xml:space="preserve"> utredningsåtgärder, på deras begäran och i enlighet med deras nationella rätt, särskilt genom att underlätta gränsöverskridande informationsutbyte, genom att tillhandahålla operativt </w:t>
            </w:r>
            <w:r w:rsidRPr="00F65F11">
              <w:rPr>
                <w:b/>
                <w:i/>
              </w:rPr>
              <w:t>och</w:t>
            </w:r>
            <w:r w:rsidRPr="00F65F11">
              <w:t xml:space="preserve"> tekniskt stöd och genom att vara närvarande vid verkställandet av dessa åtgärder.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Europols personal får ge operativt stöd till medlemsstaternas behöriga myndigheter i samband med att dessa myndigheter verkställer utredningsåtgärder, på deras begäran och i enlighet med deras nationella rätt, även inom ramen för genomförandet av operativa arbetsgrupper och utplaceringar från Europol för operativt stöd, särskilt genom att underlätta gränsöverskridande informationsutbyte, genom att tillhandahålla analytiskt, operativt, tekniskt och kriminaltekniskt stöd och genom att vara närvarande vid verkställandet av dessa åtgärder.</w:t>
            </w:r>
          </w:p>
        </w:tc>
        <w:tc>
          <w:tcPr>
            <w:tcW w:w="4876" w:type="dxa"/>
            <w:tcBorders>
              <w:top w:val="nil"/>
              <w:left w:val="nil"/>
              <w:bottom w:val="nil"/>
              <w:right w:val="nil"/>
            </w:tcBorders>
          </w:tcPr>
          <w:p w:rsidR="000F5ED7" w:rsidRPr="00F65F11" w:rsidRDefault="000F5ED7" w:rsidP="00BD661D">
            <w:pPr>
              <w:pStyle w:val="Normal6a"/>
            </w:pPr>
            <w:r w:rsidRPr="00F65F11">
              <w:t xml:space="preserve">Europols personal får ge operativt stöd till medlemsstaternas behöriga myndigheter i samband med att dessa myndigheter verkställer utredningsåtgärder, på deras begäran och i enlighet med deras nationella rätt </w:t>
            </w:r>
            <w:r w:rsidRPr="00F65F11">
              <w:rPr>
                <w:b/>
                <w:i/>
              </w:rPr>
              <w:t>och med Eurojusts medverkan för att även säkerställa ett effektivt och ändamålsenligt rättsligt samarbete</w:t>
            </w:r>
            <w:r w:rsidRPr="00F65F11">
              <w:t>, även inom ramen för genomförandet av operativa arbetsgrupper och utplaceringar från Europol för operativt stöd, särskilt genom att underlätta gränsöverskridande informationsutbyte, genom att tillhandahålla analytiskt, operativt, tekniskt och kriminaltekniskt stöd och genom att vara närvarande vid verkställandet av dessa åtgärder.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Europols personal ska ha befogenhet att själva verkställa utredningsåtgärder som inte är tvångsåtgärder, förutsatt att en medlemsstat i enlighet med sin nationella rätt har begärt detta av Europol och att den verkställande direktören har bemyndigat Europols personal att verkställa de begärda utredningsåtgärderna som inte är tvångsåtgärder.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Man har inte föreslagit någon definition av åtgärder som inte är tvångsåtgärder. I skälen klargörs inte vad detta skulle innebära i praktiken. Fördragen utesluter uttryckligen att Europol vidtar tvångsåtgärder. Denna bestämmelse är rättsligt oklar och det är svårt att förstå dess syfte.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Europols personal ska ha befogenhet att själva verkställa utredningsåtgärder som inte är tvångsåtgärder, förutsatt att en medlemsstat i enlighet med sin nationella rätt har begärt detta av Europol och att den verkställande direktören har bemyndigat Europols personal att verkställa de begärda utredningsåtgärderna som inte är tvångsåtgärder.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249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Europols personal ska ha befogenhet att själva verkställa utredningsåtgärder som inte är tvångsåtgärder, förutsatt att en medlemsstat i enlighet med sin nationella rätt har begärt detta av Europol och att den verkställande direktören har bemyndigat Europols personal att verkställa de begärda utredningsåtgärderna som inte är tvångsåtgärder.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 ändringar som införs i denna förordning ger inte anledning till en motsvarande ändring i punkt 5.</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4</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Europols personal ska genomföra sådana utredningsåtgärder som inte är tvångsåtgärder i samverkan och samförstånd med de behöriga myndigheterna i den berörda medlemsstaten och i enlighet med denna förordning och den medlemsstatens nationella rätt.”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Ändringarna i denna förordning ger inte anledning till en motsvarande ändring i punkt 5.</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4</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Europols personal ska genomföra sådana utredningsåtgärder som inte är tvångsåtgärder i samverkan och samförstånd med de behöriga myndigheterna i den berörda medlemsstaten och i enlighet med denna förordning och den medlemsstatens nationella rätt.”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Man har inte föreslagit någon definition av åtgärder som inte är tvångsåtgärder. I skälen klargörs inte vad detta skulle innebära i praktiken. Fördragen utesluter uttryckligen att Europol vidtar tvångsåtgärder. Denna bestämmelse är rättsligt oklar och det är svårt att förstå dess syfte.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2 – led b</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 – stycke 5 – stycke 4</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Europols personal ska genomföra sådana utredningsåtgärder som inte är tvångsåtgärder i samverkan och samförstånd med de behöriga myndigheterna i den berörda medlemsstaten och i enlighet med denna förordning och den medlemsstatens nationella rätt.”</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 – inledningen</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Följande artiklar ska införas som artiklarna 5a </w:t>
            </w:r>
            <w:r w:rsidRPr="00F65F11">
              <w:rPr>
                <w:b/>
                <w:i/>
              </w:rPr>
              <w:t>och</w:t>
            </w:r>
            <w:r w:rsidRPr="00F65F11">
              <w:t xml:space="preserve"> 5b:</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Följande artiklar ska införas som artiklarna 5a</w:t>
            </w:r>
            <w:r w:rsidRPr="00F65F11">
              <w:rPr>
                <w:b/>
                <w:i/>
              </w:rPr>
              <w:t>,</w:t>
            </w:r>
            <w:r w:rsidRPr="00F65F11">
              <w:t xml:space="preserve"> 5b</w:t>
            </w:r>
            <w:r w:rsidRPr="00F65F11">
              <w:rPr>
                <w:b/>
                <w:i/>
              </w:rPr>
              <w:t>, 5c, 5d, 5e, 5f, 5g och 5h</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Artikel 5a</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Detta omfattas av artikel 5 i förordningen om gemensamma utredningsgrupper. Därför behöver inte Europolförordningen ändras i denna fråga.</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Artikel 5a</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Hela den nya artikel 5a stryks.</w:t>
      </w:r>
    </w:p>
    <w:p w:rsidR="000F5ED7" w:rsidRPr="00F65F11" w:rsidRDefault="000F5ED7" w:rsidP="000F5ED7">
      <w:pPr>
        <w:pStyle w:val="AmJustText"/>
      </w:pPr>
      <w:r w:rsidRPr="00F65F11">
        <w:t>Se det ändringsförslag som rör skäl 15.</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rubriken</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Operativa arbetsgrupper</w:t>
            </w:r>
          </w:p>
        </w:tc>
        <w:tc>
          <w:tcPr>
            <w:tcW w:w="4876" w:type="dxa"/>
            <w:tcBorders>
              <w:top w:val="nil"/>
              <w:left w:val="nil"/>
              <w:bottom w:val="nil"/>
              <w:right w:val="nil"/>
            </w:tcBorders>
          </w:tcPr>
          <w:p w:rsidR="000F5ED7" w:rsidRPr="00F65F11" w:rsidRDefault="000F5ED7" w:rsidP="00BD661D">
            <w:pPr>
              <w:pStyle w:val="Normal6a"/>
            </w:pPr>
            <w:r w:rsidRPr="00F65F11">
              <w:t>Operativa arbetsgrupper</w:t>
            </w:r>
            <w:r w:rsidRPr="00F65F11">
              <w:rPr>
                <w:b/>
                <w:i/>
              </w:rPr>
              <w:t xml:space="preserve"> för förebyggande, upptäckt och utredning av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Eftersom detta förslag tydligt fokuserar på förebyggande, upptäckt och utredning av migrantsmuggling och människohandel bör den nya artikeln om operativa arbetsgrupper begränsas till arbetsgrupper som inrättats för att bekämpa migrantsmuggling och människohandel.</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1</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Medlemsstaterna får inrätta en operativ arbetsgrupp för den tid som</w:t>
            </w:r>
            <w:r w:rsidRPr="00F65F11">
              <w:rPr>
                <w:b/>
                <w:i/>
              </w:rPr>
              <w:t xml:space="preserve"> en viss särskild kriminalunderrättelseinsats eller utredning pågår</w:t>
            </w:r>
            <w:r w:rsidRPr="00F65F11">
              <w:t>. Europol ska underlätta inrättandet och stödja genomförandet av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 xml:space="preserve">Medlemsstaterna får inrätta en </w:t>
            </w:r>
            <w:r w:rsidRPr="00F65F11">
              <w:rPr>
                <w:b/>
                <w:i/>
              </w:rPr>
              <w:t>tillfällig</w:t>
            </w:r>
            <w:r w:rsidRPr="00F65F11">
              <w:t xml:space="preserve"> operativ arbetsgrupp för den tid </w:t>
            </w:r>
            <w:r w:rsidRPr="00F65F11">
              <w:rPr>
                <w:b/>
                <w:i/>
              </w:rPr>
              <w:t xml:space="preserve">det tar att genomföra vissa särskilda brottsutredningar </w:t>
            </w:r>
            <w:r w:rsidRPr="00F65F11">
              <w:t xml:space="preserve">som </w:t>
            </w:r>
            <w:r w:rsidRPr="00F65F11">
              <w:rPr>
                <w:b/>
                <w:i/>
              </w:rPr>
              <w:t>omfattas av Europols mål i enlighet med artikel 3 i denna förordning och som kräver samordnade och gemensamma åtgärder</w:t>
            </w:r>
            <w:r w:rsidRPr="00F65F11">
              <w:t>. Europol ska underlätta inrättandet och stödja genomförandet av en operativ arbetsgrupp.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1</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Medlemsstaterna</w:t>
            </w:r>
            <w:r w:rsidRPr="00F65F11">
              <w:rPr>
                <w:b/>
                <w:i/>
              </w:rPr>
              <w:t xml:space="preserve"> får</w:t>
            </w:r>
            <w:r w:rsidRPr="00F65F11">
              <w:t xml:space="preserve"> inrätta en operativ arbetsgrupp för den tid som </w:t>
            </w:r>
            <w:r w:rsidRPr="00F65F11">
              <w:rPr>
                <w:b/>
                <w:i/>
              </w:rPr>
              <w:t>en viss särskild kriminalunderrättelseinsats</w:t>
            </w:r>
            <w:r w:rsidRPr="00F65F11">
              <w:t xml:space="preserve"> eller </w:t>
            </w:r>
            <w:r w:rsidRPr="00F65F11">
              <w:rPr>
                <w:b/>
                <w:i/>
              </w:rPr>
              <w:t>utredning</w:t>
            </w:r>
            <w:r w:rsidRPr="00F65F11">
              <w:t xml:space="preserve"> pågår. Europol ska underlätta inrättandet och stödja genomförandet av en operativ arbetsgrupp.</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r>
            <w:r w:rsidRPr="00F65F11">
              <w:rPr>
                <w:b/>
                <w:i/>
              </w:rPr>
              <w:t>För förebyggande, upptäckt och utredning av migrantsmuggling och människohandel får</w:t>
            </w:r>
            <w:r w:rsidRPr="00F65F11">
              <w:t xml:space="preserve"> medlemsstaterna inrätta en operativ arbetsgrupp för den tid som </w:t>
            </w:r>
            <w:r w:rsidRPr="00F65F11">
              <w:rPr>
                <w:b/>
                <w:i/>
              </w:rPr>
              <w:t>sådana kriminalunderrättelseinsatser</w:t>
            </w:r>
            <w:r w:rsidRPr="00F65F11">
              <w:t xml:space="preserve"> eller </w:t>
            </w:r>
            <w:r w:rsidRPr="00F65F11">
              <w:rPr>
                <w:b/>
                <w:i/>
              </w:rPr>
              <w:t>utredningar</w:t>
            </w:r>
            <w:r w:rsidRPr="00F65F11">
              <w:t xml:space="preserve"> pågår. Europol ska underlätta inrättandet och stödja genomförandet av en operativ arbetsgrupp.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259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1a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1a.</w:t>
            </w:r>
            <w:r w:rsidRPr="00F65F11">
              <w:tab/>
            </w:r>
            <w:r w:rsidRPr="00F65F11">
              <w:rPr>
                <w:b/>
                <w:i/>
              </w:rPr>
              <w:t>Syftet med inrättandet av en sådan operativ arbetsgrupp ska vara att identifiera, utreda och i slutändan lagföra de organiserade kriminella grupper som tjänar på att irreguljärt smuggla in migranter till unionen.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är viktigt att vara tydlig med att syftet med att inrätta en operativ arbetsgrupp på detta område är att ta itu med de organiserade kriminella grupper som tjänar på brottslig smuggling. Syftet är däremot inte att ta itu med irreguljär invandring eller kriminalisera irreguljära migranter.</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De medlemsstater som inrättar en operativ arbetsgrupp ska komma överens med Europol om planering, samordning och genomförande av den operativa arbetsgruppens kriminalunderrättelseinsatser och utredningar.</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De medlemsstater som inrättar en operativ arbetsgrupp </w:t>
            </w:r>
            <w:r w:rsidRPr="00F65F11">
              <w:rPr>
                <w:b/>
                <w:i/>
              </w:rPr>
              <w:t>i enlighet med punkt 1</w:t>
            </w:r>
            <w:r w:rsidRPr="00F65F11">
              <w:t xml:space="preserve"> ska komma överens med Europol om planering, samordning och genomförande av den operativa arbetsgruppens kriminalunderrättelseinsatser och utredningar.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De medlemsstater som inrättar en operativ arbetsgrupp ska komma överens med Europol om planering, samordning och genomförande av den operativa </w:t>
            </w:r>
            <w:r w:rsidRPr="00F65F11">
              <w:rPr>
                <w:b/>
                <w:i/>
              </w:rPr>
              <w:t>arbetsgruppens kriminalunderrättelseinsatser och utredningar</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De medlemsstater som inrättar en operativ arbetsgrupp </w:t>
            </w:r>
            <w:r w:rsidRPr="00F65F11">
              <w:rPr>
                <w:b/>
                <w:i/>
              </w:rPr>
              <w:t>i enlighet med punkt 1</w:t>
            </w:r>
            <w:r w:rsidRPr="00F65F11">
              <w:t xml:space="preserve"> ska komma överens med Europol om planering, samordning och genomförande av den operativa arbetsgruppen.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De medlemsstater som inrättar en operativ arbetsgrupp ska säkerställa samstämmighet och synergier med Empact-ramen (Europeiska sektorsövergripande plattformen mot brottshot).</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De medlemsstater som inrättar en operativ arbetsgrupp</w:t>
            </w:r>
            <w:r w:rsidRPr="00F65F11">
              <w:rPr>
                <w:b/>
                <w:i/>
              </w:rPr>
              <w:t xml:space="preserve"> i enlighet med punkt 1 </w:t>
            </w:r>
            <w:r w:rsidRPr="00F65F11">
              <w:t>ska säkerställa samstämmighet och synergier med Empact-ramen (Europeiska sektorsövergripande plattformen mot brottshot).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De medlemsstater som inrättar en operativ arbetsgrupp ska säkerställa samstämmighet och synergier med Empact-ramen (Europeiska sektorsövergripande plattformen mot brottshot).</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De medlemsstater som inrättar en operativ arbetsgrupp </w:t>
            </w:r>
            <w:r w:rsidRPr="00F65F11">
              <w:rPr>
                <w:b/>
                <w:i/>
              </w:rPr>
              <w:t xml:space="preserve">i enlighet med punkt 1 </w:t>
            </w:r>
            <w:r w:rsidRPr="00F65F11">
              <w:t>ska säkerställa samstämmighet och synergier med Empact-ramen (Europeiska sektorsövergripande plattformen mot brottshot).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4</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4.</w:t>
            </w:r>
            <w:r w:rsidRPr="00F65F11">
              <w:tab/>
              <w:t xml:space="preserve">De medlemsstater som inrättar en operativ arbetsgrupp får besluta att bjuda in andra medlemsstater, tredjeländer och andra partner </w:t>
            </w:r>
            <w:r w:rsidRPr="00F65F11">
              <w:rPr>
                <w:b/>
                <w:i/>
              </w:rPr>
              <w:t>som avses</w:t>
            </w:r>
            <w:r w:rsidRPr="00F65F11">
              <w:t xml:space="preserve"> i </w:t>
            </w:r>
            <w:r w:rsidRPr="00F65F11">
              <w:rPr>
                <w:b/>
                <w:i/>
              </w:rPr>
              <w:t>artikel 23</w:t>
            </w:r>
            <w:r w:rsidRPr="00F65F11">
              <w:t xml:space="preserve"> att delta i eller stödja den operativa arbetsgruppen. </w:t>
            </w:r>
            <w:r w:rsidRPr="00F65F11">
              <w:rPr>
                <w:b/>
                <w:i/>
              </w:rPr>
              <w:t>Tredjeländers och andra partners deltagande i den operativa arbetsgruppen ska ske i enlighet med denna förordning.</w:t>
            </w:r>
          </w:p>
        </w:tc>
        <w:tc>
          <w:tcPr>
            <w:tcW w:w="4876" w:type="dxa"/>
            <w:tcBorders>
              <w:top w:val="nil"/>
              <w:left w:val="nil"/>
              <w:bottom w:val="nil"/>
              <w:right w:val="nil"/>
            </w:tcBorders>
          </w:tcPr>
          <w:p w:rsidR="000F5ED7" w:rsidRPr="00F65F11" w:rsidRDefault="000F5ED7" w:rsidP="00BD661D">
            <w:pPr>
              <w:pStyle w:val="Normal6a"/>
            </w:pPr>
            <w:r w:rsidRPr="00F65F11">
              <w:t>4.</w:t>
            </w:r>
            <w:r w:rsidRPr="00F65F11">
              <w:tab/>
              <w:t>De medlemsstater som inrättar en operativ arbetsgrupp</w:t>
            </w:r>
            <w:r w:rsidRPr="00F65F11">
              <w:rPr>
                <w:b/>
                <w:i/>
              </w:rPr>
              <w:t xml:space="preserve"> i enlighet med punkt 1</w:t>
            </w:r>
            <w:r w:rsidRPr="00F65F11">
              <w:t xml:space="preserve"> får besluta att bjuda in andra medlemsstater, tredjeländer och andra partner i </w:t>
            </w:r>
            <w:r w:rsidRPr="00F65F11">
              <w:rPr>
                <w:b/>
                <w:i/>
              </w:rPr>
              <w:t>enlighet med denna förordning</w:t>
            </w:r>
            <w:r w:rsidRPr="00F65F11">
              <w:t xml:space="preserve"> att delta i eller stödja den operativa arbetsgruppen.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4</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4.</w:t>
            </w:r>
            <w:r w:rsidRPr="00F65F11">
              <w:tab/>
              <w:t>De medlemsstater som inrättar en operativ arbetsgrupp får besluta att bjuda in andra medlemsstater, tredjeländer och andra partner som avses i artikel 23 att delta i eller stödja den operativa arbetsgruppen. Tredjeländers och andra partners deltagande i den operativa arbetsgruppen ska ske i enlighet med denna förordning.</w:t>
            </w:r>
          </w:p>
        </w:tc>
        <w:tc>
          <w:tcPr>
            <w:tcW w:w="4876" w:type="dxa"/>
            <w:tcBorders>
              <w:top w:val="nil"/>
              <w:left w:val="nil"/>
              <w:bottom w:val="nil"/>
              <w:right w:val="nil"/>
            </w:tcBorders>
          </w:tcPr>
          <w:p w:rsidR="000F5ED7" w:rsidRPr="00F65F11" w:rsidRDefault="000F5ED7" w:rsidP="00BD661D">
            <w:pPr>
              <w:pStyle w:val="Normal6a"/>
            </w:pPr>
            <w:r w:rsidRPr="00F65F11">
              <w:t>4.</w:t>
            </w:r>
            <w:r w:rsidRPr="00F65F11">
              <w:tab/>
              <w:t>De medlemsstater som inrättar en operativ arbetsgrupp</w:t>
            </w:r>
            <w:r w:rsidRPr="00F65F11">
              <w:rPr>
                <w:b/>
                <w:i/>
              </w:rPr>
              <w:t xml:space="preserve"> i enlighet med punkt 1</w:t>
            </w:r>
            <w:r w:rsidRPr="00F65F11">
              <w:t xml:space="preserve"> får besluta att bjuda in andra medlemsstater, tredjeländer och andra partner som avses i artikel 23</w:t>
            </w:r>
            <w:r w:rsidRPr="00F65F11">
              <w:rPr>
                <w:b/>
                <w:i/>
              </w:rPr>
              <w:t xml:space="preserve"> i denna förordning</w:t>
            </w:r>
            <w:r w:rsidRPr="00F65F11">
              <w:t xml:space="preserve"> att delta i eller stödja den operativa arbetsgruppen. Tredjeländers och andra partners deltagande i den operativa arbetsgruppen ska ske i enlighet med denna förordning.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4a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4a.</w:t>
            </w:r>
            <w:r w:rsidRPr="00F65F11">
              <w:tab/>
            </w:r>
            <w:r w:rsidRPr="00F65F11">
              <w:rPr>
                <w:b/>
                <w:i/>
              </w:rPr>
              <w:t>De medlemsstater som inrättar, deltar i eller stöder en operativ arbetsgrupp i enlighet med denna artikel ska underrätta Europol och Eurojust så snart rättsliga myndigheter deltar i utredningen av det brott som den operativa arbetsgruppen avser. Sådan information ska åtminstone omfatta kontaktuppgifter för de berörda rättsliga myndigheterna och den form av brott som utreds.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Nikola Minchev, Jan-Christoph Oetjen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5</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5.</w:t>
            </w:r>
            <w:r w:rsidRPr="00F65F11">
              <w:tab/>
              <w:t xml:space="preserve">För att stödja genomförandet av en operativ arbetsgrupp ska Europol tillhandahålla det analytiska, operativa, tekniska, kriminaltekniska och ekonomiska stöd som föreskrivs i denna förordning, i enlighet med punkt </w:t>
            </w:r>
            <w:r w:rsidRPr="00F65F11">
              <w:rPr>
                <w:b/>
                <w:i/>
              </w:rPr>
              <w:t>2</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5.</w:t>
            </w:r>
            <w:r w:rsidRPr="00F65F11">
              <w:tab/>
              <w:t xml:space="preserve">För att stödja genomförandet av en operativ arbetsgrupp ska Europol tillhandahålla det analytiska, operativa, tekniska, kriminaltekniska och ekonomiska stöd som föreskrivs i denna förordning, i enlighet med punkt </w:t>
            </w:r>
            <w:r w:rsidRPr="00F65F11">
              <w:rPr>
                <w:b/>
                <w:i/>
              </w:rPr>
              <w:t>1</w:t>
            </w:r>
            <w:r w:rsidRPr="00F65F11">
              <w:t xml:space="preserve">. </w:t>
            </w:r>
            <w:r w:rsidRPr="00F65F11">
              <w:rPr>
                <w:b/>
                <w:i/>
              </w:rPr>
              <w:t>Europol ska informera Eurojust om att det finns en operativ arbetsgrupp så snart rättsliga myndigheter deltar i utredningen av det brott som den operativa arbetsgruppen avser. Sådan information ska åtminstone omfatta kontaktuppgifter för de berörda rättsliga myndigheterna och den form av brott som utreds.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5</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5.</w:t>
            </w:r>
            <w:r w:rsidRPr="00F65F11">
              <w:tab/>
              <w:t xml:space="preserve">För att stödja genomförandet av en operativ arbetsgrupp ska Europol tillhandahålla </w:t>
            </w:r>
            <w:r w:rsidRPr="00F65F11">
              <w:rPr>
                <w:b/>
                <w:i/>
              </w:rPr>
              <w:t>det analytiska</w:t>
            </w:r>
            <w:r w:rsidRPr="00F65F11">
              <w:t>,</w:t>
            </w:r>
            <w:r w:rsidRPr="00F65F11">
              <w:rPr>
                <w:b/>
                <w:i/>
              </w:rPr>
              <w:t xml:space="preserve"> operativa</w:t>
            </w:r>
            <w:r w:rsidRPr="00F65F11">
              <w:t>,</w:t>
            </w:r>
            <w:r w:rsidRPr="00F65F11">
              <w:rPr>
                <w:b/>
                <w:i/>
              </w:rPr>
              <w:t xml:space="preserve"> tekniska</w:t>
            </w:r>
            <w:r w:rsidRPr="00F65F11">
              <w:t>,</w:t>
            </w:r>
            <w:r w:rsidRPr="00F65F11">
              <w:rPr>
                <w:b/>
                <w:i/>
              </w:rPr>
              <w:t xml:space="preserve"> kriminaltekniska </w:t>
            </w:r>
            <w:r w:rsidRPr="00F65F11">
              <w:t>och</w:t>
            </w:r>
            <w:r w:rsidRPr="00F65F11">
              <w:rPr>
                <w:b/>
                <w:i/>
              </w:rPr>
              <w:t xml:space="preserve"> ekonomiska</w:t>
            </w:r>
            <w:r w:rsidRPr="00F65F11">
              <w:t xml:space="preserve"> stöd </w:t>
            </w:r>
            <w:r w:rsidRPr="00F65F11">
              <w:rPr>
                <w:b/>
                <w:i/>
              </w:rPr>
              <w:t>som föreskrivs i denna förordning,</w:t>
            </w:r>
            <w:r w:rsidRPr="00F65F11">
              <w:t xml:space="preserve"> i enlighet med </w:t>
            </w:r>
            <w:r w:rsidRPr="00F65F11">
              <w:rPr>
                <w:b/>
                <w:i/>
              </w:rPr>
              <w:t>punkt 2</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5.</w:t>
            </w:r>
            <w:r w:rsidRPr="00F65F11">
              <w:tab/>
              <w:t>För att stödja genomförandet av en operativ arbetsgrupp</w:t>
            </w:r>
            <w:r w:rsidRPr="00F65F11">
              <w:rPr>
                <w:b/>
                <w:i/>
              </w:rPr>
              <w:t xml:space="preserve"> i enlighet med punkterna 1 och 2</w:t>
            </w:r>
            <w:r w:rsidRPr="00F65F11">
              <w:t xml:space="preserve"> ska Europol tillhandahålla </w:t>
            </w:r>
            <w:r w:rsidRPr="00F65F11">
              <w:rPr>
                <w:b/>
                <w:i/>
              </w:rPr>
              <w:t>analytiskt</w:t>
            </w:r>
            <w:r w:rsidRPr="00F65F11">
              <w:t xml:space="preserve">, </w:t>
            </w:r>
            <w:r w:rsidRPr="00F65F11">
              <w:rPr>
                <w:b/>
                <w:i/>
              </w:rPr>
              <w:t>operativt</w:t>
            </w:r>
            <w:r w:rsidRPr="00F65F11">
              <w:t xml:space="preserve">, </w:t>
            </w:r>
            <w:r w:rsidRPr="00F65F11">
              <w:rPr>
                <w:b/>
                <w:i/>
              </w:rPr>
              <w:t>tekniskt</w:t>
            </w:r>
            <w:r w:rsidRPr="00F65F11">
              <w:t xml:space="preserve">, </w:t>
            </w:r>
            <w:r w:rsidRPr="00F65F11">
              <w:rPr>
                <w:b/>
                <w:i/>
              </w:rPr>
              <w:t>kriminaltekniskt</w:t>
            </w:r>
            <w:r w:rsidRPr="00F65F11">
              <w:t xml:space="preserve"> och </w:t>
            </w:r>
            <w:r w:rsidRPr="00F65F11">
              <w:rPr>
                <w:b/>
                <w:i/>
              </w:rPr>
              <w:t>ekonomiskt</w:t>
            </w:r>
            <w:r w:rsidRPr="00F65F11">
              <w:t xml:space="preserve"> stöd i enlighet med </w:t>
            </w:r>
            <w:r w:rsidRPr="00F65F11">
              <w:rPr>
                <w:b/>
                <w:i/>
              </w:rPr>
              <w:t>denna förordning</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269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Varje medlemsstat som inrättar, deltar i eller stöder en operativ arbetsgrupp ska i enlighet med den planering och samordning och det genomförande som avses i punkt 2</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Varje medlemsstat som inrättar, deltar i eller stöder en operativ arbetsgrupp </w:t>
            </w:r>
            <w:r w:rsidRPr="00F65F11">
              <w:rPr>
                <w:b/>
                <w:i/>
              </w:rPr>
              <w:t>i enlighet med punkt 1</w:t>
            </w:r>
            <w:r w:rsidRPr="00F65F11">
              <w:t xml:space="preserve"> ska i enlighet med den planering och samordning och det genomförande som avses i punkt 2</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a)</w:t>
            </w:r>
            <w:r w:rsidRPr="00F65F11">
              <w:tab/>
              <w:t>utan dröjsmål med hjälp av Siena tillhandahålla Europol och de andra medlemsstater som inrättar, deltar i eller stöder den operativa arbetsgruppen all relevant information</w:t>
            </w:r>
            <w:r w:rsidRPr="00F65F11">
              <w:rPr>
                <w:b/>
                <w:i/>
              </w:rPr>
              <w:t xml:space="preserve"> och, när så är lämpligt, göra information direkt åtkomlig i enlighet med artikel 20.2a</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a)</w:t>
            </w:r>
            <w:r w:rsidRPr="00F65F11">
              <w:tab/>
              <w:t>utan dröjsmål med hjälp av Siena tillhandahålla Europol och de andra medlemsstater som inrättar, deltar i eller stöder den operativa arbetsgruppen all relevant information,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aa</w:t>
      </w:r>
      <w:bookmarkStart w:id="0" w:name="_GoBack"/>
      <w:bookmarkEnd w:id="0"/>
      <w:r w:rsidRPr="00F65F11">
        <w:t xml:space="preserve"> (nytt)</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(aa)</w:t>
            </w:r>
            <w:r w:rsidRPr="00F65F11">
              <w:tab/>
            </w:r>
            <w:r w:rsidRPr="00F65F11">
              <w:rPr>
                <w:b/>
                <w:i/>
              </w:rPr>
              <w:t>behålla kontroll över personuppgifter som delas inom ramen för arbetsgruppen. Europol får endast behandla personuppgifter för de ändamål som anges i artikel 18,</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b</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b)</w:t>
            </w:r>
            <w:r w:rsidRPr="00F65F11">
              <w:tab/>
              <w:t>utnyttja det analytiska, operativa, tekniska, kriminaltekniska och ekonomiska stöd som tillhandahålls av Europol,</w:t>
            </w:r>
          </w:p>
        </w:tc>
        <w:tc>
          <w:tcPr>
            <w:tcW w:w="4876" w:type="dxa"/>
            <w:tcBorders>
              <w:top w:val="nil"/>
              <w:left w:val="nil"/>
              <w:bottom w:val="nil"/>
              <w:right w:val="nil"/>
            </w:tcBorders>
          </w:tcPr>
          <w:p w:rsidR="000F5ED7" w:rsidRPr="00F65F11" w:rsidRDefault="000F5ED7" w:rsidP="00BD661D">
            <w:pPr>
              <w:pStyle w:val="Normal6a"/>
            </w:pPr>
            <w:r w:rsidRPr="00F65F11">
              <w:t>b)</w:t>
            </w:r>
            <w:r w:rsidRPr="00F65F11">
              <w:tab/>
              <w:t xml:space="preserve">utnyttja det analytiska, operativa, tekniska, kriminaltekniska och ekonomiska stöd som tillhandahålls av Europol </w:t>
            </w:r>
            <w:r w:rsidRPr="00F65F11">
              <w:rPr>
                <w:b/>
                <w:i/>
              </w:rPr>
              <w:t>i enlighet med punkt 5</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c</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c)</w:t>
            </w:r>
            <w:r w:rsidRPr="00F65F11">
              <w:tab/>
              <w:t xml:space="preserve">inleda vissa särskilda </w:t>
            </w:r>
            <w:r w:rsidRPr="00F65F11">
              <w:rPr>
                <w:b/>
                <w:i/>
              </w:rPr>
              <w:t>kriminalunderrättelseinsatser och utredningar</w:t>
            </w:r>
            <w:r w:rsidRPr="00F65F11">
              <w:t xml:space="preserve"> i enlighet med nationell rätt, när </w:t>
            </w:r>
            <w:r w:rsidRPr="00F65F11">
              <w:rPr>
                <w:b/>
                <w:i/>
              </w:rPr>
              <w:t>detta</w:t>
            </w:r>
            <w:r w:rsidRPr="00F65F11">
              <w:t xml:space="preserve"> krävs för att ingripa mot det brott som den operativa arbetsgruppen avser,</w:t>
            </w:r>
          </w:p>
        </w:tc>
        <w:tc>
          <w:tcPr>
            <w:tcW w:w="4876" w:type="dxa"/>
            <w:tcBorders>
              <w:top w:val="nil"/>
              <w:left w:val="nil"/>
              <w:bottom w:val="nil"/>
              <w:right w:val="nil"/>
            </w:tcBorders>
          </w:tcPr>
          <w:p w:rsidR="000F5ED7" w:rsidRPr="00F65F11" w:rsidRDefault="000F5ED7" w:rsidP="00BD661D">
            <w:pPr>
              <w:pStyle w:val="Normal6a"/>
            </w:pPr>
            <w:r w:rsidRPr="00F65F11">
              <w:t>c)</w:t>
            </w:r>
            <w:r w:rsidRPr="00F65F11">
              <w:tab/>
              <w:t xml:space="preserve">inleda vissa särskilda </w:t>
            </w:r>
            <w:r w:rsidRPr="00F65F11">
              <w:rPr>
                <w:b/>
                <w:i/>
              </w:rPr>
              <w:t>brottsutredningar</w:t>
            </w:r>
            <w:r w:rsidRPr="00F65F11">
              <w:t xml:space="preserve"> i enlighet med nationell rätt </w:t>
            </w:r>
            <w:r w:rsidRPr="00F65F11">
              <w:rPr>
                <w:b/>
                <w:i/>
              </w:rPr>
              <w:t>och unionsrätten</w:t>
            </w:r>
            <w:r w:rsidRPr="00F65F11">
              <w:t>, när</w:t>
            </w:r>
            <w:r w:rsidRPr="00F65F11">
              <w:rPr>
                <w:b/>
                <w:i/>
              </w:rPr>
              <w:t xml:space="preserve"> det </w:t>
            </w:r>
            <w:r w:rsidRPr="00F65F11">
              <w:t xml:space="preserve">krävs </w:t>
            </w:r>
            <w:r w:rsidRPr="00F65F11">
              <w:rPr>
                <w:b/>
                <w:i/>
              </w:rPr>
              <w:t>samordnade och gemensamma åtgärder</w:t>
            </w:r>
            <w:r w:rsidRPr="00F65F11">
              <w:t xml:space="preserve"> för att ingripa mot det brott</w:t>
            </w:r>
            <w:r w:rsidRPr="00F65F11">
              <w:rPr>
                <w:b/>
                <w:i/>
              </w:rPr>
              <w:t xml:space="preserve"> som omfattas av Europols mål i enlighet med artikel 3 i denna förordning och </w:t>
            </w:r>
            <w:r w:rsidRPr="00F65F11">
              <w:t>som den operativa arbetsgruppen avser,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d</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d)</w:t>
            </w:r>
            <w:r w:rsidRPr="00F65F11">
              <w:tab/>
              <w:t xml:space="preserve">inleda parallella finansiella utredningar </w:t>
            </w:r>
            <w:r w:rsidRPr="00F65F11">
              <w:rPr>
                <w:b/>
                <w:i/>
              </w:rPr>
              <w:t>i enlighet med nationell rätt och unionsrätten</w:t>
            </w:r>
            <w:r w:rsidRPr="00F65F11">
              <w:t xml:space="preserve"> för att identifiera och beslagta tillgångar som härrör från brott,</w:t>
            </w:r>
          </w:p>
        </w:tc>
        <w:tc>
          <w:tcPr>
            <w:tcW w:w="4876" w:type="dxa"/>
            <w:tcBorders>
              <w:top w:val="nil"/>
              <w:left w:val="nil"/>
              <w:bottom w:val="nil"/>
              <w:right w:val="nil"/>
            </w:tcBorders>
          </w:tcPr>
          <w:p w:rsidR="000F5ED7" w:rsidRPr="00F65F11" w:rsidRDefault="000F5ED7" w:rsidP="00BD661D">
            <w:pPr>
              <w:pStyle w:val="Normal6a"/>
            </w:pPr>
            <w:r w:rsidRPr="00F65F11">
              <w:t>d)</w:t>
            </w:r>
            <w:r w:rsidRPr="00F65F11">
              <w:tab/>
              <w:t>inleda parallella finansiella utredningar för att identifiera och beslagta tillgångar som härrör från brott</w:t>
            </w:r>
            <w:r w:rsidRPr="00F65F11">
              <w:rPr>
                <w:b/>
                <w:i/>
              </w:rPr>
              <w:t xml:space="preserve"> i enlighet med förordning (EU) 2018/1805</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d</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e)</w:t>
            </w:r>
            <w:r w:rsidRPr="00F65F11">
              <w:tab/>
              <w:t xml:space="preserve">engagera </w:t>
            </w:r>
            <w:r w:rsidRPr="00F65F11">
              <w:rPr>
                <w:b/>
                <w:i/>
              </w:rPr>
              <w:t>sina</w:t>
            </w:r>
            <w:r w:rsidRPr="00F65F11">
              <w:t xml:space="preserve"> sambandsmän som utplacerats i tredjeländer där brottslig verksamhet utreds inom ramen för den operativa arbetsgruppen</w:t>
            </w:r>
            <w:r w:rsidRPr="00F65F11">
              <w:rPr>
                <w:b/>
                <w:i/>
              </w:rPr>
              <w:t xml:space="preserve"> för att förstärka samarbetet och informationsutbytet samt ge Europol den information som erhållits, i enlighet med unionsrätten och nationell rätt</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e)</w:t>
            </w:r>
            <w:r w:rsidRPr="00F65F11">
              <w:tab/>
            </w:r>
            <w:r w:rsidRPr="00F65F11">
              <w:rPr>
                <w:b/>
                <w:i/>
              </w:rPr>
              <w:t>vid behov och i enlighet med denna förordning och den tillämpliga EU-ramen för uppgiftsskydd,</w:t>
            </w:r>
            <w:r w:rsidRPr="00F65F11">
              <w:t xml:space="preserve"> engagera</w:t>
            </w:r>
            <w:r w:rsidRPr="00F65F11">
              <w:rPr>
                <w:b/>
                <w:i/>
              </w:rPr>
              <w:t xml:space="preserve"> Europols</w:t>
            </w:r>
            <w:r w:rsidRPr="00F65F11">
              <w:t xml:space="preserve"> sambandsmän som utplacerats i tredjeländer där brottslig verksamhet </w:t>
            </w:r>
            <w:r w:rsidRPr="00F65F11">
              <w:rPr>
                <w:b/>
                <w:i/>
              </w:rPr>
              <w:t>som omfattas av Europols mål i enlighet med artikel 3 i denna förordning</w:t>
            </w:r>
            <w:r w:rsidRPr="00F65F11">
              <w:t xml:space="preserve"> utreds inom ramen för den operativa arbetsgruppen.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6 – led ea (nytt)</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(ea)</w:t>
            </w:r>
            <w:r w:rsidRPr="00F65F11">
              <w:tab/>
            </w:r>
            <w:r w:rsidRPr="00F65F11">
              <w:rPr>
                <w:b/>
                <w:i/>
              </w:rPr>
              <w:t>informera och samarbeta med Eurojust så snart rättsliga myndigheter deltar i utredningen av det brott som den operativa arbetsgruppen avser.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7</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7.</w:t>
            </w:r>
            <w:r w:rsidRPr="00F65F11">
              <w:tab/>
              <w:t xml:space="preserve">Den verkställande direktören får via de nationella enheterna föreslå de berörda medlemsstaternas behöriga myndigheter att en operativ arbetsgrupp inrättas, om den verkställande direktören anser att det </w:t>
            </w:r>
            <w:r w:rsidRPr="00F65F11">
              <w:rPr>
                <w:b/>
                <w:i/>
              </w:rPr>
              <w:t>skulle ge mervärde till kampen mot</w:t>
            </w:r>
            <w:r w:rsidRPr="00F65F11">
              <w:t xml:space="preserve"> ett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7.</w:t>
            </w:r>
            <w:r w:rsidRPr="00F65F11">
              <w:tab/>
              <w:t xml:space="preserve">Den verkställande direktören får via de nationella enheterna föreslå de berörda medlemsstaternas behöriga myndigheter att en </w:t>
            </w:r>
            <w:r w:rsidRPr="00F65F11">
              <w:rPr>
                <w:b/>
                <w:i/>
              </w:rPr>
              <w:t>tillfällig</w:t>
            </w:r>
            <w:r w:rsidRPr="00F65F11">
              <w:t xml:space="preserve"> operativ arbetsgrupp inrättas, om den verkställande direktören anser att det</w:t>
            </w:r>
            <w:r w:rsidRPr="00F65F11">
              <w:rPr>
                <w:b/>
                <w:i/>
              </w:rPr>
              <w:t xml:space="preserve"> är nödvändigt att inrätta en operativ arbetsgrupp för att bekämpa</w:t>
            </w:r>
            <w:r w:rsidRPr="00F65F11">
              <w:t xml:space="preserve"> ett brott som omfattas av Europols mål </w:t>
            </w:r>
            <w:r w:rsidRPr="00F65F11">
              <w:rPr>
                <w:b/>
                <w:i/>
              </w:rPr>
              <w:t>och som kräver samordnade och gemensamma åtgärder</w:t>
            </w:r>
            <w:r w:rsidRPr="00F65F11">
              <w:t xml:space="preserve">. </w:t>
            </w:r>
            <w:r w:rsidRPr="00F65F11">
              <w:rPr>
                <w:b/>
                <w:i/>
              </w:rPr>
              <w:t>Europol ska omedelbart underrätta Eurojust och den gemensamma parlamentariska kontrollgruppen om alla förslag enligt denna punkt.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Sebastian Tynkkynen</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punkt 7</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7.</w:t>
            </w:r>
            <w:r w:rsidRPr="00F65F11">
              <w:tab/>
              <w:t>Den verkställande direktören får via de nationella enheterna föreslå de berörda medlemsstaternas behöriga myndigheter att en operativ arbetsgrupp inrättas, om den verkställande direktören anser att det skulle ge mervärde till kampen mot ett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7.</w:t>
            </w:r>
            <w:r w:rsidRPr="00F65F11">
              <w:tab/>
              <w:t xml:space="preserve">Den verkställande direktören får via de nationella enheterna föreslå de berörda medlemsstaternas behöriga myndigheter att en operativ arbetsgrupp inrättas, om den verkställande direktören anser att det skulle ge mervärde till kampen mot ett brott som omfattas av Europols mål. </w:t>
            </w:r>
            <w:r w:rsidRPr="00F65F11">
              <w:rPr>
                <w:b/>
                <w:i/>
              </w:rPr>
              <w:t>Det ankommer dock alltjämt på de nationella myndigheterna att fatta beslut om att inrätta en operativ arbetsgrupp.</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{FI}</w:t>
      </w:r>
      <w:r w:rsidRPr="00F65F11">
        <w:t>fi</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279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8</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8.</w:t>
            </w:r>
            <w:r w:rsidRPr="00F65F11">
              <w:tab/>
              <w:t>Styrelsen ska anta genomförandebestämmelser för inrättande och genomförande av operativa arbetsgrupper.</w:t>
            </w:r>
          </w:p>
        </w:tc>
        <w:tc>
          <w:tcPr>
            <w:tcW w:w="4876" w:type="dxa"/>
            <w:tcBorders>
              <w:top w:val="nil"/>
              <w:left w:val="nil"/>
              <w:bottom w:val="nil"/>
              <w:right w:val="nil"/>
            </w:tcBorders>
          </w:tcPr>
          <w:p w:rsidR="000F5ED7" w:rsidRPr="00F65F11" w:rsidRDefault="000F5ED7" w:rsidP="00BD661D">
            <w:pPr>
              <w:pStyle w:val="Normal6a"/>
            </w:pPr>
            <w:r w:rsidRPr="00F65F11">
              <w:t>8.</w:t>
            </w:r>
            <w:r w:rsidRPr="00F65F11">
              <w:tab/>
              <w:t xml:space="preserve">Styrelsen ska anta genomförandebestämmelser för inrättande och genomförande av operativa arbetsgrupper </w:t>
            </w:r>
            <w:r w:rsidRPr="00F65F11">
              <w:rPr>
                <w:b/>
                <w:i/>
              </w:rPr>
              <w:t>enligt denna artikel, inbegripet åtgärder för att undvika risken för dubbelfinansiering med gemensamma utredningsgrupper</w:t>
            </w:r>
            <w:r w:rsidRPr="00F65F11">
              <w:t xml:space="preserve">. </w:t>
            </w:r>
            <w:r w:rsidRPr="00F65F11">
              <w:rPr>
                <w:b/>
                <w:i/>
              </w:rPr>
              <w:t>Genomförandebestämmelserna ska vara allmänt tillgängliga och den gemensamma parlamentariska kontrollgruppen ska underrättas.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Jeroen Lenaers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5a – stycke 8a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8a.</w:t>
            </w:r>
            <w:r w:rsidRPr="00F65F11">
              <w:tab/>
            </w:r>
            <w:r w:rsidRPr="00F65F11">
              <w:rPr>
                <w:b/>
                <w:i/>
              </w:rPr>
              <w:t>För att säkerställa samordning mellan operativa arbetsgrupper och gemensamma utredningsgrupper ska Eurojust rådfrågas innan de genomförandebestämmelser som avses i punkt 8 antas. Medlemsstaterna ska hålla Europol och Eurojust underrättade om alla operativa arbetsgrupper som involverar rättsliga myndigheter, och Europol ska hålla Eurojust underrättat om alla förslag från den verkställande direktören i enlighet med punkt 7.</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rubriken</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Utplacering från Europol för operativt stöd</w:t>
            </w:r>
          </w:p>
        </w:tc>
        <w:tc>
          <w:tcPr>
            <w:tcW w:w="4876" w:type="dxa"/>
            <w:tcBorders>
              <w:top w:val="nil"/>
              <w:left w:val="nil"/>
              <w:bottom w:val="nil"/>
              <w:right w:val="nil"/>
            </w:tcBorders>
          </w:tcPr>
          <w:p w:rsidR="000F5ED7" w:rsidRPr="00F65F11" w:rsidRDefault="000F5ED7" w:rsidP="00BD661D">
            <w:pPr>
              <w:pStyle w:val="Normal6a"/>
            </w:pPr>
            <w:r w:rsidRPr="00F65F11">
              <w:t>Utplacering från Europol för operativt stöd</w:t>
            </w:r>
            <w:r w:rsidRPr="00F65F11">
              <w:rPr>
                <w:b/>
                <w:i/>
              </w:rPr>
              <w:t xml:space="preserve"> för förebyggande, upptäckt och utredning av migrantsmuggling och människohandel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Eftersom detta förslag tydligt fokuserar på förebyggande, upptäckt och utredning av migrantsmuggling och människohandel bör den nya artikeln om operativa arbetsgrupper begränsas till arbetsgrupper som inrättats för att bekämpa migrantsmuggling och människohandel.</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En medlemsstat får i enlighet med sin nationella rätt begära utplacering från Europol för operativt stöd på sitt territorium för att utnyttja det analytiska, operativa, tekniska, kriminaltekniska och ekonomiska stöd som Europol tillhandahåller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 xml:space="preserve">En medlemsstat får i enlighet med sin nationella rätt </w:t>
            </w:r>
            <w:r w:rsidRPr="00F65F11">
              <w:rPr>
                <w:b/>
                <w:i/>
              </w:rPr>
              <w:t>och under särskilda omständigheter</w:t>
            </w:r>
            <w:r w:rsidRPr="00F65F11">
              <w:t xml:space="preserve"> begära utplacering från Europol för operativt stöd på sitt territorium </w:t>
            </w:r>
            <w:r w:rsidRPr="00F65F11">
              <w:rPr>
                <w:b/>
                <w:i/>
              </w:rPr>
              <w:t>under en begränsad tidsperiod,</w:t>
            </w:r>
            <w:r w:rsidRPr="00F65F11">
              <w:t xml:space="preserve"> för att utnyttja det analytiska, operativa, tekniska, kriminaltekniska och ekonomiska stöd som Europol tillhandahåller för att förebygga och bekämpa brott som omfattas av Europols mål </w:t>
            </w:r>
            <w:r w:rsidRPr="00F65F11">
              <w:rPr>
                <w:b/>
                <w:i/>
              </w:rPr>
              <w:t>i enlighet med artikel 3 i denna förordning</w:t>
            </w:r>
            <w:r w:rsidRPr="00F65F11">
              <w:t xml:space="preserve">. </w:t>
            </w:r>
            <w:r w:rsidRPr="00F65F11">
              <w:rPr>
                <w:b/>
                <w:i/>
              </w:rPr>
              <w:t>Eurojust ska delta i all utplacering av Europols personal för att säkerställa samstämmighet mellan brottsbekämpning och rättsligt samarbete.</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Verena Mertens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En medlemsstat får i enlighet med sin nationella rätt begära utplacering från Europol för operativt stöd på sitt territorium för att utnyttja det analytiska, operativa, tekniska, kriminaltekniska och ekonomiska stöd som Europol tillhandahåller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 xml:space="preserve">En medlemsstat får i enlighet med sin nationella rätt begära utplacering från Europol för operativt stöd på sitt territorium för att utnyttja det analytiska, operativa, tekniska, kriminaltekniska och ekonomiska stöd som Europol tillhandahåller för att förebygga och bekämpa brott som omfattas av Europols mål. </w:t>
            </w:r>
            <w:r w:rsidRPr="00F65F11">
              <w:rPr>
                <w:b/>
                <w:i/>
              </w:rPr>
              <w:t>Den verkställande direktören ska utvärdera alla begäranden och får godkänna eller avslå utplaceringen, med beaktande av operativa och yrkesmässiga behov, riskbedömning och tillgängliga resurser.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En medlemsstat får i enlighet med sin nationella rätt begära utplacering från Europol för operativt stöd på sitt territorium för att utnyttja det analytiska, operativa, tekniska, kriminaltekniska och ekonomiska stöd som Europol tillhandahåller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En medlemsstat får i enlighet med sin nationella rätt begära utplacering från Europol för operativt stöd på sitt territorium</w:t>
            </w:r>
            <w:r w:rsidRPr="00F65F11">
              <w:rPr>
                <w:b/>
                <w:i/>
              </w:rPr>
              <w:t xml:space="preserve"> för förebyggande, upptäckt och utredning av migrantsmuggling och människohandel</w:t>
            </w:r>
            <w:r w:rsidRPr="00F65F11">
              <w:t xml:space="preserve"> för att utnyttja det analytiska, operativa, tekniska, kriminaltekniska och ekonomiska stöd som Europol tillhandahåller för att förebygga och bekämpa brott som omfattas av Europols mål.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 – stycke 1</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1.</w:t>
            </w:r>
            <w:r w:rsidRPr="00F65F11">
              <w:tab/>
              <w:t xml:space="preserve">En medlemsstat får i enlighet med sin nationella rätt begära utplacering från Europol för operativt stöd på sitt territorium för att utnyttja det </w:t>
            </w:r>
            <w:r w:rsidRPr="00F65F11">
              <w:rPr>
                <w:b/>
                <w:i/>
              </w:rPr>
              <w:t>analytiska,</w:t>
            </w:r>
            <w:r w:rsidRPr="00F65F11">
              <w:t xml:space="preserve"> operativa</w:t>
            </w:r>
            <w:r w:rsidRPr="00F65F11">
              <w:rPr>
                <w:b/>
                <w:i/>
              </w:rPr>
              <w:t>,</w:t>
            </w:r>
            <w:r w:rsidRPr="00F65F11">
              <w:t xml:space="preserve"> tekniska</w:t>
            </w:r>
            <w:r w:rsidRPr="00F65F11">
              <w:rPr>
                <w:b/>
                <w:i/>
              </w:rPr>
              <w:t xml:space="preserve">, kriminaltekniska och ekonomiska </w:t>
            </w:r>
            <w:r w:rsidRPr="00F65F11">
              <w:t>stöd som Europol tillhandahåller för att förebygga och bekämpa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1.</w:t>
            </w:r>
            <w:r w:rsidRPr="00F65F11">
              <w:tab/>
              <w:t xml:space="preserve">En medlemsstat får i enlighet med sin nationella rätt begära utplacering från Europol för operativt stöd på sitt territorium för att utnyttja det operativa </w:t>
            </w:r>
            <w:r w:rsidRPr="00F65F11">
              <w:rPr>
                <w:b/>
                <w:i/>
              </w:rPr>
              <w:t>och</w:t>
            </w:r>
            <w:r w:rsidRPr="00F65F11">
              <w:t xml:space="preserve"> tekniska stöd som Europol tillhandahåller för att förebygga och bekämpa brott som omfattas av Europols mål.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1a.</w:t>
            </w:r>
            <w:r w:rsidRPr="00F65F11">
              <w:tab/>
            </w:r>
            <w:r w:rsidRPr="00F65F11">
              <w:rPr>
                <w:b/>
                <w:i/>
              </w:rPr>
              <w:t>Syftet med en sådan operativ utplacering ska vara att hjälpa medlemsstaterna att identifiera, utreda och i slutändan lagföra de organiserade kriminella grupper som tjänar på att irreguljärt smuggla in migranter till unionen.</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är viktigt att vara tydlig med att syftet med att inrätta en operativ arbetsgrupp på detta område är att ta itu med de organiserade kriminella grupper som tjänar på brottslig smuggling. Syftet är däremot inte att ta itu med irreguljär invandring eller att kriminalisera irreguljära migranter.</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2.</w:t>
            </w:r>
            <w:r w:rsidRPr="00F65F11">
              <w:tab/>
            </w:r>
            <w:r w:rsidRPr="00F65F11">
              <w:rPr>
                <w:b/>
                <w:i/>
              </w:rPr>
              <w:t>Utplacering från Europol för operativt stöd ska ske i samband med komplexa och storskaliga utredningar som kräver Europols stöd, även inom ramen för gemensamma utredningsgrupper eller operativa arbetsgrupper, eller för att stödja kontroller mot relevanta databaser i syfte att stärka kontrollerna vid unionens yttre gränser eller stödenheter för migrationshantering i enlighet med Europaparlamentets och rådets förordning (EU) 2019/1896 eller för att ge medlemsstaterna stöd vid större internationella evenemang.</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Den begärande medlemsstaten och Europols styrelse och verkställande direktör ska besluta om utplaceringen är lämplig och om villkoren för denna.</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Utplacering från Europol för operativt stöd ska ske i samband med komplexa och storskaliga utredningar som kräver Europols stöd, även inom ramen för gemensamma utredningsgrupper </w:t>
            </w:r>
            <w:r w:rsidRPr="00F65F11">
              <w:rPr>
                <w:b/>
                <w:i/>
              </w:rPr>
              <w:t>eller operativa arbetsgrupper, eller för att stödja kontroller mot relevanta databaser i syfte att stärka kontrollerna vid unionens yttre gränser eller stödenheter för migrationshantering i enlighet med Europaparlamentets och rådets förordning (EU) 2019/1896 eller för att ge medlemsstaterna stöd vid större internationella evenemang</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Utplacering från Europol för operativt stöd ska ske i samband med komplexa och storskaliga utredningar som kräver Europols stöd, även inom ramen för gemensamma utredningsgrupper.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289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Maciej Wąsik, Mariusz Kamiński</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 b – punkt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Utplacering från Europol för operativt stöd ska ske i samband med komplexa och storskaliga utredningar som kräver Europols stöd, även inom ramen för gemensamma utredningsgrupper eller operativa arbetsgrupper, eller för att stödja kontroller mot relevanta databaser </w:t>
            </w:r>
            <w:r w:rsidRPr="00F65F11">
              <w:rPr>
                <w:b/>
                <w:i/>
              </w:rPr>
              <w:t>i syfte att stärka kontrollerna vid unionens yttre gränser eller stödenheter för migrationshantering i enlighet med Europaparlamentets och rådets förordning (EU) 2019/1896 eller för att ge medlemsstaterna stöd vid större internationella evenemang</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Utplacering från Europol för operativt stöd ska ske i samband med komplexa och storskaliga utredningar som kräver Europols stöd, även inom ramen för gemensamma utredningsgrupper eller operativa arbetsgrupper, eller för att stödja kontroller mot relevanta databaser.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{PL}</w:t>
      </w:r>
      <w:r w:rsidRPr="00F65F11">
        <w:t>pl</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Utplacering från Europol för operativt stöd ska ske i samband med komplexa och storskaliga utredningar som kräver Europols stöd, även inom ramen för gemensamma utredningsgrupper eller operativa arbetsgrupper</w:t>
            </w:r>
            <w:r w:rsidRPr="00F65F11">
              <w:rPr>
                <w:b/>
                <w:i/>
              </w:rPr>
              <w:t>, eller för att stödja kontroller mot relevanta databaser i syfte att stärka kontrollerna vid unionens yttre gränser eller stödenheter för migrationshantering i enlighet med Europaparlamentets och rådets förordning (EU) 2019/1896 eller för att ge medlemsstaterna stöd vid större internationella evenemang</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Utplacering från Europol för operativt stöd </w:t>
            </w:r>
            <w:r w:rsidRPr="00F65F11">
              <w:rPr>
                <w:b/>
                <w:i/>
              </w:rPr>
              <w:t>i enlighet med punkt 1</w:t>
            </w:r>
            <w:r w:rsidRPr="00F65F11">
              <w:t xml:space="preserve"> ska ske i samband med komplexa och storskaliga utredningar </w:t>
            </w:r>
            <w:r w:rsidRPr="00F65F11">
              <w:rPr>
                <w:b/>
                <w:i/>
              </w:rPr>
              <w:t>av migrantsmuggling och människohandel</w:t>
            </w:r>
            <w:r w:rsidRPr="00F65F11">
              <w:t xml:space="preserve"> som kräver Europols stöd, även inom ramen för gemensamma utredningsgrupper eller operativa arbetsgrupper.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 ingår inte i Europols mandat att skärpa kontrollerna vid de yttre gränserna. Detta ändringsförslag till Europolförordningen är avsett att hantera förebyggande, upptäckt och utredning av migrantsmuggling och människohandel. Det är ingen grundläggande översyn av Europolförordningen. Reglering av utplacering av operativ personal i tredjeländer faller utanför denna förordnings tillämpningsområde.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2</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Utplacering från Europol för operativt stöd ska ske i samband med komplexa och storskaliga utredningar som kräver Europols stöd, även inom ramen för gemensamma utredningsgrupper </w:t>
            </w:r>
            <w:r w:rsidRPr="00F65F11">
              <w:rPr>
                <w:b/>
                <w:i/>
              </w:rPr>
              <w:t>eller operativa arbetsgrupper, eller för att stödja kontroller mot relevanta databaser i syfte att stärka kontrollerna vid unionens yttre gränser eller stödenheter för migrationshantering i enlighet med Europaparlamentets och rådets förordning (EU) 2019/1896 eller för att ge medlemsstaterna stöd vid större internationella evenemang</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2.</w:t>
            </w:r>
            <w:r w:rsidRPr="00F65F11">
              <w:tab/>
              <w:t xml:space="preserve">Utplacering från Europol för operativt stöd ska </w:t>
            </w:r>
            <w:r w:rsidRPr="00F65F11">
              <w:rPr>
                <w:b/>
                <w:i/>
              </w:rPr>
              <w:t>endast</w:t>
            </w:r>
            <w:r w:rsidRPr="00F65F11">
              <w:t xml:space="preserve"> ske i samband med komplexa och storskaliga utredningar som kräver Europols stöd </w:t>
            </w:r>
            <w:r w:rsidRPr="00F65F11">
              <w:rPr>
                <w:b/>
                <w:i/>
              </w:rPr>
              <w:t>och på begäran av en medlemsstat i enlighet med punkt 1</w:t>
            </w:r>
            <w:r w:rsidRPr="00F65F11">
              <w:t>, även inom ramen för gemensamma utredningsgrupper</w:t>
            </w:r>
            <w:r w:rsidRPr="00F65F11">
              <w:rPr>
                <w:b/>
                <w:i/>
              </w:rPr>
              <w:t xml:space="preserve">. Europols uppgifter och ansvar ska tydligt fastställas, med deltagande av Europeiska datatillsynsmannen, innan någon utplacering av Europols personal för operativt stöd äger rum. Vid utplacering från Europol för operativt stöd ska man säkerställa efterlevnad av denna förordning och undvika överlappning med andra EU-byråer. </w:t>
            </w:r>
            <w:r w:rsidRPr="00F65F11">
              <w:rPr>
                <w:b/>
                <w:bCs/>
                <w:i/>
                <w:iCs/>
              </w:rPr>
              <w:t>Om Europols personal gör sig skyldiga till försummelse under utplaceringar bör även nationella rapporterings- och övervakningsmekanismer tillämpas</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w:t>
            </w:r>
            <w:r w:rsidRPr="00F65F11">
              <w:tab/>
            </w:r>
            <w:r w:rsidRPr="00F65F11">
              <w:rPr>
                <w:b/>
                <w:i/>
              </w:rPr>
              <w:t>Den verkställande direktören ska utvärdera en begäran som en medlemsstat gjort i enlighet med punkt 1 och får godkänna utplaceringen från Europol för operativt stöd under en begränsad tidsperiod som kan förnyas, mot bakgrund av operativa behov och tillgängliga resurser. Den verkställande direktörens beslut ska grundas på en riskbedömning.</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Samma som för föregående ändringsförslag.</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3.</w:t>
            </w:r>
            <w:r w:rsidRPr="00F65F11">
              <w:tab/>
            </w:r>
            <w:r w:rsidRPr="00F65F11">
              <w:rPr>
                <w:b/>
                <w:i/>
              </w:rPr>
              <w:t>Den verkställande direktören ska utvärdera en begäran som en medlemsstat gjort i enlighet med punkt 1 och får godkänna utplaceringen från Europol för operativt stöd under en begränsad tidsperiod som kan förnyas, mot bakgrund av operativa behov och tillgängliga resurser. Den verkställande direktörens beslut ska grundas på en riskbedömning.</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3</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3.</w:t>
            </w:r>
            <w:r w:rsidRPr="00F65F11">
              <w:tab/>
              <w:t xml:space="preserve">Den verkställande direktören ska utvärdera en begäran som en medlemsstat gjort i enlighet med punkt 1 </w:t>
            </w:r>
            <w:r w:rsidRPr="00F65F11">
              <w:rPr>
                <w:b/>
                <w:i/>
              </w:rPr>
              <w:t>och</w:t>
            </w:r>
            <w:r w:rsidRPr="00F65F11">
              <w:t xml:space="preserve"> får godkänna utplaceringen från Europol för operativt stöd under en begränsad tidsperiod som kan förnyas, mot bakgrund av operativa behov och tillgängliga resurser. Den verkställande direktörens beslut ska grundas på en riskbedömning.</w:t>
            </w:r>
          </w:p>
        </w:tc>
        <w:tc>
          <w:tcPr>
            <w:tcW w:w="4876" w:type="dxa"/>
            <w:tcBorders>
              <w:top w:val="nil"/>
              <w:left w:val="nil"/>
              <w:bottom w:val="nil"/>
              <w:right w:val="nil"/>
            </w:tcBorders>
          </w:tcPr>
          <w:p w:rsidR="000F5ED7" w:rsidRPr="00F65F11" w:rsidRDefault="000F5ED7" w:rsidP="00BD661D">
            <w:pPr>
              <w:pStyle w:val="Normal6a"/>
            </w:pPr>
            <w:r w:rsidRPr="00F65F11">
              <w:t>3.</w:t>
            </w:r>
            <w:r w:rsidRPr="00F65F11">
              <w:tab/>
              <w:t>Den verkställande direktören ska utvärdera en begäran som en medlemsstat gjort i enlighet med punkt 1</w:t>
            </w:r>
            <w:r w:rsidRPr="00F65F11">
              <w:rPr>
                <w:b/>
                <w:i/>
              </w:rPr>
              <w:t xml:space="preserve">. Innan den verkställande direktören fattar beslut om begäran ska den verkställande direktören rådfråga ombudet för grundläggande rättigheter i enlighet med artikel 41c.2 a om hur utplaceringen inverkar på de grundläggande rättigheterna. </w:t>
            </w:r>
            <w:r w:rsidRPr="00F65F11">
              <w:rPr>
                <w:b/>
                <w:bCs/>
                <w:i/>
                <w:iCs/>
              </w:rPr>
              <w:t>Den verkställande direktören</w:t>
            </w:r>
            <w:r w:rsidRPr="00F65F11">
              <w:t xml:space="preserve"> får godkänna utplaceringen från Europol för operativt stöd under en begränsad tidsperiod som kan förnyas, mot bakgrund av operativa behov och tillgängliga resurser. Den verkställande direktörens beslut ska grundas på en riskbedömning.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4</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4.</w:t>
            </w:r>
            <w:r w:rsidRPr="00F65F11">
              <w:tab/>
            </w:r>
            <w:r w:rsidRPr="00F65F11">
              <w:rPr>
                <w:b/>
                <w:i/>
              </w:rPr>
              <w:t>När den verkställande direktören har godkänt en begäran som en medlemsstat gjort i enlighet med punkt 1 ska den medlemsstaten och Europol gemensamt komma överens om formerna för utplaceringen från Europol för operativt stöd. Europolpersonal och utstationerade nationella experter som utplaceras i medlemsstaten ska agera i enlighet med denna förordning, särskilt artikel 4.5, och i enlighet med nationell rätt i den medlemsstat på vars territorium utplaceringen äger rum.</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5</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5.</w:t>
            </w:r>
            <w:r w:rsidRPr="00F65F11">
              <w:tab/>
            </w:r>
            <w:r w:rsidRPr="00F65F11">
              <w:rPr>
                <w:b/>
                <w:i/>
              </w:rPr>
              <w:t>I brådskande undantagsfall som kräver omedelbar utplacering från Europol för operativt stöd på en medlemsstats territorium ska den medlemsstaten och den verkställande direktören säkerställa att de åtgärder som anges i punkterna 1, 3 och 4 vidtas inom 72 timmar.</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Verena Mertens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Europol ska inrätta en reserv av medlemsstatsexperter för utplacering från Europol för operativt stöd. Reserven ska utgöra en reserv av experter som arbetar i sin egen medlemsstat och som kan ställas till Europols omedelbara förfogande för detta ändamål. Medlemsstaterna ska säkerställa att deras experter är tillgängliga för att som utstationerade nationella experter delta i utplaceringar från Europol för operativt stöd, på begäran av Europol.</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ska inrätta en </w:t>
            </w:r>
            <w:r w:rsidRPr="00F65F11">
              <w:rPr>
                <w:b/>
                <w:i/>
              </w:rPr>
              <w:t>obligatorisk</w:t>
            </w:r>
            <w:r w:rsidRPr="00F65F11">
              <w:t xml:space="preserve"> reserv av medlemsstatsexperter för utplacering från Europol för operativt stöd. Reserven ska utgöra en reserv av experter som arbetar i sin egen medlemsstat och som kan ställas till Europols omedelbara förfogande för detta ändamål. </w:t>
            </w:r>
            <w:r w:rsidRPr="00F65F11">
              <w:rPr>
                <w:b/>
                <w:i/>
              </w:rPr>
              <w:t xml:space="preserve">Villkoren för utplacering av experter, med avseende på tillgänglighet, ledningsstruktur, varaktighet och ort, ska specificeras i en genomförandeakt som antas av kommissionen i enlighet med artikel 61.2 i förordning (EU) 2016/794 och i linje med Europols operativa riktlinjer och operativa standardiserade tillvägagångssätt (SOP). </w:t>
            </w:r>
            <w:r w:rsidRPr="00F65F11">
              <w:t>Medlemsstaterna ska säkerställa att deras experter är tillgängliga för att som utstationerade nationella experter delta i utplaceringar från Europol för operativt stöd, på begäran av Europol</w:t>
            </w:r>
            <w:r w:rsidRPr="00F65F11">
              <w:rPr>
                <w:b/>
                <w:i/>
              </w:rPr>
              <w:t>, i enlighet med principen om rättvis ansvarsfördelning, och att varje medlemsstat bidrar på rättvist sätt samtidigt som de resurser som behövs för att de ska fullgöra sitt nationella ansvar upprätthålls</w:t>
            </w:r>
            <w:r w:rsidRPr="00F65F11">
              <w:t xml:space="preserve">. </w:t>
            </w:r>
            <w:r w:rsidRPr="00F65F11">
              <w:rPr>
                <w:b/>
                <w:i/>
              </w:rPr>
              <w:t>Reservens sammansättning ska i största möjliga utsträckning vara både geografiskt balanserad och proportionell i förhållande till varje medlemsstats kapacitet.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w:t>
            </w:r>
            <w:r w:rsidRPr="00F65F11">
              <w:rPr>
                <w:b/>
                <w:i/>
              </w:rPr>
              <w:t>ska</w:t>
            </w:r>
            <w:r w:rsidRPr="00F65F11">
              <w:t xml:space="preserve"> inrätta en reserv av medlemsstatsexperter för utplacering från Europol för operativt stöd.</w:t>
            </w:r>
            <w:r w:rsidRPr="00F65F11">
              <w:rPr>
                <w:b/>
                <w:i/>
              </w:rPr>
              <w:t xml:space="preserve"> Reserven ska utgöra en reserv av experter som arbetar i sin egen medlemsstat och som kan ställas till Europols omedelbara förfogande för detta ändamål. </w:t>
            </w:r>
            <w:r w:rsidRPr="00F65F11">
              <w:rPr>
                <w:b/>
                <w:bCs/>
                <w:i/>
                <w:iCs/>
              </w:rPr>
              <w:t>Medlemsstaterna ska säkerställa att deras experter är tillgängliga för att som utstationerade nationella experter delta i utplaceringar från Europol för operativt stöd, på begäran av Europol.</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w:t>
            </w:r>
            <w:r w:rsidRPr="00F65F11">
              <w:rPr>
                <w:b/>
                <w:i/>
              </w:rPr>
              <w:t>får</w:t>
            </w:r>
            <w:r w:rsidRPr="00F65F11">
              <w:t xml:space="preserve"> inrätta en reserv av medlemsstatsexperter för utplacering från Europol för operativt stöd </w:t>
            </w:r>
            <w:r w:rsidRPr="00F65F11">
              <w:rPr>
                <w:b/>
                <w:i/>
              </w:rPr>
              <w:t>i enlighet med denna artikel</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299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András László,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ska inrätta en reserv av medlemsstatsexperter för utplacering från Europol för operativt stöd. Reserven ska utgöra en reserv av experter som arbetar i sin egen medlemsstat och som kan ställas till Europols </w:t>
            </w:r>
            <w:r w:rsidRPr="00F65F11">
              <w:rPr>
                <w:b/>
                <w:i/>
              </w:rPr>
              <w:t>omedelbara</w:t>
            </w:r>
            <w:r w:rsidRPr="00F65F11">
              <w:t xml:space="preserve"> förfogande för detta ändamål. Medlemsstaterna ska säkerställa att deras experter är tillgängliga för att som utstationerade nationella experter delta i utplaceringar från Europol för operativt stöd, på begäran av Europol.</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ska inrätta en reserv av </w:t>
            </w:r>
            <w:r w:rsidRPr="00F65F11">
              <w:rPr>
                <w:b/>
                <w:i/>
              </w:rPr>
              <w:t>frivilliga</w:t>
            </w:r>
            <w:r w:rsidRPr="00F65F11">
              <w:t xml:space="preserve"> medlemsstatsexperter för utplacering från Europol för operativt stöd. Reserven ska utgöra en reserv av experter som arbetar i sin egen medlemsstat och som </w:t>
            </w:r>
            <w:r w:rsidRPr="00F65F11">
              <w:rPr>
                <w:b/>
                <w:i/>
              </w:rPr>
              <w:t>skyndsamt</w:t>
            </w:r>
            <w:r w:rsidRPr="00F65F11">
              <w:t xml:space="preserve"> kan ställas till Europols förfogande för detta ändamål. Medlemsstaterna ska</w:t>
            </w:r>
            <w:r w:rsidRPr="00F65F11">
              <w:rPr>
                <w:b/>
                <w:i/>
              </w:rPr>
              <w:t>, i den mån de har tillgängliga resurser och mot bakgrund av den aktuella situationen i landet,</w:t>
            </w:r>
            <w:r w:rsidRPr="00F65F11">
              <w:t xml:space="preserve"> säkerställa att deras experter är tillgängliga för att som utstationerade nationella experter delta i utplaceringar från Europol för operativt stöd, på begäran av Europol.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 Ana Catarina Mendes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ska inrätta en reserv av medlemsstatsexperter för utplacering från Europol för operativt stöd. Reserven ska utgöra en reserv av experter som arbetar i sin egen medlemsstat och som kan ställas till Europols omedelbara förfogande för detta ändamål. </w:t>
            </w:r>
            <w:r w:rsidRPr="00F65F11">
              <w:rPr>
                <w:b/>
                <w:i/>
              </w:rPr>
              <w:t>Medlemsstaterna ska säkerställa att deras experter är tillgängliga för att som utstationerade nationella experter delta i utplaceringar från Europol för operativt stöd, på begäran av Europol.</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Europol ska inrätta en reserv av medlemsstatsexperter för utplacering från Europol för operativt stöd</w:t>
            </w:r>
            <w:r w:rsidRPr="00F65F11">
              <w:rPr>
                <w:b/>
                <w:i/>
              </w:rPr>
              <w:t xml:space="preserve"> för att förebygga, upptäcka och utreda migrantsmuggling och människohandel</w:t>
            </w:r>
            <w:r w:rsidRPr="00F65F11">
              <w:t>. Reserven ska utgöra en reserv av experter som arbetar i sin egen medlemsstat och som kan ställas till Europols omedelbara förfogande för detta ändamål.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En reserv som inrättas genom detta ändringsförslag bör begränsas till förslagets uttalade syfte – nämligen att bekämpa migrantsmuggling och människohandel. Dessutom är det inte klarlagt huruvida alla medlemsstater har tillräckligt många nationella experter för att uppfylla denna skyldighet utan att undergräva deras nationella arbete.</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w:t>
            </w:r>
            <w:r w:rsidRPr="00F65F11">
              <w:rPr>
                <w:b/>
                <w:i/>
              </w:rPr>
              <w:t>ska</w:t>
            </w:r>
            <w:r w:rsidRPr="00F65F11">
              <w:t xml:space="preserve"> inrätta en reserv av medlemsstatsexperter för utplacering från Europol för operativt stöd. Reserven ska utgöra en reserv av experter som arbetar i sin egen medlemsstat och som kan ställas till Europols </w:t>
            </w:r>
            <w:r w:rsidRPr="00F65F11">
              <w:rPr>
                <w:b/>
                <w:i/>
              </w:rPr>
              <w:t>omedelbara</w:t>
            </w:r>
            <w:r w:rsidRPr="00F65F11">
              <w:t xml:space="preserve"> förfogande för detta ändamål. </w:t>
            </w:r>
            <w:r w:rsidRPr="00F65F11">
              <w:rPr>
                <w:b/>
                <w:bCs/>
                <w:i/>
                <w:iCs/>
              </w:rPr>
              <w:t>Medlemsstaterna</w:t>
            </w:r>
            <w:r w:rsidRPr="00F65F11">
              <w:t xml:space="preserve"> ska säkerställa att deras experter är tillgängliga för att som utstationerade nationella experter delta i utplaceringar från Europol för operativt stöd, på begäran av Europol.</w:t>
            </w:r>
          </w:p>
        </w:tc>
        <w:tc>
          <w:tcPr>
            <w:tcW w:w="4876" w:type="dxa"/>
            <w:tcBorders>
              <w:top w:val="nil"/>
              <w:left w:val="nil"/>
              <w:bottom w:val="nil"/>
              <w:right w:val="nil"/>
            </w:tcBorders>
          </w:tcPr>
          <w:p w:rsidR="000F5ED7" w:rsidRPr="00F65F11" w:rsidRDefault="000F5ED7" w:rsidP="00BD661D">
            <w:pPr>
              <w:pStyle w:val="Normal6a"/>
            </w:pPr>
            <w:r w:rsidRPr="00F65F11">
              <w:t>6.</w:t>
            </w:r>
            <w:r w:rsidRPr="00F65F11">
              <w:tab/>
              <w:t xml:space="preserve">Europol </w:t>
            </w:r>
            <w:r w:rsidRPr="00F65F11">
              <w:rPr>
                <w:b/>
                <w:i/>
              </w:rPr>
              <w:t>får</w:t>
            </w:r>
            <w:r w:rsidRPr="00F65F11">
              <w:t xml:space="preserve"> inrätta en reserv av medlemsstatsexperter för utplacering från Europol för operativt stöd. Reserven ska utgöra en reserv av experter som arbetar i sin egen medlemsstat och som kan ställas till Europols förfogande för detta ändamål. </w:t>
            </w:r>
            <w:r w:rsidRPr="00F65F11">
              <w:rPr>
                <w:b/>
                <w:i/>
              </w:rPr>
              <w:t>De medlemsstater som deltar i reserven</w:t>
            </w:r>
            <w:r w:rsidRPr="00F65F11">
              <w:t xml:space="preserve"> ska säkerställa att deras experter är tillgängliga för att som utstationerade nationella experter delta i utplaceringar från Europol för operativt stöd, på begäran av Europol.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7</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7.</w:t>
            </w:r>
            <w:r w:rsidRPr="00F65F11">
              <w:tab/>
            </w:r>
            <w:r w:rsidRPr="00F65F11">
              <w:rPr>
                <w:b/>
                <w:i/>
              </w:rPr>
              <w:t>Den medlemsstat på vars territorium utplaceringen från Europol för operativt stöd äger rum ska i enlighet med de överenskomna former som avses i punkt 4</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a) utan dröjsmål tillhandahålla Europol all relevant information, om möjligt genom att göra information i nationella databaser direkt åtkomlig för Europols personal och utstationerade nationella experter som är utplacerade på medlemsstatens territorium i enlighet med dess nationella rätt,</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b) utnyttja det analytiska, operativa, tekniska och kriminaltekniska stöd som tillhandahålls av den Europolpersonal som är utplacerad på dess territorium,</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c) göra det möjligt för Europols personal och utstationerade nationella experter som är utplacerade på dess territorium att närvara vid verkställandet av utredningsåtgärder.</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Detta bör ingå i de överenskomna former som avses i punkt 4.</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7 – inledningen</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7.</w:t>
            </w:r>
            <w:r w:rsidRPr="00F65F11">
              <w:tab/>
              <w:t xml:space="preserve">Den medlemsstat på vars territorium utplaceringen från Europol för operativt stöd äger rum ska i enlighet med de </w:t>
            </w:r>
            <w:r w:rsidRPr="00F65F11">
              <w:rPr>
                <w:b/>
                <w:i/>
              </w:rPr>
              <w:t>överenskomna former</w:t>
            </w:r>
            <w:r w:rsidRPr="00F65F11">
              <w:t xml:space="preserve"> som avses i punkt </w:t>
            </w:r>
            <w:r w:rsidRPr="00F65F11">
              <w:rPr>
                <w:b/>
                <w:i/>
              </w:rPr>
              <w:t>4</w:t>
            </w:r>
          </w:p>
        </w:tc>
        <w:tc>
          <w:tcPr>
            <w:tcW w:w="4876" w:type="dxa"/>
            <w:tcBorders>
              <w:top w:val="nil"/>
              <w:left w:val="nil"/>
              <w:bottom w:val="nil"/>
              <w:right w:val="nil"/>
            </w:tcBorders>
          </w:tcPr>
          <w:p w:rsidR="000F5ED7" w:rsidRPr="00F65F11" w:rsidRDefault="000F5ED7" w:rsidP="00BD661D">
            <w:pPr>
              <w:pStyle w:val="Normal6a"/>
            </w:pPr>
            <w:r w:rsidRPr="00F65F11">
              <w:t>7.</w:t>
            </w:r>
            <w:r w:rsidRPr="00F65F11">
              <w:tab/>
              <w:t xml:space="preserve">Den medlemsstat på vars territorium utplaceringen från Europol för operativt stöd äger rum ska i enlighet med de </w:t>
            </w:r>
            <w:r w:rsidRPr="00F65F11">
              <w:rPr>
                <w:b/>
                <w:i/>
              </w:rPr>
              <w:t>genomförandebestämmelser</w:t>
            </w:r>
            <w:r w:rsidRPr="00F65F11">
              <w:t xml:space="preserve"> som avses i punkt </w:t>
            </w:r>
            <w:r w:rsidRPr="00F65F11">
              <w:rPr>
                <w:b/>
                <w:i/>
              </w:rPr>
              <w:t>9</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7 – led a</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a)</w:t>
            </w:r>
            <w:r w:rsidRPr="00F65F11">
              <w:tab/>
              <w:t xml:space="preserve">utan dröjsmål tillhandahålla Europol all relevant information, om möjligt genom att göra information i nationella databaser </w:t>
            </w:r>
            <w:r w:rsidRPr="00F65F11">
              <w:rPr>
                <w:b/>
                <w:i/>
              </w:rPr>
              <w:t>direkt</w:t>
            </w:r>
            <w:r w:rsidRPr="00F65F11">
              <w:t xml:space="preserve"> åtkomlig för Europols personal och utstationerade nationella experter som är utplacerade på medlemsstatens territorium i enlighet med </w:t>
            </w:r>
            <w:r w:rsidRPr="00F65F11">
              <w:rPr>
                <w:b/>
                <w:i/>
              </w:rPr>
              <w:t>dess nationella rätt</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a)</w:t>
            </w:r>
            <w:r w:rsidRPr="00F65F11">
              <w:tab/>
              <w:t>utan dröjsmål tillhandahålla Europol all relevant</w:t>
            </w:r>
            <w:r w:rsidRPr="00F65F11">
              <w:rPr>
                <w:b/>
                <w:i/>
              </w:rPr>
              <w:t>, nödvändig, proportionell</w:t>
            </w:r>
            <w:r w:rsidRPr="00F65F11">
              <w:t xml:space="preserve"> information </w:t>
            </w:r>
            <w:r w:rsidRPr="00F65F11">
              <w:rPr>
                <w:b/>
                <w:i/>
              </w:rPr>
              <w:t>av hög kvalitet</w:t>
            </w:r>
            <w:r w:rsidRPr="00F65F11">
              <w:t xml:space="preserve">, om möjligt genom att göra information i nationella databaser åtkomlig för Europols personal och utstationerade nationella experter som är utplacerade på medlemsstatens territorium i enlighet med </w:t>
            </w:r>
            <w:r w:rsidRPr="00F65F11">
              <w:rPr>
                <w:b/>
                <w:i/>
              </w:rPr>
              <w:t>punkt 1 i denna artikel</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8</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8.</w:t>
            </w:r>
            <w:r w:rsidRPr="00F65F11">
              <w:tab/>
            </w:r>
            <w:r w:rsidRPr="00F65F11">
              <w:rPr>
                <w:b/>
                <w:i/>
              </w:rPr>
              <w:t>Den verkställande direktören får via en medlemsstats nationella enhet föreslå de behöriga myndigheterna i den medlemsstaten utplacering från Europol för operativt stöd på medlemsstatens territorium, om den verkställande direktören anser att det skulle ge mervärde till förebyggandet eller bekämpandet av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8</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8.</w:t>
            </w:r>
            <w:r w:rsidRPr="00F65F11">
              <w:tab/>
            </w:r>
            <w:r w:rsidRPr="00F65F11">
              <w:rPr>
                <w:b/>
                <w:i/>
              </w:rPr>
              <w:t>Den verkställande direktören får via en medlemsstats nationella enhet föreslå de behöriga myndigheterna i den medlemsstaten utplacering från Europol för operativt stöd på medlemsstatens territorium, om den verkställande direktören anser att det skulle ge mervärde till förebyggandet eller bekämpandet av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Artikel 6 i den nuvarande Europolförordningen är tillräcklig.</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8</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8.</w:t>
            </w:r>
            <w:r w:rsidRPr="00F65F11">
              <w:tab/>
              <w:t>Den verkställande direktören får via en medlemsstats nationella enhet föreslå de behöriga myndigheterna i den medlemsstaten utplacering från Europol för operativt stöd på medlemsstatens territorium, om den verkställande direktören anser att det skulle ge mervärde till förebyggandet eller bekämpandet av brott som omfattas av Europols mål.</w:t>
            </w:r>
          </w:p>
        </w:tc>
        <w:tc>
          <w:tcPr>
            <w:tcW w:w="4876" w:type="dxa"/>
            <w:tcBorders>
              <w:top w:val="nil"/>
              <w:left w:val="nil"/>
              <w:bottom w:val="nil"/>
              <w:right w:val="nil"/>
            </w:tcBorders>
          </w:tcPr>
          <w:p w:rsidR="000F5ED7" w:rsidRPr="00F65F11" w:rsidRDefault="000F5ED7" w:rsidP="00BD661D">
            <w:pPr>
              <w:pStyle w:val="Normal6a"/>
            </w:pPr>
            <w:r w:rsidRPr="00F65F11">
              <w:t>8.</w:t>
            </w:r>
            <w:r w:rsidRPr="00F65F11">
              <w:tab/>
              <w:t>Den verkställande direktören får</w:t>
            </w:r>
            <w:r w:rsidRPr="00F65F11">
              <w:rPr>
                <w:b/>
                <w:i/>
              </w:rPr>
              <w:t xml:space="preserve">, i enlighet med de genomförandebestämmelser som antagits av styrelsen i enlighet med punkt 10, </w:t>
            </w:r>
            <w:r w:rsidRPr="00F65F11">
              <w:t>via en medlemsstats nationella enhet föreslå de behöriga myndigheterna i den medlemsstaten utplacering från Europol för operativt stöd på medlemsstatens territorium, om den verkställande direktören anser att det skulle ge mervärde till förebyggandet eller bekämpandet av brott som omfattas av Europols mål.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Eftersom punkt 10 innehåller regler för förberedelse av en utplacering bör verkställande direktören följa dessa regler när han eller hon föreslår för en medlemsstat att en utplacering från byrån ska ske i den medlemsstaten.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9</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9.</w:t>
            </w:r>
            <w:r w:rsidRPr="00F65F11">
              <w:tab/>
              <w:t>Styrelsen ska anta genomförandebestämmelser för förberedelse och genomförande av utplaceringar från Europol för operativt stöd, inbegripet om antalet experter som ska ingå i reserven och deras profiler samt eventuella senare ändringar av dessa.</w:t>
            </w:r>
          </w:p>
        </w:tc>
        <w:tc>
          <w:tcPr>
            <w:tcW w:w="4876" w:type="dxa"/>
            <w:tcBorders>
              <w:top w:val="nil"/>
              <w:left w:val="nil"/>
              <w:bottom w:val="nil"/>
              <w:right w:val="nil"/>
            </w:tcBorders>
          </w:tcPr>
          <w:p w:rsidR="000F5ED7" w:rsidRPr="00F65F11" w:rsidRDefault="000F5ED7" w:rsidP="00BD661D">
            <w:pPr>
              <w:pStyle w:val="Normal6a"/>
            </w:pPr>
            <w:r w:rsidRPr="00F65F11">
              <w:t>9.</w:t>
            </w:r>
            <w:r w:rsidRPr="00F65F11">
              <w:tab/>
              <w:t>Styrelsen ska</w:t>
            </w:r>
            <w:r w:rsidRPr="00F65F11">
              <w:rPr>
                <w:b/>
                <w:i/>
              </w:rPr>
              <w:t>, med deltagande av dataskyddsombudet, ombudet för grundläggande rättigheter och Europeiska datatillsynsmannen,</w:t>
            </w:r>
            <w:r w:rsidRPr="00F65F11">
              <w:t xml:space="preserve"> anta genomförandebestämmelser för förberedelse och genomförande av utplaceringar från Europol för operativt stöd, inbegripet om antalet experter som ska ingå i reserven och deras profiler samt eventuella senare ändringar av dessa. </w:t>
            </w:r>
            <w:r w:rsidRPr="00F65F11">
              <w:rPr>
                <w:b/>
                <w:i/>
              </w:rPr>
              <w:t>Den gemensamma parlamentariska kontrollgruppen ska informeras om genomförandebestämmelserna för utplacering från Europol för operativt stöd och eventuella senare ändringar av dessa.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309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Jeroen Lenaers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9</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9.</w:t>
            </w:r>
            <w:r w:rsidRPr="00F65F11">
              <w:tab/>
              <w:t xml:space="preserve">Styrelsen </w:t>
            </w:r>
            <w:r w:rsidRPr="00F65F11">
              <w:rPr>
                <w:b/>
                <w:bCs/>
                <w:i/>
                <w:iCs/>
              </w:rPr>
              <w:t>ska</w:t>
            </w:r>
            <w:r w:rsidRPr="00F65F11">
              <w:t xml:space="preserve"> anta genomförandebestämmelser för förberedelse och genomförande av utplaceringar från Europol för operativt stöd, inbegripet om antalet experter som ska ingå i reserven och deras profiler samt eventuella senare ändringar av dessa.</w:t>
            </w:r>
          </w:p>
        </w:tc>
        <w:tc>
          <w:tcPr>
            <w:tcW w:w="4876" w:type="dxa"/>
            <w:tcBorders>
              <w:top w:val="nil"/>
              <w:left w:val="nil"/>
              <w:bottom w:val="nil"/>
              <w:right w:val="nil"/>
            </w:tcBorders>
          </w:tcPr>
          <w:p w:rsidR="000F5ED7" w:rsidRPr="00F65F11" w:rsidRDefault="000F5ED7" w:rsidP="00BD661D">
            <w:pPr>
              <w:pStyle w:val="Normal6a"/>
            </w:pPr>
            <w:r w:rsidRPr="00F65F11">
              <w:t>9.</w:t>
            </w:r>
            <w:r w:rsidRPr="00F65F11">
              <w:tab/>
            </w:r>
            <w:r w:rsidRPr="00F65F11">
              <w:rPr>
                <w:b/>
                <w:i/>
              </w:rPr>
              <w:t>På förslag från den verkställande direktören ska</w:t>
            </w:r>
            <w:r w:rsidRPr="00F65F11">
              <w:t xml:space="preserve"> styrelsen anta genomförandebestämmelser för förberedelse och genomförande av utplaceringar från Europol för operativt stöd, inbegripet om antalet experter som ska ingå i reserven och deras profiler samt eventuella senare ändringar av dessa</w:t>
            </w:r>
            <w:r w:rsidRPr="00F65F11">
              <w:rPr>
                <w:b/>
                <w:i/>
              </w:rPr>
              <w:t>, och om fördelningen av ansvar till utplacerade tjänstemän i förhållande till de behöriga myndigheterna i värdmedlemsstaten</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Matthieu Valet, Fabrice Leggeri, António Tânger Corrêa, Alexandre Varaut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9</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9.</w:t>
            </w:r>
            <w:r w:rsidRPr="00F65F11">
              <w:tab/>
              <w:t>Styrelsen ska anta genomförandebestämmelser för förberedelse och genomförande av utplaceringar från Europol för operativt stöd, inbegripet om antalet experter som ska ingå i reserven och deras profiler samt eventuella senare ändringar av dessa.</w:t>
            </w:r>
          </w:p>
        </w:tc>
        <w:tc>
          <w:tcPr>
            <w:tcW w:w="4876" w:type="dxa"/>
            <w:tcBorders>
              <w:top w:val="nil"/>
              <w:left w:val="nil"/>
              <w:bottom w:val="nil"/>
              <w:right w:val="nil"/>
            </w:tcBorders>
          </w:tcPr>
          <w:p w:rsidR="000F5ED7" w:rsidRPr="00F65F11" w:rsidRDefault="000F5ED7" w:rsidP="00BD661D">
            <w:pPr>
              <w:pStyle w:val="Normal6a"/>
            </w:pPr>
            <w:r w:rsidRPr="00F65F11">
              <w:t>9.</w:t>
            </w:r>
            <w:r w:rsidRPr="00F65F11">
              <w:tab/>
              <w:t xml:space="preserve">Styrelsen ska </w:t>
            </w:r>
            <w:r w:rsidRPr="00F65F11">
              <w:rPr>
                <w:b/>
                <w:i/>
              </w:rPr>
              <w:t>på förslag från den verkställande direktören</w:t>
            </w:r>
            <w:r w:rsidRPr="00F65F11">
              <w:t xml:space="preserve"> anta genomförandebestämmelser för förberedelse och genomförande av utplaceringar från Europol för operativt stöd, inbegripet om antalet experter som ska ingå i reserven och deras profiler samt eventuella senare ändringar av dessa.</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{FR}</w:t>
      </w:r>
      <w:r w:rsidRPr="00F65F11">
        <w:t>fr</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10</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10.</w:t>
            </w:r>
            <w:r w:rsidRPr="00F65F11">
              <w:tab/>
            </w:r>
            <w:r w:rsidRPr="00F65F11">
              <w:rPr>
                <w:b/>
                <w:i/>
              </w:rPr>
              <w:t>Denna artikel ska gälla i tillämpliga delar om utplacering från Europol för operativt stöd äger rum i ett tredjeland som avses i artikel 25.1 a, b eller c.</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___________</w:t>
            </w:r>
          </w:p>
        </w:tc>
        <w:tc>
          <w:tcPr>
            <w:tcW w:w="4876" w:type="dxa"/>
            <w:tcBorders>
              <w:top w:val="nil"/>
              <w:left w:val="nil"/>
              <w:bottom w:val="nil"/>
              <w:right w:val="nil"/>
            </w:tcBorders>
          </w:tcPr>
          <w:p w:rsidR="000F5ED7" w:rsidRPr="00F65F11" w:rsidRDefault="000F5ED7" w:rsidP="00BD661D">
            <w:pPr>
              <w:pStyle w:val="Normal6a"/>
            </w:pP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 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tcBorders>
              <w:top w:val="nil"/>
              <w:left w:val="nil"/>
              <w:bottom w:val="nil"/>
              <w:right w:val="nil"/>
            </w:tcBorders>
          </w:tcPr>
          <w:p w:rsidR="000F5ED7" w:rsidRPr="00F65F11" w:rsidRDefault="000F5ED7" w:rsidP="00BD661D">
            <w:pPr>
              <w:pStyle w:val="Normal6a"/>
            </w:pP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I artikel 25.1 a, b och c föreskrivs inte utplacering av Europoltjänstemän i tredjeländer. Om utplaceringen i tredjeländer ska kodifieras bör detta ske genom en omfattande översyn av byråns mandat och inte genom tillägg av bestämmelser om migrantsmuggling och människohandel.</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10</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Denna artikel ska gälla i tillämpliga delar om utplacering från Europol för operativt stöd äger rum i ett tredjeland som avses i artikel 25.1 a, b eller c.</w:t>
            </w:r>
          </w:p>
        </w:tc>
        <w:tc>
          <w:tcPr>
            <w:tcW w:w="4876" w:type="dxa"/>
            <w:tcBorders>
              <w:top w:val="nil"/>
              <w:left w:val="nil"/>
              <w:bottom w:val="nil"/>
              <w:right w:val="nil"/>
            </w:tcBorders>
          </w:tcPr>
          <w:p w:rsidR="000F5ED7" w:rsidRPr="00F65F11" w:rsidRDefault="000F5ED7" w:rsidP="00BD661D">
            <w:pPr>
              <w:pStyle w:val="Normal6a"/>
            </w:pPr>
            <w:r w:rsidRPr="00F65F11">
              <w:rPr>
                <w:b/>
                <w:i/>
              </w:rPr>
              <w:t>utgår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Följdriktig strykning som rör samarbete med tredjeländer.</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 – stycke 10</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rPr>
                <w:b/>
                <w:i/>
              </w:rPr>
              <w:t>Denna artikel ska gälla</w:t>
            </w:r>
            <w:r w:rsidRPr="00F65F11">
              <w:t xml:space="preserve"> i</w:t>
            </w:r>
            <w:r w:rsidRPr="00F65F11">
              <w:rPr>
                <w:b/>
                <w:i/>
              </w:rPr>
              <w:t xml:space="preserve"> tillämpliga delar om</w:t>
            </w:r>
            <w:r w:rsidRPr="00F65F11">
              <w:t xml:space="preserve"> utplacering från Europol för operativt stöd </w:t>
            </w:r>
            <w:r w:rsidRPr="00F65F11">
              <w:rPr>
                <w:b/>
                <w:i/>
              </w:rPr>
              <w:t>äger</w:t>
            </w:r>
            <w:r w:rsidRPr="00F65F11">
              <w:t xml:space="preserve"> rum i</w:t>
            </w:r>
            <w:r w:rsidRPr="00F65F11">
              <w:rPr>
                <w:b/>
                <w:i/>
              </w:rPr>
              <w:t xml:space="preserve"> ett tredjeland som avses i artikel 25.1 a, b eller c</w:t>
            </w:r>
            <w:r w:rsidRPr="00F65F11">
              <w:t>.</w:t>
            </w:r>
          </w:p>
        </w:tc>
        <w:tc>
          <w:tcPr>
            <w:tcW w:w="4876" w:type="dxa"/>
            <w:tcBorders>
              <w:top w:val="nil"/>
              <w:left w:val="nil"/>
              <w:bottom w:val="nil"/>
              <w:right w:val="nil"/>
            </w:tcBorders>
          </w:tcPr>
          <w:p w:rsidR="000F5ED7" w:rsidRPr="00F65F11" w:rsidRDefault="000F5ED7" w:rsidP="00BD661D">
            <w:pPr>
              <w:pStyle w:val="Normal6a"/>
            </w:pPr>
            <w:r w:rsidRPr="00F65F11">
              <w:t xml:space="preserve">I </w:t>
            </w:r>
            <w:r w:rsidRPr="00F65F11">
              <w:rPr>
                <w:b/>
                <w:i/>
              </w:rPr>
              <w:t>enlighet med fördragen får</w:t>
            </w:r>
            <w:r w:rsidRPr="00F65F11">
              <w:t xml:space="preserve"> utplacering från Europol för operativt stöd</w:t>
            </w:r>
            <w:r w:rsidRPr="00F65F11">
              <w:rPr>
                <w:b/>
                <w:i/>
              </w:rPr>
              <w:t xml:space="preserve"> inte äga</w:t>
            </w:r>
            <w:r w:rsidRPr="00F65F11">
              <w:t xml:space="preserve"> rum i </w:t>
            </w:r>
            <w:r w:rsidRPr="00F65F11">
              <w:rPr>
                <w:b/>
                <w:i/>
              </w:rPr>
              <w:t>tredjeländer</w:t>
            </w:r>
            <w:r w:rsidRPr="00F65F11">
              <w: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5ba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10a.</w:t>
            </w:r>
            <w:r w:rsidRPr="00F65F11">
              <w:tab/>
            </w:r>
            <w:r w:rsidRPr="00F65F11">
              <w:rPr>
                <w:b/>
                <w:i/>
              </w:rPr>
              <w:t>Artikel 5ba – Skyddsåtgärder för behandling av biometriska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Europol ska säkerställa att all behandling av biometriska uppgifter för brottsbekämpande ändamål sker med full hänsyn till de grundläggande rättigheter och friheter som fastställs i stadgan och är förenlig med EU:s ram för uppgiftsskydd, särskilt de allmänna principer och skyldigheter som fastställs i kapitel IX i förordning 2018/1725, inbegripet principerna om absolut nödvändighet samt proportionalitet, ändamålsbegränsning, riktighet, uppgiftsminimering och uppgiftskvalitet.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 Vid tillämpningen av punkt 1 och för att garantera lämpliga skyddsåtgärder vid behandlingen av biometriska uppgifter, bör tydliga bindande regler om lämpliga skyddsåtgärder införas.</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 Senast i januari 2026 ska dataskyddsombudet och ombudet för grundläggande rättigheter, med deltagande av Europeiska datatillsynsmannen och den gemensamma parlamentariska kontrollgruppen, utveckla och upprätthålla en etisk ram och en mekanism för att fastställa förfaranden för att utföra systematisk prövning av strikt nödvändighet, kontroller av uppgifters kvalitet samt konsekvensbedömningar på förhand med avseende på de grundläggande rättigheterna vid behandling av biometriska uppgifter. En sådan mekanism ska inbegripa minimistandarder och tröskelvärden för uppgiftskvalitet och kvalitetskontroller, inbyggt dataskydd och dataskydd som standard som avses i artikel 85 i förordning (EU) 2018/1725, och ska vägledas av de etiska principerna om öppenhet, förklarbarhet, rättvisa, ansvarsskyldighet och ansvar. Detta ska inte bara gälla Europols insamling och ytterligare interna behandling av biometriska uppgifter, utan även spridningen av biometriska uppgifter till medlemsstaterna samt samarbetet med externa entreprenörer.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 För att garantera humanitärt bistånd och tillgång till rättslig prövning ska medlemsstaterna vidta nödvändiga åtgärder för att säkerställa att tredjelandsmedborgare, oavsett uppehållsstatus, kan anmäla handlingar som kan utgöra ett brott. Med vederbörlig hänsyn till att anmälan av en handling som kan utgöra ett brott och deltagande i straffrättsliga förfaranden enligt denna förordning inte ger upphov till några rättigheter avseende brottsoffrets uppehållsstatus, eller har någon uppskjutande verkan vid fastställandet av brottsoffrets uppehållsstatus, ska medlemsstaterna säkerställa att de behöriga myndigheter som kommer i kontakt med en tredjelandsmedborgare som anmäler handlingar som kan utgöra ett brott förbjuds att överföra och använda personuppgifter om brottsoffrets uppehållsstatus till behöriga migrationsmyndigheter.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5. Kommissionen bör ges befogenhet att godkänna den etiska ram och mekanism som avses i punkt 3 i denna artikel genom delegerade akter i enlighet med artikel 290 i EUF-fördraget för att göra dem rättsligt bindande.</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6. För att säkerställa att resultaten av behandlingen av biometriska uppgifter inte undergräver de grundläggande rättigheter och friheter som slås fast i stadgan, inte är diskriminerande på något sätt eller bidrar till massövervakning, får dataskyddsombudet och ombudet för grundläggande rättigheter, med deltagande av Europeiska datatillsynsmannen och den gemensamma parlamentariska kontrollgruppen, införa ytterligare skyddsåtgärder för behandling av biometriska uppgifter som ett sätt att säkerställa mer demokratisk kontroll med lämpliga kontroller och motvikter. Skyddsåtgärderna ska anpassas till de risker som föreligger och till de rättigheter och friheter som ska skyddas. Vid behov får dataskyddsombudet och ombudet för grundläggande rättigheter, tillsammans med Europeiska datatillsynsmannen och den gemensamma parlamentariska kontrollgruppen, genomföra oberoende revisioner eller oberoende konsekvensbedömningar avseende grundläggande rättigheter och dataskydd. Utnämningen av oberoende experter ska ske enligt ett öppet och transparent förfarande. Vid tillämpningen av denna punkt får en tillsynskommitté inrättas.</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7. Samarbetet mellan Europol och Frontex ska begränsas till informationsutbyte i enlighet med deras respektive rättsliga ramar och får inte omfatta biometriska uppgifter. Överföring av personuppgifter mellan Europol och Frontex bör vara förenlig med förordning (EU) 2018/1725. Samarbetet mellan Europol och Europeiska gräns- och kustbevakningsbyrån får inte under några omständigheter gå utöver vad som anges i förordning (EU) 2019/1896. Alla samarbetsavtal mellan Europol och Frontex ska vara förenliga med byråernas respektive rättsliga ramar och följa EU:s ram för uppgiftsskydd.</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8. Dataskyddsombudet och ombudet för grundläggande rättigheter, tillsammans med Europeiska datatillsynsmannen, ska övervaka att principerna följs i enlighet med denna artikel och regelbundet lämna en rapport till Europaparlamentet, den gemensamma parlamentariska kontrollgruppen, rådet och kommissionen om problem som uppstått.</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Jeroen Lenaers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3a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Avsnitt 2a (nytt) – Artikel 16a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(3a)</w:t>
            </w:r>
            <w:r w:rsidRPr="00F65F11">
              <w:tab/>
            </w:r>
            <w:r w:rsidRPr="00F65F11">
              <w:rPr>
                <w:b/>
                <w:i/>
              </w:rPr>
              <w:t>Följande avsnitt ska införas:</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”Avsnitt 2a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Europeiska centrumet mot migrantsmuggling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Artikel 16a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Sammansättning av Europeiska centrumet mot migrantsmuggling och dess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Europeiska centrumet mot migrantsmuggling ska inrättas inom Europol som ett unionscentrum med specialiserad sakkunskap. Det ska stödja medlemsstaterna i arbetet med att förebygga och bekämpa migrantsmuggling och människohandel genom att utföra operativa och strategiska uppgifter. Dessa uppgifter ska omfatta samordning, organisering och genomförande av utredningsåtgärder och operativa åtgärder, stöd till medlemsstaternas gränsöverskridande informationsutbyte, insatser och utredningar samt gemensamma utredningsgrupper och operativa arbetsgrupper. De ska också omfatta övervakning av migrantsmuggling och människohandel som äger rum i unionen och i tredjeländer samt identifiering av fall av migrantsmuggling och människohandel som kan kräva samarbete med tredjeländer, bland annat genom utbyte av personuppgifter. Den ska stödja identifieringen av offer för människohandel eller andra utsatta personer, såsom ensamkommande barn. Europeiska centrumet mot migrantsmuggling ska också tillhandahålla strategiska analyser och hotbildsbedömningar av migrantsmuggling och människohandel samt en årlig rapport som fastställer de viktigaste operativa prioriteringarna och eventuella relaterade åtgärder på unionsnivå.</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 Europol ska förse Europeiska centrumet mot migrantsmuggling med tillräckliga resurser för att det ska kunna utföra sina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 Europeiska centrumet mot migrantsmuggling ska bestå av Europols personal samt företrädare för följande enheter: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 En företrädare för varje medlemsstat som utsetts från en nationell specialiserad avdelning inom de behöriga myndigheter som ansvarar för att förebygga och bekämpa migrantsmuggling av och människohandel enligt artikel 8a.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 En ständig företrädare för Eurojust.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c) En ständig företrädare för Europeiska gräns- och kustbevakningsbyrån.</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Europol får bjuda in andra deltagare att vara delaktiga i verksamheten vid Europeiska centrumet mot migrantsmuggling.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 På förslag från den verkställande direktören ska styrelsen, efter samråd med de enheter som förtecknas i punkt 3 a, b och c, anta genomförandebestämmelser för Europeiska centrumet mot migrantsmuggling, bland annat för de olika slags operativa och strategiska uppgifter som ska utföras, och för de deltagande företrädare och inbjudna deltagare som förtecknas i punkt 3. Unionsorgan eller unionsbyråer, inbegripet de som avses i punkt 3, som deltar i verksamheten vid Europeiska centrumet mot migrantsmuggling ska göra detta i enlighet med sina respektive rättsliga ramar.”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3a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Avsnitt 2a (nytt) – Artikel 16a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(3a)</w:t>
            </w:r>
            <w:r w:rsidRPr="00F65F11">
              <w:tab/>
            </w:r>
            <w:r w:rsidRPr="00F65F11">
              <w:rPr>
                <w:b/>
                <w:i/>
              </w:rPr>
              <w:t>Avsnitt 2a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Europeiska centrumet mot migrantsmuggling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Artikel 16a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Europeiska centrumet mot migrantsmuggling har inrättats inom Europol som ett unionscentrum med specialiserad sakkunskap. Det ska stödja medlemsstaterna i arbetet med att förebygga och bekämpa migrantsmuggling och människohandel.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 Europeiska centrumet mot migrantsmuggling ska bestå av Europolpersonal och involvera företrädare för följande enheter när det utför strategiska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 En företrädare för varje medlemsstat från en nationell specialiserad avdelning som avses i artikel 7.</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 En företrädare för Eurojust.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c) En företrädare för Europeiska gräns- och kustbevakningsbyrån.</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 Efter Europols gottfinnande och efter samråd med medlemsstaterna, en eller flera företrädare som deltar i det operativa genomförandet av unionens strategiska och operativa prioriteringar för bekämpning av migrantsmuggling och människohandel, särskilt inom Europeiska sektorsövergripande plattformen mot brottshot (Empact).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 Europeiska centrumet mot migrantsmuggling ska bestå av Europolpersonal och involvera företrädare för följande enheter när det utför operativa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 För varje medlemsstat en sambandsman som avses i artikel 8 i denna förordning och som särskilt utnämnts för att hantera migrantsmuggling, förutsatt att en företrädare är tillgänglig i medlemsstaten.</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 En sambandsman från Eurojust som ständig representant vid Europol.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c) En sambandsman från Europeiska gräns- och kustbevakningsbyrån som ständig representant vid Europol.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Europol får bjuda in andra enheter att delta i den verksamhet som avses i artikel 6, inbegripet andra relevanta unionsorgan eller unionsbyråer.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 Vid tillämpningen av punkt 2 i denna artikel ska Eurojust utplacera en sambandsman, i enlighet med den förordningen, vid Europeiska centrumet mot migrantsmuggling.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5. För tillämpningen av punkt 2 i denna artikel samt artiklarna 68.1 b, 87.1 d och 90 i förordning (EU) 2019/1896, och i enlighet med artikel 68.2 och 68.5 i den förordningen, ska Europeiska gräns- och kustbevakningsbyrån utplacera en sambandsman, som agerar i enlighet med den förordningen, vid Europeiska centrumet mot migrantsmuggling.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6. För tillämpningen av punkterna 1 och 2 ska Europeiska centrumet mot migrantsmuggling få nödvändigt stöd från alla andra relevanta delar av Europols interna strukturer.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317</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3b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Avsnitt 2a (nytt) – artikel 16b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(3b)</w:t>
            </w:r>
            <w:r w:rsidRPr="00F65F11">
              <w:tab/>
            </w:r>
            <w:r w:rsidRPr="00F65F11">
              <w:rPr>
                <w:b/>
                <w:i/>
              </w:rPr>
              <w:t>Artikel 16b</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Europeiska centrumet mot migrantsmuggling ska ha följande strategiska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 Tillhandahålla strategiska analyser och hotbildsbedömningar för att bistå rådet och kommissionen vid fastställandet av unionens strategiska och operativa prioriteringar för förebyggande och bekämpande av migrantsmuggling och människohandel, i enlighet med artikel 4.2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 Tillhandahålla en ram för att stödja det operativa genomförandet av unionens strategiska och operativa prioriteringar för förebyggande och bekämpande av migrantsmuggling och människohandel, särskilt inom ramen för Empact, i enlighet med artikel 4.2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c) Stödja samordning, samarbete och informationsutbyte om migrantsmuggling och människohandel mellan unionsbyråer, särskilt med Europeiska gräns- och kustbevakningsbyrån, Eurojust och i tillämpliga fall andra relevanta unionsorgan eller unionsbyråer, i enlighet med deras respektive rättsliga ramar och mandat, bland annat genom samarbetsavtal mellan dem, i enlighet med artikel 4.1 j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 Regelbundet lämna information till medlemsstaterna och kommissionen, även aggregerade statistiska uppgifter och situationsuppdateringar som härrör från information som delas av medlemsstaterna.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 Tillhandahålla strategiska analyser och hotbildsbedömningar för att stödja genomförandet av de operativa arbetsgrupper som avses i artikel 5a i denna förordning och utplaceringar från Europol för operativt stöd som avses i artikel 5b i denna förordning, i enlighet med artikel 4.1 f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f) Tillhandahålla medlemsstaterna och kommissionen samt i tillämpliga fall relevanta unionsbyråer eller unionsorgan strategiska analyser och hotbildsbedömningar om förebyggande och bekämpande av migrantsmuggling och människohandel, samtidigt som det säkerställs att sårbara personer inte oavsiktligt påverkas eller dras in i dessa insatser, i enlighet med artikel 4.1 f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(g) Tillhandahålla medlemsstaterna och kommissionen samt i tillämpliga fall relevanta unionsbyråer eller unionsorgan strategiska analyser och hotbildsbedömningar om rutter och tillvägagångssätt för migrantsmuggling och människohandel, inbegripet indikationer på att sårbara personer faller offer för dessa metoder samtidigt som det säkerställs att sårbara personer inte oavsiktligt påverkas eller dras in i dessa insatser, och indikationer på att privata parter kan användas för migrantsmuggling och människohandel, i enlighet med artikel 4.1 f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h) Utarbeta en årlig rapport om migrantsmuggling och människohandel där de främsta operativa prioriteringarna och eventuella relaterade åtgärder på unionsnivå fastställs, i enlighet med artikel 4.1 f i denna förordning.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I den strukna texten i d) föreslogs att Europol skulle övervaka irreguljär migration. Detta är snarare en uppgift för Frontex. Irreguljär migration är inte ett brott, utan ofta en reaktion på situationer i tredjeländer. Europol bör fokusera på att upptäcka och utreda de kriminella smugglingsnätverken och hindra dem från att göra vinst på andras misär. Led f) har strukits eftersom det var för vagt, medan g) och h) har slagits samman.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318</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3c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Avsnitt 2a (nytt) – Artikel 16c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(3c)</w:t>
            </w:r>
            <w:r w:rsidRPr="00F65F11">
              <w:tab/>
            </w:r>
            <w:r w:rsidRPr="00F65F11">
              <w:rPr>
                <w:b/>
                <w:i/>
              </w:rPr>
              <w:t>Artikel 16c</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Europeiska centrumet mot migrantsmuggling ska ha följande operativa uppgifter: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 Samordna, organisera och genomföra utredande och operativa åtgärder för att stödja och stärka medlemsstaternas behöriga myndigheters åtgärder för att förebygga, upptäcka, utreda och bekämpa migrantsmuggling och människohandel, även i samband med utplaceringar från Europol för operativt stöd, i enlighet med artikel 4.1 c och m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 Stödja medlemsstaternas gränsöverskridande informationsutbyte, verksamhet och utredningar samt gemensamma utredningsgrupper och operativa arbetsgrupper när det gäller migrantsmuggling och människohandel, inbegripet genom att tillhandahålla analytiskt, operativt, tekniskt, kriminaltekniskt och ekonomiskt stöd, i enlighet med artikel 4.1 h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c) Tillhandahålla administrativt, logistiskt, ekonomiskt och operativt stöd till medlemsstatsledd operativ verksamhet, särskilt inom ramen för Empact, i enlighet med artikel 4.2 i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 Stödja Europols verkställande direktör vid utvärderingen, i enlighet med artikel 5b.3 i denna förordning, av medlemsstaternas framställningar om utplaceringar från Europol för operativt stöd i samband med migrantsmuggling och människohandel, även när det gäller prioriteringen av sådana framställningar på grundval av operativa behov.</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e) Identifiera fall av migrantsmuggling och människohandel som kan kräva tillämpning av artikel 6 i denna förordning på Europols framställningar om inledande av en brottsutredning och informera Europols verkställande direktör om sådana fall.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f) Identifiera fall av migrantsmuggling och människohandel som kan kräva medverkan av rättsliga myndigheter och informera Eurojust om sådana fall.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h) Identifiera fall av migrantsmuggling och människohandel som kan kräva samarbete med tredjeländer, inbegripet genom utbyte av personuppgifter, förutsatt att utbytet av personuppgifter är nödvändigt och proportionellt och förenligt med artikel 25 i denna förordning.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pPr>
        <w:pStyle w:val="AmJustTitle"/>
      </w:pPr>
      <w:r w:rsidRPr="00F65F11">
        <w:rPr>
          <w:rStyle w:val="HideTWBExt"/>
        </w:rPr>
        <w:t>&lt;TitreJust&gt;</w:t>
      </w:r>
      <w:r w:rsidRPr="00F65F11">
        <w:t>Motivering</w:t>
      </w:r>
      <w:r w:rsidRPr="00F65F11">
        <w:rPr>
          <w:rStyle w:val="HideTWBExt"/>
        </w:rPr>
        <w:t>&lt;/TitreJust&gt;</w:t>
      </w:r>
    </w:p>
    <w:p w:rsidR="000F5ED7" w:rsidRPr="00F65F11" w:rsidRDefault="000F5ED7" w:rsidP="000F5ED7">
      <w:pPr>
        <w:pStyle w:val="AmJustText"/>
      </w:pPr>
      <w:r w:rsidRPr="00F65F11">
        <w:t>Bestämmelserna i e) och f) i kommissionens förslag tycks antyda att Europols centrum mot migrantsmuggling ska försöka identifiera arbete för Europol. Det är inte byråns syfte. Byråns syfte i enlighet med artikel 1 i förordningen är att stödja samarbete mellan brottsbekämpande myndigheter i unionen.</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319</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Ny artikel 5d</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w:t>
            </w:r>
            <w:r w:rsidRPr="00F65F11">
              <w:tab/>
            </w:r>
            <w:r w:rsidRPr="00F65F11">
              <w:rPr>
                <w:b/>
                <w:i/>
              </w:rPr>
              <w:t>Artikel 5d – Delegerade akter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Den befogenhet att anta delegerade akter som avses i artikel 290 i EUF-fördraget ges till kommissionen enligt de villkor som anges i denna artikel.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 Den delegering av befogenhet som avses i artikel 5c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 Innan kommissionen antar en delegerad akt ska den genomföra lämpliga samråd under sitt förberedande arbete, inklusive på expertnivå, och dessa samråd genomförs i enlighet med principerna i det interinstitutionella avtalet av den 13 april 2016 om bättre lagstiftning. För att säkerställa lika stor delaktighet i förberedelsen av delegerade akter bör Europaparlamentet och rådet erhålla alla handlingar samtidigt som experterna.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 Så snart kommissionen antar en delegerad akt ska den samtidigt delge Europaparlamentet och rådet denna.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5. En delegerad akt som antas enligt artikel 5c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tre månader på Europaparlamentets eller rådets initiativ.</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320</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Ny artikel 5d</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(-da)</w:t>
            </w:r>
            <w:r w:rsidRPr="00F65F11">
              <w:tab/>
            </w:r>
            <w:r w:rsidRPr="00F65F11">
              <w:rPr>
                <w:b/>
                <w:i/>
              </w:rPr>
              <w:t>Artikel 5d – Företrädande av registrerade</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I enlighet med medlemsstaternas processrätt ska den registrerade ha rätt att ge ett organ, en organisation eller en sammanslutning utan vinstsyfte – som har inrättats på vederbörligt sätt i enlighet med lagstiftning i en medlemsstat, vars stadgeenliga mål är av allmänt intresse och som är verksam inom området skydd av registrerades rättigheter och friheter när det gäller skyddet av deras personuppgifter – i uppdrag att lämna in ett klagomål för hans eller hennes räkning.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321</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Ny artikel 5e</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(-db)</w:t>
            </w:r>
            <w:r w:rsidRPr="00F65F11">
              <w:tab/>
            </w:r>
            <w:r w:rsidRPr="00F65F11">
              <w:rPr>
                <w:b/>
                <w:i/>
              </w:rPr>
              <w:t>Artikel 5e – Utnämning av den verkställande direktören och de vice verkställande direktörerna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1. Europaparlamentet och rådet ska i samförstånd utnämna den verkställande direktören och de vice verkställande direktörerna för en period av fem år, på grundval av en förteckning som kommissionen upprättat efter en offentlig infordran av intresseanmälningar. Infordran av intresseanmälningar ska göra det möjligt för alla intresserade parter i hela unionen att lämna in sina ansökningar. Den förteckning över kandidater som upprättats av kommissionen ska vara offentlig och bestå av minst tre kandidater. På grundval av den förteckning som upprättats av kommissionen får Europaparlamentets behöriga utskott besluta att hålla en utfrågning för att kunna yttra sig om vilken kandidat det föredrar.</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2. Den förteckning över kandidater som avses i punkt 1 ska bestå av personer vars oberoende är ställt utom varje tvivel och som har den erfarenhet och sakkunskap som krävs för att utöva uppdraget i enlighet med denna förordning.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3. Den verkställande direktörens och de vice verkställande direktörernas mandatperiod ska kunna förnyas en gång.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 Den verkställande direktören eller de vice verkställande direktörerna kan på begäran av Europaparlamentet, rådet eller kommissionen entledigas eller fråntas sina pensionsrättigheter eller andra förmåner av styrelsen, om han eller hon inte längre uppfyller de krav som ställs för att han eller hon ska kunna utföra sina uppgifter eller om han eller hon gjort sig skyldig till allvarlig försummelse.</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5. Vid normal nytillsättning eller frivillig avgång ska den verkställande direktören eller de vice verkställande direktörerna emellertid sitta kvar tills en ersättare har utsetts.</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322</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Saskia Bricmont</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18 – stycke 2 – led d</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d)</w:t>
            </w:r>
            <w:r w:rsidRPr="00F65F11">
              <w:tab/>
              <w:t>Underlättande</w:t>
            </w:r>
            <w:r w:rsidRPr="00F65F11">
              <w:rPr>
                <w:b/>
                <w:i/>
              </w:rPr>
              <w:t xml:space="preserve">, inbegripet via Siena, </w:t>
            </w:r>
            <w:r w:rsidRPr="00F65F11">
              <w:t>av informationsutbyte mellan medlemsstater, Europol, andra unionsorgan, tredjeländer, internationella organisationer och privata parter.”</w:t>
            </w:r>
          </w:p>
        </w:tc>
        <w:tc>
          <w:tcPr>
            <w:tcW w:w="4876" w:type="dxa"/>
            <w:tcBorders>
              <w:top w:val="nil"/>
              <w:left w:val="nil"/>
              <w:bottom w:val="nil"/>
              <w:right w:val="nil"/>
            </w:tcBorders>
          </w:tcPr>
          <w:p w:rsidR="000F5ED7" w:rsidRPr="00F65F11" w:rsidRDefault="000F5ED7" w:rsidP="00BD661D">
            <w:pPr>
              <w:pStyle w:val="Normal6a"/>
            </w:pPr>
            <w:r w:rsidRPr="00F65F11">
              <w:t>d)</w:t>
            </w:r>
            <w:r w:rsidRPr="00F65F11">
              <w:tab/>
              <w:t>Underlättande av informationsutbyte mellan medlemsstater, Europol, andra unionsorgan, tredjeländer, internationella organisationer och privata parter.”</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323</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Verena Mertens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4a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63a (ny)</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(4a)</w:t>
            </w:r>
            <w:r w:rsidRPr="00F65F11">
              <w:tab/>
            </w:r>
            <w:r w:rsidRPr="00F65F11">
              <w:rPr>
                <w:b/>
                <w:i/>
              </w:rPr>
              <w:t>(4a) Följande artikel ska införas:</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Artikel 63a</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Vittnesmål från Europols personal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Den verkställande direktören ska besluta om tillstånd för Europols personal att i egenskap av vittne avlägga vittnesmål inför en domstol i en medlemsstat. Tillstånd att vittna får inte nekas på otillbörligt sätt, men den verkställande direktören får, beroende på omständigheterna, fastställa villkor för vittnesmålet i enlighet med nationell rätt. I detta sammanhang måste varje särskilt behov av skydd för vittnet beaktas. Detta gäller särskilt om det föreligger en akut risk för vittnets säkerhet eller för skada för Europeiska unionen eller en medlemsstat. I dessa fall måste man överväga och vid behov besluta om att höra vittnet åtskilt från de parter som har rätt att närvara, eller genomföra förhöret som videokonferens, vid behov så att vittnets identitet inte röjs. Dessa bestämmelser ska även tillämpas på personal som tidigare varit anställd vid Europol.</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324</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Thijs Reuten, Cecilia Strada, Murielle Laurent, Alessandro Zan, Emma Rafowicz</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4a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18 – stycke 2 – led fa (nytt)</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(4a)</w:t>
            </w:r>
            <w:r w:rsidRPr="00F65F11">
              <w:tab/>
            </w:r>
            <w:r w:rsidRPr="00F65F11">
              <w:rPr>
                <w:b/>
                <w:i/>
              </w:rPr>
              <w:t>I artikel 18.2 ska följande led läggas till:</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(fa) Biometriska uppgifter får endast behandlas när det är strikt nödvändigt och står i proportion till det eftersträvade målet och är förenligt med artikel 30 i denna förordning och med direktiv (EU) 2016/680.</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325</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Jeroen Lenaers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4a (nytt)</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Artikel 41c – stycke 2 – led b</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(4a)</w:t>
            </w:r>
            <w:r w:rsidRPr="00F65F11">
              <w:tab/>
            </w:r>
            <w:r w:rsidRPr="00F65F11">
              <w:rPr>
                <w:b/>
                <w:i/>
              </w:rPr>
              <w:t>I artikel 41c.2 ska led b ersättas med följande:</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p>
        </w:tc>
        <w:tc>
          <w:tcPr>
            <w:tcW w:w="4876" w:type="dxa"/>
            <w:tcBorders>
              <w:top w:val="nil"/>
              <w:left w:val="nil"/>
              <w:bottom w:val="nil"/>
              <w:right w:val="nil"/>
            </w:tcBorders>
          </w:tcPr>
          <w:p w:rsidR="000F5ED7" w:rsidRPr="00F65F11" w:rsidRDefault="000F5ED7" w:rsidP="00BD661D">
            <w:pPr>
              <w:pStyle w:val="Normal6a"/>
            </w:pPr>
            <w:r w:rsidRPr="00F65F11">
              <w:rPr>
                <w:b/>
                <w:i/>
              </w:rPr>
              <w:t>b) övervaka Europols efterlevnad av grundläggande rättigheter, inbegripet inom ramen för de operativa arbetsgrupperna och utplaceringar från Europol för operativt stöd,</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w:t>
      </w:r>
    </w:p>
    <w:p w:rsidR="000F5ED7" w:rsidRPr="00F65F11" w:rsidRDefault="000F5ED7" w:rsidP="000F5ED7">
      <w:pPr>
        <w:pStyle w:val="AmNumberTabs"/>
      </w:pPr>
      <w:r w:rsidRPr="00F65F11">
        <w:rPr>
          <w:rStyle w:val="HideTWBExt"/>
        </w:rPr>
        <w:t>&lt;Amend&gt;</w:t>
      </w:r>
      <w:r w:rsidRPr="00F65F11">
        <w:t>Ändringsförslag</w:t>
      </w:r>
      <w:r w:rsidRPr="00F65F11">
        <w:tab/>
      </w:r>
      <w:r w:rsidRPr="00F65F11">
        <w:tab/>
      </w:r>
      <w:r w:rsidRPr="00F65F11">
        <w:rPr>
          <w:rStyle w:val="HideTWBExt"/>
        </w:rPr>
        <w:t>&lt;NumAm&gt;</w:t>
      </w:r>
      <w:r w:rsidRPr="00F65F11">
        <w:t>326</w:t>
      </w:r>
      <w:r w:rsidRPr="00F65F11">
        <w:rPr>
          <w:rStyle w:val="HideTWBExt"/>
        </w:rPr>
        <w:t>&lt;/NumAm&gt;</w:t>
      </w:r>
    </w:p>
    <w:p w:rsidR="000F5ED7" w:rsidRPr="00F65F11" w:rsidRDefault="000F5ED7" w:rsidP="000F5ED7">
      <w:pPr>
        <w:pStyle w:val="NormalBold"/>
      </w:pPr>
      <w:r w:rsidRPr="00F65F11">
        <w:rPr>
          <w:rStyle w:val="HideTWBExt"/>
          <w:b w:val="0"/>
        </w:rPr>
        <w:t>&lt;RepeatBlock-By&gt;&lt;Members&gt;</w:t>
      </w:r>
      <w:r w:rsidRPr="00F65F11">
        <w:t>Ilaria Salis</w:t>
      </w:r>
      <w:r w:rsidRPr="00F65F11">
        <w:rPr>
          <w:rStyle w:val="HideTWBExt"/>
          <w:b w:val="0"/>
        </w:rPr>
        <w:t>&lt;/Members&gt;</w:t>
      </w:r>
    </w:p>
    <w:p w:rsidR="000F5ED7" w:rsidRPr="00F65F11" w:rsidRDefault="000F5ED7" w:rsidP="000F5ED7">
      <w:pPr>
        <w:pStyle w:val="NormalBold"/>
      </w:pPr>
      <w:r w:rsidRPr="00F65F11">
        <w:rPr>
          <w:rStyle w:val="HideTWBExt"/>
          <w:b w:val="0"/>
        </w:rPr>
        <w:t>&lt;/RepeatBlock-By&gt;</w:t>
      </w:r>
    </w:p>
    <w:p w:rsidR="000F5ED7" w:rsidRPr="00F65F11" w:rsidRDefault="000F5ED7" w:rsidP="000F5ED7">
      <w:pPr>
        <w:pStyle w:val="NormalBold"/>
      </w:pPr>
      <w:r w:rsidRPr="00F65F11">
        <w:rPr>
          <w:rStyle w:val="HideTWBExt"/>
        </w:rPr>
        <w:t>&lt;DocAmend&gt;</w:t>
      </w:r>
      <w:r w:rsidRPr="00F65F11">
        <w:t>Förslag till förordning</w:t>
      </w:r>
      <w:r w:rsidRPr="00F65F11">
        <w:rPr>
          <w:rStyle w:val="HideTWBExt"/>
        </w:rPr>
        <w:t>&lt;/DocAmend&gt;</w:t>
      </w:r>
    </w:p>
    <w:p w:rsidR="000F5ED7" w:rsidRPr="00F65F11" w:rsidRDefault="000F5ED7" w:rsidP="000F5ED7">
      <w:pPr>
        <w:pStyle w:val="NormalBold"/>
      </w:pPr>
      <w:r w:rsidRPr="00F65F11">
        <w:rPr>
          <w:rStyle w:val="HideTWBExt"/>
        </w:rPr>
        <w:t>&lt;Article&gt;</w:t>
      </w:r>
      <w:r w:rsidRPr="00F65F11">
        <w:t>Artikel 9 – stycke 1 – led 5 – led a</w:t>
      </w:r>
      <w:r w:rsidRPr="00F65F11">
        <w:rPr>
          <w:rStyle w:val="HideTWBExt"/>
        </w:rPr>
        <w:t>&lt;/Article&gt;</w:t>
      </w:r>
    </w:p>
    <w:p w:rsidR="000F5ED7" w:rsidRPr="00F65F11" w:rsidRDefault="000F5ED7" w:rsidP="000F5ED7">
      <w:r w:rsidRPr="00F65F11">
        <w:rPr>
          <w:rStyle w:val="HideTWBExt"/>
        </w:rPr>
        <w:t>&lt;DocAmend2&gt;</w:t>
      </w:r>
      <w:r w:rsidRPr="00F65F11">
        <w:t>Förordning (EU) 2016/794</w:t>
      </w:r>
      <w:r w:rsidRPr="00F65F11">
        <w:rPr>
          <w:rStyle w:val="HideTWBExt"/>
        </w:rPr>
        <w:t>&lt;/DocAmend2&gt;</w:t>
      </w:r>
    </w:p>
    <w:p w:rsidR="000F5ED7" w:rsidRPr="00F65F11" w:rsidRDefault="000F5ED7" w:rsidP="000F5ED7">
      <w:r w:rsidRPr="00F65F11">
        <w:rPr>
          <w:rStyle w:val="HideTWBExt"/>
        </w:rPr>
        <w:t>&lt;Article2&gt;</w:t>
      </w:r>
      <w:r w:rsidRPr="00F65F11">
        <w:t>Tillägg I – strecksats 6</w:t>
      </w:r>
      <w:r w:rsidRPr="00F65F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ED7" w:rsidRPr="00F65F11" w:rsidTr="00BD661D">
        <w:trPr>
          <w:trHeight w:hRule="exact" w:val="240"/>
          <w:jc w:val="center"/>
        </w:trPr>
        <w:tc>
          <w:tcPr>
            <w:tcW w:w="9752" w:type="dxa"/>
            <w:gridSpan w:val="2"/>
            <w:tcBorders>
              <w:top w:val="nil"/>
              <w:left w:val="nil"/>
              <w:bottom w:val="nil"/>
              <w:right w:val="nil"/>
            </w:tcBorders>
          </w:tcPr>
          <w:p w:rsidR="000F5ED7" w:rsidRPr="00F65F11" w:rsidRDefault="000F5ED7" w:rsidP="00BD661D"/>
        </w:tc>
      </w:tr>
      <w:tr w:rsidR="000F5ED7" w:rsidRPr="00F65F11" w:rsidTr="00BD661D">
        <w:trPr>
          <w:trHeight w:val="240"/>
          <w:jc w:val="center"/>
        </w:trPr>
        <w:tc>
          <w:tcPr>
            <w:tcW w:w="4876" w:type="dxa"/>
            <w:tcBorders>
              <w:top w:val="nil"/>
              <w:left w:val="nil"/>
              <w:bottom w:val="nil"/>
              <w:right w:val="nil"/>
            </w:tcBorders>
          </w:tcPr>
          <w:p w:rsidR="000F5ED7" w:rsidRPr="00F65F11" w:rsidRDefault="000F5ED7" w:rsidP="00BD661D">
            <w:pPr>
              <w:pStyle w:val="AmColumnHeading"/>
            </w:pPr>
            <w:r w:rsidRPr="00F65F11">
              <w:t>Kommissionens förslag</w:t>
            </w:r>
          </w:p>
        </w:tc>
        <w:tc>
          <w:tcPr>
            <w:tcW w:w="4876" w:type="dxa"/>
            <w:tcBorders>
              <w:top w:val="nil"/>
              <w:left w:val="nil"/>
              <w:bottom w:val="nil"/>
              <w:right w:val="nil"/>
            </w:tcBorders>
          </w:tcPr>
          <w:p w:rsidR="000F5ED7" w:rsidRPr="00F65F11" w:rsidRDefault="000F5ED7" w:rsidP="00BD661D">
            <w:pPr>
              <w:pStyle w:val="AmColumnHeading"/>
            </w:pPr>
            <w:r w:rsidRPr="00F65F11">
              <w:t>Ändringsförslag</w:t>
            </w:r>
          </w:p>
        </w:tc>
      </w:tr>
      <w:tr w:rsidR="000F5ED7" w:rsidRPr="00F65F11" w:rsidTr="00BD661D">
        <w:trPr>
          <w:jc w:val="center"/>
        </w:trPr>
        <w:tc>
          <w:tcPr>
            <w:tcW w:w="4876" w:type="dxa"/>
            <w:tcBorders>
              <w:top w:val="nil"/>
              <w:left w:val="nil"/>
              <w:bottom w:val="nil"/>
              <w:right w:val="nil"/>
            </w:tcBorders>
          </w:tcPr>
          <w:p w:rsidR="000F5ED7" w:rsidRPr="00F65F11" w:rsidRDefault="000F5ED7" w:rsidP="00BD661D">
            <w:pPr>
              <w:pStyle w:val="Normal6a"/>
            </w:pPr>
            <w:r w:rsidRPr="00F65F11">
              <w:t>–</w:t>
            </w:r>
            <w:r w:rsidRPr="00F65F11">
              <w:tab/>
              <w:t>migrantsmuggling</w:t>
            </w:r>
          </w:p>
        </w:tc>
        <w:tc>
          <w:tcPr>
            <w:tcW w:w="4876" w:type="dxa"/>
            <w:tcBorders>
              <w:top w:val="nil"/>
              <w:left w:val="nil"/>
              <w:bottom w:val="nil"/>
              <w:right w:val="nil"/>
            </w:tcBorders>
          </w:tcPr>
          <w:p w:rsidR="000F5ED7" w:rsidRPr="00F65F11" w:rsidRDefault="000F5ED7" w:rsidP="00BD661D">
            <w:pPr>
              <w:pStyle w:val="Normal6a"/>
            </w:pPr>
            <w:r w:rsidRPr="00F65F11">
              <w:t>–</w:t>
            </w:r>
            <w:r w:rsidRPr="00F65F11">
              <w:tab/>
            </w:r>
            <w:r w:rsidRPr="00F65F11">
              <w:rPr>
                <w:b/>
                <w:i/>
              </w:rPr>
              <w:t>exploaterande former av</w:t>
            </w:r>
            <w:r w:rsidRPr="00F65F11">
              <w:t xml:space="preserve"> migrantsmuggling</w:t>
            </w:r>
          </w:p>
        </w:tc>
      </w:tr>
    </w:tbl>
    <w:p w:rsidR="000F5ED7" w:rsidRPr="00F65F11" w:rsidRDefault="000F5ED7" w:rsidP="000F5ED7">
      <w:pPr>
        <w:pStyle w:val="AmOrLang"/>
      </w:pPr>
      <w:r w:rsidRPr="00F65F11">
        <w:t xml:space="preserve">Or. </w:t>
      </w:r>
      <w:r w:rsidRPr="00F65F11">
        <w:rPr>
          <w:rStyle w:val="HideTWBExt"/>
        </w:rPr>
        <w:t>&lt;Original&gt;</w:t>
      </w:r>
      <w:r w:rsidRPr="00F65F11">
        <w:rPr>
          <w:rStyle w:val="HideTWBInt"/>
        </w:rPr>
        <w:t>{EN}</w:t>
      </w:r>
      <w:r w:rsidRPr="00F65F11">
        <w:t>en</w:t>
      </w:r>
      <w:r w:rsidRPr="00F65F11">
        <w:rPr>
          <w:rStyle w:val="HideTWBExt"/>
        </w:rPr>
        <w:t>&lt;/Original&gt;</w:t>
      </w:r>
    </w:p>
    <w:p w:rsidR="000F5ED7" w:rsidRPr="00F65F11" w:rsidRDefault="000F5ED7" w:rsidP="000F5ED7">
      <w:r w:rsidRPr="00F65F11">
        <w:rPr>
          <w:rStyle w:val="HideTWBExt"/>
        </w:rPr>
        <w:t>&lt;/Amend&gt;&lt;/RepeatBlock-Amend&gt;</w:t>
      </w:r>
    </w:p>
    <w:p w:rsidR="00FB166D" w:rsidRPr="00F65F11" w:rsidRDefault="00FB166D" w:rsidP="000F5ED7"/>
    <w:sectPr w:rsidR="00FB166D" w:rsidRPr="00F65F11" w:rsidSect="000E56A9">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61D" w:rsidRPr="00E71655" w:rsidRDefault="00BD661D">
      <w:r w:rsidRPr="00E71655">
        <w:separator/>
      </w:r>
    </w:p>
  </w:endnote>
  <w:endnote w:type="continuationSeparator" w:id="0">
    <w:p w:rsidR="00BD661D" w:rsidRPr="00E71655" w:rsidRDefault="00BD661D">
      <w:r w:rsidRPr="00E716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61D" w:rsidRPr="00F65F11" w:rsidRDefault="00BD661D" w:rsidP="000E56A9">
    <w:pPr>
      <w:pStyle w:val="EPFooter"/>
      <w:rPr>
        <w:lang w:val="de-DE"/>
      </w:rPr>
    </w:pPr>
    <w:r w:rsidRPr="00F65F11">
      <w:rPr>
        <w:lang w:val="de-DE"/>
      </w:rPr>
      <w:t>PE</w:t>
    </w:r>
    <w:r w:rsidRPr="00F65F11">
      <w:rPr>
        <w:rStyle w:val="HideTWBExt"/>
        <w:lang w:val="de-DE"/>
      </w:rPr>
      <w:t>&lt;NoPE&gt;</w:t>
    </w:r>
    <w:r w:rsidRPr="00F65F11">
      <w:rPr>
        <w:lang w:val="de-DE"/>
      </w:rPr>
      <w:t>770.286</w:t>
    </w:r>
    <w:r w:rsidRPr="00F65F11">
      <w:rPr>
        <w:rStyle w:val="HideTWBExt"/>
        <w:lang w:val="de-DE"/>
      </w:rPr>
      <w:t>&lt;/NoPE&gt;&lt;Version&gt;</w:t>
    </w:r>
    <w:r w:rsidRPr="00F65F11">
      <w:rPr>
        <w:lang w:val="de-DE"/>
      </w:rPr>
      <w:t>v01-00</w:t>
    </w:r>
    <w:r w:rsidRPr="00F65F11">
      <w:rPr>
        <w:rStyle w:val="HideTWBExt"/>
        <w:lang w:val="de-DE"/>
      </w:rPr>
      <w:t>&lt;/Version&gt;</w:t>
    </w:r>
    <w:r w:rsidRPr="00F65F11">
      <w:rPr>
        <w:lang w:val="de-DE"/>
      </w:rPr>
      <w:tab/>
    </w:r>
    <w:r w:rsidRPr="00E71655">
      <w:fldChar w:fldCharType="begin"/>
    </w:r>
    <w:r w:rsidRPr="00F65F11">
      <w:rPr>
        <w:lang w:val="de-DE"/>
      </w:rPr>
      <w:instrText xml:space="preserve"> PAGE  \* MERGEFORMAT </w:instrText>
    </w:r>
    <w:r w:rsidRPr="00E71655">
      <w:fldChar w:fldCharType="separate"/>
    </w:r>
    <w:r w:rsidR="00F65F11">
      <w:rPr>
        <w:noProof/>
        <w:lang w:val="de-DE"/>
      </w:rPr>
      <w:t>150</w:t>
    </w:r>
    <w:r w:rsidRPr="00E71655">
      <w:fldChar w:fldCharType="end"/>
    </w:r>
    <w:r w:rsidRPr="00F65F11">
      <w:rPr>
        <w:lang w:val="de-DE"/>
      </w:rPr>
      <w:t>/</w:t>
    </w:r>
    <w:r>
      <w:fldChar w:fldCharType="begin"/>
    </w:r>
    <w:r w:rsidRPr="00F65F11">
      <w:rPr>
        <w:lang w:val="de-DE"/>
      </w:rPr>
      <w:instrText xml:space="preserve"> NUMPAGES  \* MERGEFORMAT </w:instrText>
    </w:r>
    <w:r>
      <w:fldChar w:fldCharType="separate"/>
    </w:r>
    <w:r w:rsidR="00F65F11">
      <w:rPr>
        <w:noProof/>
        <w:lang w:val="de-DE"/>
      </w:rPr>
      <w:t>191</w:t>
    </w:r>
    <w:r>
      <w:rPr>
        <w:noProof/>
      </w:rPr>
      <w:fldChar w:fldCharType="end"/>
    </w:r>
    <w:r w:rsidRPr="00F65F11">
      <w:rPr>
        <w:lang w:val="de-DE"/>
      </w:rPr>
      <w:tab/>
    </w:r>
    <w:r w:rsidRPr="00F65F11">
      <w:rPr>
        <w:rStyle w:val="HideTWBExt"/>
        <w:lang w:val="de-DE"/>
      </w:rPr>
      <w:t>&lt;PathFdR&gt;</w:t>
    </w:r>
    <w:r w:rsidRPr="00F65F11">
      <w:rPr>
        <w:lang w:val="de-DE"/>
      </w:rPr>
      <w:t>AM\1317359SV.docx</w:t>
    </w:r>
    <w:r w:rsidRPr="00F65F11">
      <w:rPr>
        <w:rStyle w:val="HideTWBExt"/>
        <w:lang w:val="de-DE"/>
      </w:rPr>
      <w:t>&lt;/PathFdR&gt;</w:t>
    </w:r>
  </w:p>
  <w:p w:rsidR="00BD661D" w:rsidRPr="00E71655" w:rsidRDefault="00BD661D" w:rsidP="000E56A9">
    <w:pPr>
      <w:pStyle w:val="EPFooter2"/>
    </w:pPr>
    <w:r w:rsidRPr="00E7165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61D" w:rsidRPr="00F65F11" w:rsidRDefault="00BD661D" w:rsidP="000E56A9">
    <w:pPr>
      <w:pStyle w:val="EPFooter"/>
      <w:rPr>
        <w:lang w:val="de-DE"/>
      </w:rPr>
    </w:pPr>
    <w:r w:rsidRPr="00F65F11">
      <w:rPr>
        <w:rStyle w:val="HideTWBExt"/>
        <w:lang w:val="de-DE"/>
      </w:rPr>
      <w:t>&lt;PathFdR&gt;</w:t>
    </w:r>
    <w:r w:rsidRPr="00F65F11">
      <w:rPr>
        <w:lang w:val="de-DE"/>
      </w:rPr>
      <w:t>AM\1317359SV.docx</w:t>
    </w:r>
    <w:r w:rsidRPr="00F65F11">
      <w:rPr>
        <w:rStyle w:val="HideTWBExt"/>
        <w:lang w:val="de-DE"/>
      </w:rPr>
      <w:t>&lt;/PathFdR&gt;</w:t>
    </w:r>
    <w:r w:rsidRPr="00F65F11">
      <w:rPr>
        <w:lang w:val="de-DE"/>
      </w:rPr>
      <w:tab/>
    </w:r>
    <w:r w:rsidRPr="00E71655">
      <w:fldChar w:fldCharType="begin"/>
    </w:r>
    <w:r w:rsidRPr="00F65F11">
      <w:rPr>
        <w:lang w:val="de-DE"/>
      </w:rPr>
      <w:instrText xml:space="preserve"> PAGE  \* MERGEFORMAT </w:instrText>
    </w:r>
    <w:r w:rsidRPr="00E71655">
      <w:fldChar w:fldCharType="separate"/>
    </w:r>
    <w:r w:rsidR="00F65F11" w:rsidRPr="00F65F11">
      <w:rPr>
        <w:noProof/>
        <w:lang w:val="de-DE"/>
      </w:rPr>
      <w:t>151</w:t>
    </w:r>
    <w:r w:rsidRPr="00E71655">
      <w:fldChar w:fldCharType="end"/>
    </w:r>
    <w:r w:rsidRPr="00F65F11">
      <w:rPr>
        <w:lang w:val="de-DE"/>
      </w:rPr>
      <w:t>/</w:t>
    </w:r>
    <w:r>
      <w:fldChar w:fldCharType="begin"/>
    </w:r>
    <w:r w:rsidRPr="00F65F11">
      <w:rPr>
        <w:lang w:val="de-DE"/>
      </w:rPr>
      <w:instrText xml:space="preserve"> NUMPAGES  \* MERGEFORMAT </w:instrText>
    </w:r>
    <w:r>
      <w:fldChar w:fldCharType="separate"/>
    </w:r>
    <w:r w:rsidR="00F65F11" w:rsidRPr="00F65F11">
      <w:rPr>
        <w:noProof/>
        <w:lang w:val="de-DE"/>
      </w:rPr>
      <w:t>191</w:t>
    </w:r>
    <w:r>
      <w:rPr>
        <w:noProof/>
      </w:rPr>
      <w:fldChar w:fldCharType="end"/>
    </w:r>
    <w:r w:rsidRPr="00F65F11">
      <w:rPr>
        <w:lang w:val="de-DE"/>
      </w:rPr>
      <w:tab/>
      <w:t>PE</w:t>
    </w:r>
    <w:r w:rsidRPr="00F65F11">
      <w:rPr>
        <w:rStyle w:val="HideTWBExt"/>
        <w:lang w:val="de-DE"/>
      </w:rPr>
      <w:t>&lt;NoPE&gt;</w:t>
    </w:r>
    <w:r w:rsidRPr="00F65F11">
      <w:rPr>
        <w:lang w:val="de-DE"/>
      </w:rPr>
      <w:t>770.286</w:t>
    </w:r>
    <w:r w:rsidRPr="00F65F11">
      <w:rPr>
        <w:rStyle w:val="HideTWBExt"/>
        <w:lang w:val="de-DE"/>
      </w:rPr>
      <w:t>&lt;/NoPE&gt;&lt;Version&gt;</w:t>
    </w:r>
    <w:r w:rsidRPr="00F65F11">
      <w:rPr>
        <w:lang w:val="de-DE"/>
      </w:rPr>
      <w:t>v01-00</w:t>
    </w:r>
    <w:r w:rsidRPr="00F65F11">
      <w:rPr>
        <w:rStyle w:val="HideTWBExt"/>
        <w:lang w:val="de-DE"/>
      </w:rPr>
      <w:t>&lt;/Version&gt;</w:t>
    </w:r>
  </w:p>
  <w:p w:rsidR="00BD661D" w:rsidRPr="00E71655" w:rsidRDefault="00BD661D" w:rsidP="000E56A9">
    <w:pPr>
      <w:pStyle w:val="EPFooter2"/>
    </w:pPr>
    <w:r w:rsidRPr="00F65F11">
      <w:rPr>
        <w:lang w:val="de-DE"/>
      </w:rPr>
      <w:tab/>
    </w:r>
    <w:r w:rsidRPr="00F65F11">
      <w:rPr>
        <w:lang w:val="de-DE"/>
      </w:rPr>
      <w:tab/>
    </w:r>
    <w:r w:rsidRPr="00E71655">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61D" w:rsidRPr="00F65F11" w:rsidRDefault="00BD661D" w:rsidP="000E56A9">
    <w:pPr>
      <w:pStyle w:val="EPFooter"/>
      <w:rPr>
        <w:lang w:val="de-DE"/>
      </w:rPr>
    </w:pPr>
    <w:r w:rsidRPr="00F65F11">
      <w:rPr>
        <w:rStyle w:val="HideTWBExt"/>
        <w:lang w:val="de-DE"/>
      </w:rPr>
      <w:t>&lt;PathFdR&gt;</w:t>
    </w:r>
    <w:r w:rsidRPr="00F65F11">
      <w:rPr>
        <w:lang w:val="de-DE"/>
      </w:rPr>
      <w:t>AM\1317359SV.docx</w:t>
    </w:r>
    <w:r w:rsidRPr="00F65F11">
      <w:rPr>
        <w:rStyle w:val="HideTWBExt"/>
        <w:lang w:val="de-DE"/>
      </w:rPr>
      <w:t>&lt;/PathFdR&gt;</w:t>
    </w:r>
    <w:r w:rsidRPr="00F65F11">
      <w:rPr>
        <w:lang w:val="de-DE"/>
      </w:rPr>
      <w:tab/>
    </w:r>
    <w:r w:rsidRPr="00F65F11">
      <w:rPr>
        <w:lang w:val="de-DE"/>
      </w:rPr>
      <w:tab/>
      <w:t>PE</w:t>
    </w:r>
    <w:r w:rsidRPr="00F65F11">
      <w:rPr>
        <w:rStyle w:val="HideTWBExt"/>
        <w:lang w:val="de-DE"/>
      </w:rPr>
      <w:t>&lt;NoPE&gt;</w:t>
    </w:r>
    <w:r w:rsidRPr="00F65F11">
      <w:rPr>
        <w:lang w:val="de-DE"/>
      </w:rPr>
      <w:t>770.286</w:t>
    </w:r>
    <w:r w:rsidRPr="00F65F11">
      <w:rPr>
        <w:rStyle w:val="HideTWBExt"/>
        <w:lang w:val="de-DE"/>
      </w:rPr>
      <w:t>&lt;/NoPE&gt;&lt;Version&gt;</w:t>
    </w:r>
    <w:r w:rsidRPr="00F65F11">
      <w:rPr>
        <w:lang w:val="de-DE"/>
      </w:rPr>
      <w:t>v01-00</w:t>
    </w:r>
    <w:r w:rsidRPr="00F65F11">
      <w:rPr>
        <w:rStyle w:val="HideTWBExt"/>
        <w:lang w:val="de-DE"/>
      </w:rPr>
      <w:t>&lt;/Version&gt;</w:t>
    </w:r>
  </w:p>
  <w:p w:rsidR="00BD661D" w:rsidRPr="00E71655" w:rsidRDefault="00BD661D" w:rsidP="000E56A9">
    <w:pPr>
      <w:pStyle w:val="EPFooter2"/>
    </w:pPr>
    <w:r w:rsidRPr="00E71655">
      <w:t>SV</w:t>
    </w:r>
    <w:r w:rsidRPr="00E71655">
      <w:tab/>
    </w:r>
    <w:r w:rsidRPr="00E71655">
      <w:rPr>
        <w:b w:val="0"/>
        <w:i/>
        <w:color w:val="C0C0C0"/>
        <w:sz w:val="22"/>
      </w:rPr>
      <w:t>Förenade i mångfalden</w:t>
    </w:r>
    <w:r w:rsidRPr="00E71655">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61D" w:rsidRPr="00E71655" w:rsidRDefault="00BD661D">
      <w:r w:rsidRPr="00E71655">
        <w:separator/>
      </w:r>
    </w:p>
  </w:footnote>
  <w:footnote w:type="continuationSeparator" w:id="0">
    <w:p w:rsidR="00BD661D" w:rsidRPr="00E71655" w:rsidRDefault="00BD661D">
      <w:r w:rsidRPr="00E716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61D" w:rsidRDefault="00BD6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61D" w:rsidRDefault="00BD66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61D" w:rsidRDefault="00BD66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SV"/>
    <w:docVar w:name="TXTLANGUEMIN" w:val="sv"/>
    <w:docVar w:name="TXTNRPE" w:val="770.286"/>
    <w:docVar w:name="TXTPEorAP" w:val="PE"/>
    <w:docVar w:name="TXTROUTE" w:val="AM\1317359SV.docx"/>
    <w:docVar w:name="TXTVERSION" w:val="01-00"/>
  </w:docVars>
  <w:rsids>
    <w:rsidRoot w:val="00A77B3E"/>
    <w:rsid w:val="000651F2"/>
    <w:rsid w:val="000E56A9"/>
    <w:rsid w:val="000F5ED7"/>
    <w:rsid w:val="00282EFD"/>
    <w:rsid w:val="005B4E15"/>
    <w:rsid w:val="007241B2"/>
    <w:rsid w:val="00A77B3E"/>
    <w:rsid w:val="00BD661D"/>
    <w:rsid w:val="00C331DF"/>
    <w:rsid w:val="00CA2A55"/>
    <w:rsid w:val="00D64614"/>
    <w:rsid w:val="00E71655"/>
    <w:rsid w:val="00F65F11"/>
    <w:rsid w:val="00FB166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48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B4E15"/>
    <w:pPr>
      <w:tabs>
        <w:tab w:val="center" w:pos="4513"/>
        <w:tab w:val="right" w:pos="9026"/>
      </w:tabs>
    </w:pPr>
  </w:style>
  <w:style w:type="character" w:customStyle="1" w:styleId="HeaderChar">
    <w:name w:val="Header Char"/>
    <w:basedOn w:val="DefaultParagraphFont"/>
    <w:link w:val="Header"/>
    <w:rsid w:val="005B4E15"/>
    <w:rPr>
      <w:sz w:val="24"/>
      <w:szCs w:val="24"/>
    </w:rPr>
  </w:style>
  <w:style w:type="paragraph" w:styleId="Footer">
    <w:name w:val="footer"/>
    <w:basedOn w:val="Normal"/>
    <w:link w:val="FooterChar"/>
    <w:semiHidden/>
    <w:unhideWhenUsed/>
    <w:rsid w:val="000F5ED7"/>
    <w:pPr>
      <w:tabs>
        <w:tab w:val="center" w:pos="4680"/>
        <w:tab w:val="right" w:pos="9360"/>
      </w:tabs>
    </w:pPr>
  </w:style>
  <w:style w:type="character" w:customStyle="1" w:styleId="FooterChar">
    <w:name w:val="Footer Char"/>
    <w:basedOn w:val="DefaultParagraphFont"/>
    <w:link w:val="Footer"/>
    <w:semiHidden/>
    <w:rsid w:val="000F5E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D928D632F7F2428DEE9535134EC135" ma:contentTypeVersion="0" ma:contentTypeDescription="Create a new document." ma:contentTypeScope="" ma:versionID="ea80294299bb647cbe5e15e61673ad6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30F4A7-16DD-431D-BEAD-520CCB1F78A4}">
  <ds:schemaRefs>
    <ds:schemaRef ds:uri="http://schemas.microsoft.com/office/2006/metadata/properties"/>
  </ds:schemaRefs>
</ds:datastoreItem>
</file>

<file path=customXml/itemProps2.xml><?xml version="1.0" encoding="utf-8"?>
<ds:datastoreItem xmlns:ds="http://schemas.openxmlformats.org/officeDocument/2006/customXml" ds:itemID="{2D42839B-5F8A-43F6-A0AF-BE66BBA0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432E09C-F0F2-49DC-8A6E-4EA308EA73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191</Pages>
  <Words>39770</Words>
  <Characters>257982</Characters>
  <Application>Microsoft Office Word</Application>
  <DocSecurity>0</DocSecurity>
  <Lines>10278</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2025-04-01T07:41:00Z</dcterms:created>
  <dcterms:modified xsi:type="dcterms:W3CDTF">2025-04-01T07:41:00Z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0x010100ABD928D632F7F2428DEE9535134EC135</vt:lpwstr>
  </property>
  <property fmtid="{D5CDD505-2E9C-101B-9397-08002B2CF9AE}" pid="3" name="&lt;Model&gt;">
    <vt:lpwstr>AM_Com_LegReport</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770.286</vt:lpwstr>
  </property>
  <property fmtid="{D5CDD505-2E9C-101B-9397-08002B2CF9AE}" pid="7" name="LastEdited with">
    <vt:lpwstr>10.0.1 Build [20250114]</vt:lpwstr>
  </property>
  <property fmtid="{D5CDD505-2E9C-101B-9397-08002B2CF9AE}" pid="8" name="&lt;FdR&gt;">
    <vt:lpwstr>1317359</vt:lpwstr>
  </property>
  <property fmtid="{D5CDD505-2E9C-101B-9397-08002B2CF9AE}" pid="9" name="FooterPath">
    <vt:lpwstr>AM\1317359SV.docx</vt:lpwstr>
  </property>
  <property fmtid="{D5CDD505-2E9C-101B-9397-08002B2CF9AE}" pid="10" name="Bookout">
    <vt:lpwstr>OK - 2025/04/01 09:40</vt:lpwstr>
  </property>
</Properties>
</file>