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Parlamentul European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{LIBE}</w:t>
      </w:r>
      <w:r>
        <w:t>Comisia pentru libertăți civile, justiție și afaceri interne</w:t>
      </w:r>
      <w:r>
        <w:rPr>
          <w:rStyle w:val="HideTWBExt"/>
        </w:rPr>
        <w:t>&lt;/Commission&gt;</w:t>
      </w:r>
    </w:p>
    <w:p>
      <w:pPr>
        <w:pStyle w:val="LineBottom"/>
      </w:pPr>
      <w:r>
        <w:t xml:space="preserve"> </w:t>
      </w:r>
    </w:p>
    <w:p>
      <w:pPr>
        <w:pStyle w:val="CoverReference"/>
      </w:pPr>
      <w:r>
        <w:rPr>
          <w:rStyle w:val="HideTWBExt"/>
        </w:rPr>
        <w:t>&lt;RefProc&gt;</w:t>
      </w:r>
      <w:r>
        <w:t>2024/0670</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{05/05/2025}</w:t>
      </w:r>
      <w:r>
        <w:t>5.5.2025</w:t>
      </w:r>
      <w:r>
        <w:rPr>
          <w:rStyle w:val="HideTWBExt"/>
        </w:rPr>
        <w:t>&lt;/Date&gt;</w:t>
      </w:r>
    </w:p>
    <w:p>
      <w:pPr>
        <w:pStyle w:val="CoverDocType"/>
      </w:pPr>
      <w:r>
        <w:rPr>
          <w:rStyle w:val="HideTWBExt"/>
        </w:rPr>
        <w:t>&lt;TypeAM&gt;</w:t>
      </w:r>
      <w:r>
        <w:t>AMENDAMENTELE</w:t>
      </w:r>
      <w:r>
        <w:rPr>
          <w:rStyle w:val="HideTWBExt"/>
        </w:rPr>
        <w:t>&lt;/TypeAM&gt;</w:t>
      </w:r>
    </w:p>
    <w:p>
      <w:pPr>
        <w:pStyle w:val="CoverDocType24a"/>
      </w:pPr>
      <w:r>
        <w:rPr>
          <w:rStyle w:val="HideTWBExt"/>
        </w:rPr>
        <w:t>&lt;RangeAM&gt;</w:t>
      </w:r>
      <w:r>
        <w:t>50</w:t>
      </w:r>
      <w:r>
        <w:t xml:space="preserve"> - </w:t>
      </w:r>
      <w:r>
        <w:t>248</w:t>
      </w:r>
      <w:r>
        <w:rPr>
          <w:rStyle w:val="HideTWBExt"/>
        </w:rPr>
        <w:t>&lt;/RangeAM&gt;</w:t>
      </w:r>
    </w:p>
    <w:p>
      <w:pPr>
        <w:pStyle w:val="CoverBold"/>
      </w:pPr>
      <w:r>
        <w:rPr>
          <w:rStyle w:val="HideTWBExt"/>
        </w:rPr>
        <w:t>&lt;TitreType&gt;</w:t>
      </w:r>
      <w:r>
        <w:t>Proiect de raport</w:t>
      </w:r>
      <w:r>
        <w:rPr>
          <w:rStyle w:val="HideTWBExt"/>
        </w:rPr>
        <w:t>&lt;/TitreType&gt;</w:t>
      </w:r>
    </w:p>
    <w:p>
      <w:pPr>
        <w:pStyle w:val="CoverBold"/>
      </w:pPr>
      <w:r>
        <w:rPr>
          <w:rStyle w:val="HideTWBExt"/>
        </w:rPr>
        <w:t>&lt;Rapporteur&gt;</w:t>
      </w:r>
      <w:r>
        <w:t>Juan Fernando López Aguilar</w:t>
      </w:r>
      <w:r>
        <w:rPr>
          <w:rStyle w:val="HideTWBExt"/>
        </w:rPr>
        <w:t>&lt;/Rapporteur&gt;</w:t>
      </w:r>
    </w:p>
    <w:p>
      <w:pPr>
        <w:pStyle w:val="CoverNormal24a"/>
      </w:pPr>
      <w:r>
        <w:rPr>
          <w:rStyle w:val="HideTWBExt"/>
        </w:rPr>
        <w:t>&lt;DocRefPE&gt;</w:t>
      </w:r>
      <w:r>
        <w:t>(PE770.059v01-00)</w:t>
      </w:r>
      <w:r>
        <w:rPr>
          <w:rStyle w:val="HideTWBExt"/>
        </w:rPr>
        <w:t>&lt;/DocRefPE&gt;</w:t>
      </w:r>
    </w:p>
    <w:p>
      <w:pPr>
        <w:pStyle w:val="CoverNormal24a"/>
      </w:pPr>
      <w:r>
        <w:rPr>
          <w:rStyle w:val="HideTWBExt"/>
        </w:rPr>
        <w:t>&lt;Titre&gt;</w:t>
      </w:r>
      <w:r>
        <w:t>Aplicație pentru transmiterea electronică a datelor privind călătoriile („aplicația UE pentru credențiale digitale de călătorie”) și modificarea Regulamentelor (UE) 2016/399 și (UE) 2018/1726 ale Parlamentului European și ale Consiliului și a Regulamentului (CE) nr. 2252/2004 al Consiliului în ceea ce privește utilizarea credențialelor digitale de călătorie</w:t>
      </w:r>
      <w:r>
        <w:rPr>
          <w:rStyle w:val="HideTWBExt"/>
        </w:rPr>
        <w:t>&lt;/Titre&gt;</w:t>
      </w:r>
    </w:p>
    <w:p>
      <w:pPr>
        <w:pStyle w:val="CoverNormal"/>
      </w:pPr>
      <w:r>
        <w:rPr>
          <w:rStyle w:val="HideTWBExt"/>
        </w:rPr>
        <w:t>&lt;DocAmend&gt;</w:t>
      </w:r>
      <w:r>
        <w:t>Propunere de regulament</w:t>
      </w:r>
      <w:r>
        <w:rPr>
          <w:rStyle w:val="HideTWBExt"/>
        </w:rPr>
        <w:t>&lt;/DocAmend&gt;</w:t>
      </w:r>
    </w:p>
    <w:p>
      <w:pPr>
        <w:pStyle w:val="CoverNormal24a"/>
      </w:pPr>
      <w:r>
        <w:rPr>
          <w:rStyle w:val="HideTWBExt"/>
        </w:rPr>
        <w:t>&lt;DocRef&gt;</w:t>
      </w:r>
      <w:r>
        <w:t>(COM(2024)0670 – 2024/0670(COD))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Amendamentul</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și al Regulamentului (UE) 2019/1157</w:t>
            </w:r>
            <w:r>
              <w:rPr>
                <w:vertAlign w:val="superscript"/>
              </w:rPr>
              <w:t>2</w:t>
            </w:r>
            <w:r>
              <w:t>, precum și intrarea în vigoare a Regulamentului (CE) nr. 562/2006 al Parlamentului European și al Consiliului</w:t>
            </w:r>
            <w:r>
              <w:rPr>
                <w:vertAlign w:val="superscript"/>
              </w:rPr>
              <w:t>3</w:t>
            </w:r>
            <w:r>
              <w:t>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rPr>
                <w:b/>
                <w:i/>
              </w:rPr>
              <w:t>servesc scopului de a identifica în mod fiabil călătorii, de a preveni amenințările la adresa securității interne, a ordinii publice, a sănătății publice și a relațiilor internaționale ale statelor membre, precum și de a combate migrația ilegală, respectând în același timp drepturile fundamentale</w:t>
            </w:r>
            <w:r>
              <w:t>.</w:t>
            </w:r>
          </w:p>
        </w:tc>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 xml:space="preserve"> și al Regulamentului (UE) 2019/1157</w:t>
            </w:r>
            <w:r>
              <w:rPr>
                <w:vertAlign w:val="superscript"/>
              </w:rPr>
              <w:t>2</w:t>
            </w:r>
            <w:r>
              <w:t>, precum și intrarea în vigoare a Regulamentului (CE) nr. 562/2006 al Parlamentului European și al Consiliului</w:t>
            </w:r>
            <w:r>
              <w:rPr>
                <w:vertAlign w:val="superscript"/>
              </w:rPr>
              <w:t>3</w:t>
            </w:r>
            <w:r>
              <w:t xml:space="preserve"> au contribuit în mod semnificativ la standarde ridicate de securitate și la o gestionare solidă a frontierelor externe. Verificările la frontiere </w:t>
            </w:r>
            <w:r>
              <w:rPr>
                <w:b/>
                <w:i/>
              </w:rPr>
              <w:t>ar trebui</w:t>
            </w:r>
            <w:r>
              <w:t xml:space="preserve"> efectuate în conformitate cu Regulamentul (UE) 2016/399 al Parlamentului European și al Consiliului</w:t>
            </w:r>
            <w:r>
              <w:rPr>
                <w:vertAlign w:val="superscript"/>
              </w:rPr>
              <w:t>4</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xml:space="preserve"> 1)</w:t>
            </w:r>
            <w:r>
              <w:t>.</w:t>
            </w:r>
          </w:p>
        </w:tc>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și al Regulamentului (UE) 2019/1157</w:t>
            </w:r>
            <w:r>
              <w:rPr>
                <w:vertAlign w:val="superscript"/>
              </w:rPr>
              <w:t>2</w:t>
            </w:r>
            <w:r>
              <w:t>, precum și intrarea în vigoare a Regulamentului (CE) nr. 562/2006 al Parlamentului European și al Consiliului</w:t>
            </w:r>
            <w:r>
              <w:rPr>
                <w:vertAlign w:val="superscript"/>
              </w:rPr>
              <w:t>3</w:t>
            </w:r>
            <w:r>
              <w:t>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 xml:space="preserve">servesc scopului de a identifica în mod fiabil călătorii, de a preveni amenințările la adresa securității interne, a ordinii publice, a sănătății publice </w:t>
            </w:r>
            <w:r>
              <w:rPr>
                <w:b/>
                <w:i/>
              </w:rPr>
              <w:t>și a relațiilor internaționale ale statelor membre, precum și de a combate migrația ilegală, respectând în același timp drepturile fundamentale</w:t>
            </w:r>
            <w:r>
              <w:t>.</w:t>
            </w:r>
          </w:p>
        </w:tc>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 xml:space="preserve"> și al Regulamentului (UE) 2019/1157</w:t>
            </w:r>
            <w:r>
              <w:rPr>
                <w:vertAlign w:val="superscript"/>
              </w:rPr>
              <w:t>2</w:t>
            </w:r>
            <w:r>
              <w:t>, precum și intrarea în vigoare a Regulamentului (CE) nr. 562/2006 al Parlamentului European și al Consiliului</w:t>
            </w:r>
            <w:r>
              <w:rPr>
                <w:vertAlign w:val="superscript"/>
              </w:rPr>
              <w:t>3</w:t>
            </w:r>
            <w:r>
              <w:t xml:space="preserve"> 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 xml:space="preserve"> servesc scopului de a identifica în mod fiabil călătorii, de a preveni amenințările la adresa securității interne, a ordinii publice, a sănătății publice.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xml:space="preserve"> 1)</w:t>
            </w:r>
            <w:r>
              <w:t>.</w:t>
            </w:r>
          </w:p>
        </w:tc>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și al Regulamentului (UE) 2019/1157</w:t>
            </w:r>
            <w:r>
              <w:rPr>
                <w:vertAlign w:val="superscript"/>
              </w:rPr>
              <w:t>2</w:t>
            </w:r>
            <w:r>
              <w:t>, precum și intrarea în vigoare a Regulamentului (CE) nr. 562/2006 al Parlamentului European și al Consiliului</w:t>
            </w:r>
            <w:r>
              <w:rPr>
                <w:vertAlign w:val="superscript"/>
              </w:rPr>
              <w:t>3</w:t>
            </w:r>
            <w:r>
              <w:t>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servesc scopului de a identifica în mod fiabil călătorii, de a preveni amenințările la adresa securității interne, a ordinii publice, a sănătății publice și a relațiilor internaționale ale statelor membre, precum și de a combate migrația ilegală, respectând în același timp drepturile fundamentale.</w:t>
            </w:r>
          </w:p>
        </w:tc>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 xml:space="preserve"> și al Regulamentului (UE) 2019/1157</w:t>
            </w:r>
            <w:r>
              <w:rPr>
                <w:vertAlign w:val="superscript"/>
              </w:rPr>
              <w:t>2</w:t>
            </w:r>
            <w:r>
              <w:t>, precum și intrarea în vigoare a Regulamentului (CE) nr. 562/2006 al Parlamentului European și al Consiliului</w:t>
            </w:r>
            <w:r>
              <w:rPr>
                <w:vertAlign w:val="superscript"/>
              </w:rPr>
              <w:t>3</w:t>
            </w:r>
            <w:r>
              <w:t xml:space="preserve"> 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 xml:space="preserve"> servesc scopului de a identifica în mod fiabil călătorii, de a preveni amenințările la adresa securității interne, a ordinii publice, a sănătății publice și a relațiilor internaționale ale statelor membre, precum și de a </w:t>
            </w:r>
            <w:r>
              <w:rPr>
                <w:b/>
                <w:i/>
              </w:rPr>
              <w:t>controla și</w:t>
            </w:r>
            <w:r>
              <w:t xml:space="preserve"> combate migrația ilegală </w:t>
            </w:r>
            <w:r>
              <w:rPr>
                <w:b/>
                <w:i/>
              </w:rPr>
              <w:t>și instrumentalizată</w:t>
            </w:r>
            <w:r>
              <w:t>, respectând în același timp drepturile fundamentale.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xml:space="preserve"> 1)</w:t>
            </w:r>
            <w:r>
              <w:t>.</w:t>
            </w:r>
          </w:p>
        </w:tc>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și al Regulamentului (UE) 2019/1157</w:t>
            </w:r>
            <w:r>
              <w:rPr>
                <w:vertAlign w:val="superscript"/>
              </w:rPr>
              <w:t>2</w:t>
            </w:r>
            <w:r>
              <w:t>, precum și intrarea în vigoare a Regulamentului (CE) nr. 562/2006 al Parlamentului European și al Consiliului</w:t>
            </w:r>
            <w:r>
              <w:rPr>
                <w:vertAlign w:val="superscript"/>
              </w:rPr>
              <w:t>3</w:t>
            </w:r>
            <w:r>
              <w:t>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servesc scopului de a identifica în mod fiabil călătorii, de a preveni amenințările la adresa securității interne, a ordinii publice, a sănătății publice și a relațiilor internaționale ale statelor membre, precum și de a combate migrația ilegală</w:t>
            </w:r>
            <w:r>
              <w:rPr>
                <w:b/>
                <w:i/>
              </w:rPr>
              <w:t>, respectând în același timp drepturile fundamentale</w:t>
            </w:r>
            <w:r>
              <w:t>.</w:t>
            </w:r>
          </w:p>
        </w:tc>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 xml:space="preserve"> și al Regulamentului (UE) 2019/1157 </w:t>
            </w:r>
            <w:r>
              <w:rPr>
                <w:b/>
                <w:i/>
              </w:rPr>
              <w:t>al Consiliului</w:t>
            </w:r>
            <w:r>
              <w:rPr>
                <w:vertAlign w:val="superscript"/>
              </w:rPr>
              <w:t>2</w:t>
            </w:r>
            <w:r>
              <w:t>, precum și intrarea în vigoare a Regulamentului (CE) nr. 562/2006 al Parlamentului European și al Consiliului</w:t>
            </w:r>
            <w:r>
              <w:rPr>
                <w:vertAlign w:val="superscript"/>
              </w:rPr>
              <w:t>3</w:t>
            </w:r>
            <w:r>
              <w:t xml:space="preserve"> 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rPr>
                <w:b/>
                <w:i/>
              </w:rPr>
              <w:t> </w:t>
            </w:r>
            <w:r>
              <w:t>servesc scopului de a identifica în mod fiabil călătorii, de a preveni amenințările la adresa securității interne, a ordinii publice, a sănătății publice și a relațiilor internaționale ale statelor membre, precum și de a combate migrația ilegală.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xml:space="preserve"> 1)</w:t>
            </w:r>
            <w:r>
              <w:t>.</w:t>
            </w:r>
          </w:p>
        </w:tc>
        <w:tc>
          <w:tcPr>
            <w:tcW w:w="4876" w:type="dxa"/>
            <w:tcBorders>
              <w:top w:val="nil"/>
              <w:left w:val="nil"/>
              <w:bottom w:val="nil"/>
              <w:right w:val="nil"/>
            </w:tcBorders>
          </w:tcPr>
          <w:p>
            <w:pPr>
              <w:pStyle w:val="Normal6a"/>
            </w:pPr>
            <w:r>
              <w:rPr>
                <w:vertAlign w:val="superscript"/>
              </w:rPr>
              <w:t>1</w:t>
            </w:r>
            <w:r>
              <w:t xml:space="preserve"> </w:t>
            </w:r>
            <w:r>
              <w:t xml:space="preserve">Regulamentul (CE) nr. 2252/2004 al Consiliului din 13 decembrie 2004 privind standardele pentru elementele de securitate și elementele biometrice integrate în pașapoarte și </w:t>
            </w:r>
            <w:r>
              <w:rPr>
                <w:b/>
                <w:i/>
              </w:rPr>
              <w:t>în</w:t>
            </w:r>
            <w:r>
              <w:t xml:space="preserve"> documente de călătorie emise de statele membre (JO L 385, 29.12.2004, p.</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și al Regulamentului (UE) 2019/1157</w:t>
            </w:r>
            <w:r>
              <w:rPr>
                <w:vertAlign w:val="superscript"/>
              </w:rPr>
              <w:t>2</w:t>
            </w:r>
            <w:r>
              <w:t>, precum și intrarea în vigoare a Regulamentului (CE) nr. 562/2006 al Parlamentului European și al Consiliului</w:t>
            </w:r>
            <w:r>
              <w:rPr>
                <w:vertAlign w:val="superscript"/>
              </w:rPr>
              <w:t>3</w:t>
            </w:r>
            <w:r>
              <w:t>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servesc scopului de a identifica în mod fiabil călătorii, de a preveni amenințările la adresa securității interne, a ordinii publice, a sănătății publice și a relațiilor internaționale ale statelor membre, precum și de a combate migrația ilegală, respectând în același timp drepturile fundamentale.</w:t>
            </w:r>
          </w:p>
        </w:tc>
        <w:tc>
          <w:tcPr>
            <w:tcW w:w="4876" w:type="dxa"/>
            <w:tcBorders>
              <w:top w:val="nil"/>
              <w:left w:val="nil"/>
              <w:bottom w:val="nil"/>
              <w:right w:val="nil"/>
            </w:tcBorders>
          </w:tcPr>
          <w:p>
            <w:pPr>
              <w:pStyle w:val="Normal6a"/>
            </w:pPr>
            <w:r>
              <w:t>(1)</w:t>
            </w:r>
            <w:r>
              <w:tab/>
            </w:r>
            <w:r>
              <w:t>Efectuarea unor verificări eficace și eficiente la frontierele externe contribuie la buna funcționare a spațiului fără controale la frontierele interne („spațiul Schengen”) și la securitatea internă a Uniunii. Includerea în documentele de călătorie eliberate de statele membre a unui suport de stocare (cip), conținând o imagine facială a titularului, în temeiul Regulamentului (CE) nr. 2252/2004 al Consiliului</w:t>
            </w:r>
            <w:r>
              <w:rPr>
                <w:vertAlign w:val="superscript"/>
              </w:rPr>
              <w:t>1</w:t>
            </w:r>
            <w:r>
              <w:t xml:space="preserve"> și al Regulamentului (UE) 2019/1157 </w:t>
            </w:r>
            <w:r>
              <w:rPr>
                <w:b/>
                <w:i/>
              </w:rPr>
              <w:t>al Consiliului</w:t>
            </w:r>
            <w:r>
              <w:rPr>
                <w:vertAlign w:val="superscript"/>
              </w:rPr>
              <w:t>2</w:t>
            </w:r>
            <w:r>
              <w:t>, precum și intrarea în vigoare a Regulamentului (CE) nr. 562/2006 al Parlamentului European și al Consiliului</w:t>
            </w:r>
            <w:r>
              <w:rPr>
                <w:vertAlign w:val="superscript"/>
              </w:rPr>
              <w:t>3</w:t>
            </w:r>
            <w:r>
              <w:t xml:space="preserve"> au contribuit în mod semnificativ la standarde ridicate de securitate și la o gestionare solidă a frontierelor externe. Verificările la frontiere efectuate în conformitate cu Regulamentul (UE) 2016/399 al Parlamentului European și al Consiliului</w:t>
            </w:r>
            <w:r>
              <w:rPr>
                <w:vertAlign w:val="superscript"/>
              </w:rPr>
              <w:t>4</w:t>
            </w:r>
            <w:r>
              <w:t xml:space="preserve"> servesc scopului de a identifica în mod fiabil </w:t>
            </w:r>
            <w:r>
              <w:rPr>
                <w:b/>
                <w:i/>
              </w:rPr>
              <w:t>și sigur</w:t>
            </w:r>
            <w:r>
              <w:t xml:space="preserve"> călătorii, de a preveni amenințările la adresa securității interne, a ordinii publice, a sănătății publice și a relațiilor internaționale ale statelor membre, precum și de a combate migrația ilegală, respectând în același timp drepturile fundamentale.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documente de călătorie emise de statele membre (JO L 385, 29.12.2004, p.</w:t>
            </w:r>
            <w:r>
              <w:rPr>
                <w:b/>
                <w:i/>
              </w:rPr>
              <w:t xml:space="preserve"> 1)</w:t>
            </w:r>
            <w:r>
              <w:t>.</w:t>
            </w:r>
          </w:p>
        </w:tc>
        <w:tc>
          <w:tcPr>
            <w:tcW w:w="4876" w:type="dxa"/>
            <w:tcBorders>
              <w:top w:val="nil"/>
              <w:left w:val="nil"/>
              <w:bottom w:val="nil"/>
              <w:right w:val="nil"/>
            </w:tcBorders>
          </w:tcPr>
          <w:p>
            <w:pPr>
              <w:pStyle w:val="Normal6a"/>
            </w:pPr>
            <w:r>
              <w:rPr>
                <w:vertAlign w:val="superscript"/>
              </w:rPr>
              <w:t>1</w:t>
            </w:r>
            <w:r>
              <w:t xml:space="preserve"> </w:t>
            </w:r>
            <w:r>
              <w:t>Regulamentul (CE) nr. 2252/2004 al Consiliului din 13 decembrie 2004 privind standardele pentru elementele de securitate și elementele biometrice integrate în pașapoarte și </w:t>
            </w:r>
            <w:r>
              <w:rPr>
                <w:b/>
                <w:i/>
              </w:rPr>
              <w:t>în </w:t>
            </w:r>
            <w:r>
              <w:t>documente de călătorie emise de statele membre (JO L 385, 29.12.2004, p.</w:t>
            </w:r>
            <w:r>
              <w:rPr>
                <w:b/>
                <w:i/>
              </w:rPr>
              <w:t> 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c>
          <w:tcPr>
            <w:tcW w:w="4876" w:type="dxa"/>
            <w:tcBorders>
              <w:top w:val="nil"/>
              <w:left w:val="nil"/>
              <w:bottom w:val="nil"/>
              <w:right w:val="nil"/>
            </w:tcBorders>
          </w:tcPr>
          <w:p>
            <w:pPr>
              <w:pStyle w:val="Normal6a"/>
            </w:pPr>
            <w:r>
              <w:rPr>
                <w:vertAlign w:val="superscript"/>
              </w:rPr>
              <w:t>2</w:t>
            </w:r>
            <w:r>
              <w:t xml:space="preserve"> </w:t>
            </w:r>
            <w:r>
              <w:t>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liberă circulație (JO L 188, 12.7.2019, p. 67, ELI: http://data.europa.eu/eli/reg/2019/1157/oj).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c>
          <w:tcPr>
            <w:tcW w:w="4876" w:type="dxa"/>
            <w:tcBorders>
              <w:top w:val="nil"/>
              <w:left w:val="nil"/>
              <w:bottom w:val="nil"/>
              <w:right w:val="nil"/>
            </w:tcBorders>
          </w:tcPr>
          <w:p>
            <w:pPr>
              <w:pStyle w:val="Normal6a"/>
            </w:pPr>
            <w:r>
              <w:rPr>
                <w:vertAlign w:val="superscript"/>
              </w:rPr>
              <w:t>3</w:t>
            </w:r>
            <w:r>
              <w:t xml:space="preserve"> </w:t>
            </w:r>
            <w:r>
              <w:t>Regulamentul (CE) nr. 562/2006 al Parlamentului European și al Consiliului din 15 martie 2006 de instituire a unui Cod comunitar privind regimul de trecere a frontierelor de către persoane (Codul Frontierelor Schengen) (JO L 105, 13.4.2006, p. 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c>
          <w:tcPr>
            <w:tcW w:w="4876" w:type="dxa"/>
            <w:tcBorders>
              <w:top w:val="nil"/>
              <w:left w:val="nil"/>
              <w:bottom w:val="nil"/>
              <w:right w:val="nil"/>
            </w:tcBorders>
          </w:tcPr>
          <w:p>
            <w:pPr>
              <w:pStyle w:val="Normal6a"/>
            </w:pPr>
            <w:r>
              <w:rPr>
                <w:vertAlign w:val="superscript"/>
              </w:rPr>
              <w:t>4</w:t>
            </w:r>
            <w:r>
              <w:t xml:space="preserve"> </w:t>
            </w:r>
            <w:r>
              <w:t>Regulamentul (UE) 2016/399 al Parlamentului European și al Consiliului din 9 martie 2016 cu privire la Codul Uniunii privind regimul de trecere a frontierelor de către persoane (Codul Frontierelor Schengen) (JO L 77, 23.3.2016, p. 1).</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Având în vedere </w:t>
            </w:r>
            <w:r>
              <w:rPr>
                <w:b/>
                <w:i/>
              </w:rPr>
              <w:t>dependența actuală de documentele fizice de călătorie și de interacțiunile fizice pentru examinarea documentelor de călătorie și efectuarea verificărilor la frontiere, autoritățile de frontieră ale statelor membre nu sunt în măsură să verifice de la distanță autenticitatea și integritatea documentelor de călătorie și să efectueze verificările relevante prin consultarea bazelor de date înainte de sosirea călătorilor la punctul fizic de trecere a frontierei, cu excepția pasagerilor care utilizează transportul aerian și cu privire la care au fost transmise și prelucrate informații prealabile.</w:t>
            </w:r>
            <w:r>
              <w:t xml:space="preserve"> </w:t>
            </w:r>
            <w:r>
              <w:rPr>
                <w:b/>
                <w:i/>
              </w:rPr>
              <w:t>Având în vedere</w:t>
            </w:r>
            <w:r>
              <w:t xml:space="preserve"> creșterea fluxurilor de călători care traversează frontierele externe ale spațiului Schengen, precum și intrarea în funcțiune a Sistemului de intrare/ieșire instituit prin Regulamentul (UE) 2017/2226 al Parlamentului European și al Consiliului</w:t>
            </w:r>
            <w:r>
              <w:rPr>
                <w:vertAlign w:val="superscript"/>
              </w:rPr>
              <w:t>5</w:t>
            </w:r>
            <w:r>
              <w:t xml:space="preserve">, care le va solicita resortisanților țărilor terțe ce fac obiectul acestuia să furnizeze date suplimentare în cadrul verificărilor la frontiere, este </w:t>
            </w:r>
            <w:r>
              <w:rPr>
                <w:b/>
                <w:i/>
              </w:rPr>
              <w:t>esențial</w:t>
            </w:r>
            <w:r>
              <w:t xml:space="preserve"> să se permită autorităților de frontieră să utilizeze soluții tehnice sigure pentru a efectua verificările relevante </w:t>
            </w:r>
            <w:r>
              <w:rPr>
                <w:b/>
                <w:i/>
              </w:rPr>
              <w:t>înainte de sosirea călătorilor</w:t>
            </w:r>
            <w:r>
              <w:t xml:space="preserve"> la punctele de trecere a frontierei.</w:t>
            </w:r>
          </w:p>
        </w:tc>
        <w:tc>
          <w:tcPr>
            <w:tcW w:w="4876" w:type="dxa"/>
            <w:tcBorders>
              <w:top w:val="nil"/>
              <w:left w:val="nil"/>
              <w:bottom w:val="nil"/>
              <w:right w:val="nil"/>
            </w:tcBorders>
          </w:tcPr>
          <w:p>
            <w:pPr>
              <w:pStyle w:val="Normal6a"/>
            </w:pPr>
            <w:r>
              <w:t>(2)</w:t>
            </w:r>
            <w:r>
              <w:tab/>
            </w:r>
            <w:r>
              <w:t>Având în vedere creșterea fluxurilor de călători care traversează frontierele externe ale spațiului Schengen, precum și intrarea în funcțiune a Sistemului de intrare/ieșire instituit prin Regulamentul (UE) 2017/2226 al Parlamentului European și al Consiliului</w:t>
            </w:r>
            <w:r>
              <w:rPr>
                <w:vertAlign w:val="superscript"/>
              </w:rPr>
              <w:t>5</w:t>
            </w:r>
            <w:r>
              <w:t xml:space="preserve">, care le va solicita resortisanților țărilor terțe ce fac obiectul acestuia să furnizeze date suplimentare în cadrul verificărilor la frontiere, este </w:t>
            </w:r>
            <w:r>
              <w:rPr>
                <w:b/>
                <w:i/>
              </w:rPr>
              <w:t>oportun</w:t>
            </w:r>
            <w:r>
              <w:t xml:space="preserve"> să se permită autorităților de frontieră să utilizeze soluții tehnice sigure pentru a efectua verificările relevante la punctele de trecere a frontierei.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5</w:t>
            </w:r>
            <w:r>
              <w:t xml:space="preserve"> </w:t>
            </w:r>
            <w:r>
              <w:t>Regulamentul (UE) 2017/2226 al Parlamentului European și al Consiliului din 30 noiembrie 2017 de instituire a Sistemului de intrare/ieșire (EES) pentru înregistrarea datelor de intrare și de ieșire și a datelor referitoare la refuzul intrării ale resortisanților țărilor terțe care trec frontierele externe ale statelor membre, de stabilire a condițiilor de acces la EES în scopul aplicării legii și de modificare a Convenției de punere în aplicare a Acordului Schengen și a Regulamentelor (CE) nr. 767/2008 și (UE) nr. 1077/2011 (JO L 327, 9.12.2017, p. 20, ELI…)</w:t>
            </w:r>
            <w:r>
              <w:rPr>
                <w:b/>
                <w:i/>
              </w:rPr>
              <w:t>.</w:t>
            </w:r>
          </w:p>
        </w:tc>
        <w:tc>
          <w:tcPr>
            <w:tcW w:w="4876" w:type="dxa"/>
            <w:tcBorders>
              <w:top w:val="nil"/>
              <w:left w:val="nil"/>
              <w:bottom w:val="nil"/>
              <w:right w:val="nil"/>
            </w:tcBorders>
          </w:tcPr>
          <w:p>
            <w:pPr>
              <w:pStyle w:val="Normal6a"/>
            </w:pPr>
            <w:r>
              <w:rPr>
                <w:vertAlign w:val="superscript"/>
              </w:rPr>
              <w:t>5</w:t>
            </w:r>
            <w:r>
              <w:t xml:space="preserve"> </w:t>
            </w:r>
            <w:r>
              <w:t>Regulamentul (UE) 2017/2226 al Parlamentului European și al Consiliului din 30 noiembrie 2017 de instituire a Sistemului de intrare/ieșire (EES) pentru înregistrarea datelor de intrare și de ieșire și a datelor referitoare la refuzul intrării ale resortisanților țărilor terțe care trec frontierele externe ale statelor membre, de stabilire a condițiilor de acces la EES în scopul aplicării legii și de modificare a Convenției de punere în aplicare a Acordului Schengen și a Regulamentelor (CE) nr. 767/2008 și (UE) nr. 1077/2011 (JO L 327, 9.12.2017, p. 20, ELI…)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Cadrul juridic existent privind documentele de călătorie și verificările la frontiere, constând în special din Regulamentele (CE) nr. 2252/2004, (UE) XXXX/XXXX</w:t>
            </w:r>
            <w:r>
              <w:rPr>
                <w:vertAlign w:val="superscript"/>
              </w:rPr>
              <w:t>6</w:t>
            </w:r>
            <w:r>
              <w:t xml:space="preserve">[COM(2024) 316 final] și (UE) 2016/399, nu permite utilizarea datelor conținute pe suportul de stocare al documentelor de călătorie în scopul efectuării </w:t>
            </w:r>
            <w:r>
              <w:rPr>
                <w:b/>
                <w:i/>
              </w:rPr>
              <w:t>unor astfel de verificări prealabile</w:t>
            </w:r>
            <w:r>
              <w:t xml:space="preserve"> la frontiere </w:t>
            </w:r>
            <w:r>
              <w:rPr>
                <w:b/>
                <w:i/>
              </w:rPr>
              <w:t>și al preautorizării călătorilor</w:t>
            </w:r>
            <w:r>
              <w:t xml:space="preserve"> sau al utilizării datelor respective în alte scopuri. </w:t>
            </w:r>
            <w:r>
              <w:rPr>
                <w:b/>
                <w:i/>
              </w:rPr>
              <w:t>Ca urmare a evoluțiilor recente de la nivel internațional, în special în contextul activității de standardizare desfășurate de Organizația Aviației Civile Internaționale (OACI), precum și în ceea ce privește capacitățile și fiabilitatea recunoașterii faciale, această tehnologie este disponibilă și răspunde solicitărilor în materie de facilitare a călătoriilor transfrontaliere, asigurând în același timp niveluri ridicate de securitate, cu respectarea deplină a drepturilor fundamentale, inclusiv a dreptului la viață privată și la protecția datelor cu caracter personal.</w:t>
            </w:r>
          </w:p>
        </w:tc>
        <w:tc>
          <w:tcPr>
            <w:tcW w:w="4876" w:type="dxa"/>
            <w:tcBorders>
              <w:top w:val="nil"/>
              <w:left w:val="nil"/>
              <w:bottom w:val="nil"/>
              <w:right w:val="nil"/>
            </w:tcBorders>
          </w:tcPr>
          <w:p>
            <w:pPr>
              <w:pStyle w:val="Normal6a"/>
            </w:pPr>
            <w:r>
              <w:t>(3)</w:t>
            </w:r>
            <w:r>
              <w:tab/>
            </w:r>
            <w:r>
              <w:t>Cadrul juridic existent privind documentele de călătorie și verificările la frontiere, constând în special din Regulamentele (CE) nr. 2252/2004, (UE) XXXX/XXXX</w:t>
            </w:r>
            <w:r>
              <w:rPr>
                <w:vertAlign w:val="superscript"/>
              </w:rPr>
              <w:t>6</w:t>
            </w:r>
            <w:r>
              <w:t xml:space="preserve"> [COM(2024) 316 final] și (UE) 2016/399, nu permite utilizarea datelor conținute pe suportul de stocare al documentelor de călătorie în scopul efectuării </w:t>
            </w:r>
            <w:r>
              <w:rPr>
                <w:b/>
                <w:i/>
              </w:rPr>
              <w:t>în prealabil a unor verificări</w:t>
            </w:r>
            <w:r>
              <w:t xml:space="preserve"> la frontiere sau al utilizării datelor respective în alte scopuri.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Regulamentul (UE) XXXX/XXXX al Consiliului din XXX privind consolidarea securității cărților de identitate ale cetățenilor Uniunii și a documentelor de ședere eliberate cetățenilor Uniunii și membrilor de familie ai acestora care își exercită dreptul la liberă circulație (JO L XX, XXX, p. X, ELI XXX)</w:t>
            </w:r>
          </w:p>
        </w:tc>
        <w:tc>
          <w:tcPr>
            <w:tcW w:w="4876" w:type="dxa"/>
            <w:tcBorders>
              <w:top w:val="nil"/>
              <w:left w:val="nil"/>
              <w:bottom w:val="nil"/>
              <w:right w:val="nil"/>
            </w:tcBorders>
          </w:tcPr>
          <w:p>
            <w:pPr>
              <w:pStyle w:val="Normal6a"/>
            </w:pPr>
            <w:r>
              <w:rPr>
                <w:vertAlign w:val="superscript"/>
              </w:rPr>
              <w:t>6</w:t>
            </w:r>
            <w:r>
              <w:t xml:space="preserve"> </w:t>
            </w:r>
            <w:r>
              <w:t>Regulamentul (UE) XXXX/XXXX al Consiliului din XXX privind consolidarea securității cărților de identitate ale cetățenilor Uniunii și a documentelor de ședere eliberate cetățenilor Uniunii și membrilor de familie ai acestora care își exercită dreptul la liberă circulație (JO L XX, XXX, p. X, ELI XXX)</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Cadrul juridic existent privind documentele de călătorie și verificările la frontiere, constând în special din Regulamentele (CE) nr. 2252/2004, (UE) XXXX/XXXX</w:t>
            </w:r>
            <w:r>
              <w:rPr>
                <w:vertAlign w:val="superscript"/>
              </w:rPr>
              <w:t>6</w:t>
            </w:r>
            <w:r>
              <w:t>[COM(2024) 316 final] și (UE) 2016/399, nu permite utilizarea datelor conținute pe suportul de stocare al documentelor de călătorie în scopul efectuării unor astfel de verificări prealabile la frontiere și al preautorizării călătorilor sau al utilizării datelor respective în alte scopuri. Ca urmare a evoluțiilor recente de la nivel internațional, în special în contextul activității de standardizare desfășurate de Organizația Aviației Civile Internaționale (OACI)</w:t>
            </w:r>
            <w:r>
              <w:rPr>
                <w:b/>
                <w:i/>
              </w:rPr>
              <w:t>, precum și în ceea ce privește capacitățile și fiabilitatea recunoașterii faciale</w:t>
            </w:r>
            <w:r>
              <w:t>, această tehnologie este disponibilă și răspunde solicitărilor în materie de facilitare a călătoriilor transfrontaliere, asigurând în același timp niveluri ridicate de securitate, cu respectarea deplină a drepturilor fundamentale, inclusiv a dreptului la viață privată și la protecția datelor cu caracter personal.</w:t>
            </w:r>
          </w:p>
        </w:tc>
        <w:tc>
          <w:tcPr>
            <w:tcW w:w="4876" w:type="dxa"/>
            <w:tcBorders>
              <w:top w:val="nil"/>
              <w:left w:val="nil"/>
              <w:bottom w:val="nil"/>
              <w:right w:val="nil"/>
            </w:tcBorders>
          </w:tcPr>
          <w:p>
            <w:pPr>
              <w:pStyle w:val="Normal6a"/>
            </w:pPr>
            <w:r>
              <w:t>(3)</w:t>
            </w:r>
            <w:r>
              <w:tab/>
            </w:r>
            <w:r>
              <w:t>Cadrul juridic existent privind documentele de călătorie și verificările la frontiere, constând în special din Regulamentele (CE) nr. 2252/2004, (UE) XXXX/XXXX</w:t>
            </w:r>
            <w:r>
              <w:rPr>
                <w:vertAlign w:val="superscript"/>
              </w:rPr>
              <w:t>6</w:t>
            </w:r>
            <w:r>
              <w:t xml:space="preserve"> [COM(2024) 316 final] și (UE) 2016/399, nu permite utilizarea datelor conținute pe suportul de stocare al documentelor de călătorie în scopul efectuării unor astfel de verificări prealabile la frontiere și al preautorizării călătorilor sau al utilizării datelor respective în alte scopuri. Ca urmare a evoluțiilor recente de la nivel internațional, în special în contextul activității de standardizare desfășurate de Organizația Aviației Civile Internaționale (OACI), această tehnologie este disponibilă și răspunde solicitărilor în materie de facilitare a călătoriilor transfrontaliere, asigurând în același timp niveluri ridicate de securitate, cu respectarea deplină a drepturilor fundamentale, inclusiv a dreptului la viață privată și la protecția datelor cu caracter personal.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Regulamentul (UE) XXXX/XXXX al Consiliului din XXX privind consolidarea securității cărților de identitate ale cetățenilor Uniunii și a documentelor de ședere eliberate cetățenilor Uniunii și membrilor de familie ai acestora care își exercită dreptul la liberă circulație (JO L XX, XXX, p. X, ELI XXX)</w:t>
            </w:r>
          </w:p>
        </w:tc>
        <w:tc>
          <w:tcPr>
            <w:tcW w:w="4876" w:type="dxa"/>
            <w:tcBorders>
              <w:top w:val="nil"/>
              <w:left w:val="nil"/>
              <w:bottom w:val="nil"/>
              <w:right w:val="nil"/>
            </w:tcBorders>
          </w:tcPr>
          <w:p>
            <w:pPr>
              <w:pStyle w:val="Normal6a"/>
            </w:pPr>
            <w:r>
              <w:rPr>
                <w:vertAlign w:val="superscript"/>
              </w:rPr>
              <w:t>6</w:t>
            </w:r>
            <w:r>
              <w:t xml:space="preserve"> </w:t>
            </w:r>
            <w:r>
              <w:t>Regulamentul (UE) XXXX/XXXX al Consiliului din XXX privind consolidarea securității cărților de identitate ale cetățenilor Uniunii și a documentelor de ședere eliberate cetățenilor Uniunii și membrilor de familie ai acestora care își exercită dreptul la liberă circulație (JO L XX, XXX, p. X, ELI XXX)</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rPr>
                <w:b/>
                <w:i/>
              </w:rPr>
              <w:t>Prin urmare, cadrul juridic existent ar trebui actualizat pentru a se asigura că</w:t>
            </w:r>
            <w:r>
              <w:t xml:space="preserve"> atât călătorii, cât și autoritățile de frontieră pot beneficia de verificări la frontiere mai eficiente </w:t>
            </w:r>
            <w:r>
              <w:rPr>
                <w:b/>
                <w:i/>
              </w:rPr>
              <w:t>și mai eficace,</w:t>
            </w:r>
            <w:r>
              <w:t xml:space="preserve"> prin utilizarea așa-numitelor credențiale digitale de călătorie, care constituie o reprezentare digitală a identității persoanei ce derivă din informațiile stocate pe suportul de stocare (cip) al documentului de călătorie (și anume</w:t>
            </w:r>
            <w:r>
              <w:rPr>
                <w:b/>
                <w:i/>
              </w:rPr>
              <w:t>,</w:t>
            </w:r>
            <w:r>
              <w:t xml:space="preserve"> pașaportul sau cartea de identitate emisă în UE) și care poate fi </w:t>
            </w:r>
            <w:r>
              <w:rPr>
                <w:b/>
                <w:i/>
              </w:rPr>
              <w:t>validată</w:t>
            </w:r>
            <w:r>
              <w:t xml:space="preserve">, ceea ce conduce, în cele din urmă, la reducerea timpului de așteptare și de prelucrare la punctele de trecere a frontierei </w:t>
            </w:r>
            <w:r>
              <w:rPr>
                <w:b/>
                <w:i/>
              </w:rPr>
              <w:t>și la îmbunătățirea capacității autorităților de a efectua o verificare prealabilă a călătorilor, de a planifica și gestiona resursele și de a se concentra asupra călătorilor cu risc mai ridicat</w:t>
            </w:r>
            <w:r>
              <w:t>.</w:t>
            </w:r>
          </w:p>
        </w:tc>
        <w:tc>
          <w:tcPr>
            <w:tcW w:w="4876" w:type="dxa"/>
            <w:tcBorders>
              <w:top w:val="nil"/>
              <w:left w:val="nil"/>
              <w:bottom w:val="nil"/>
              <w:right w:val="nil"/>
            </w:tcBorders>
          </w:tcPr>
          <w:p>
            <w:pPr>
              <w:pStyle w:val="Normal6a"/>
            </w:pPr>
            <w:r>
              <w:t>(4)</w:t>
            </w:r>
            <w:r>
              <w:tab/>
            </w:r>
            <w:r>
              <w:t xml:space="preserve">Atât călătorii, cât și autoritățile de frontieră pot beneficia de verificări la frontiere mai eficiente prin utilizarea așa-numitelor credențiale digitale de călătorie, care constituie o reprezentare digitală a identității persoanei ce derivă din informațiile stocate pe suportul de stocare (cip) al documentului de călătorie (și anume pașaportul sau cartea de identitate emisă în UE) și care poate fi </w:t>
            </w:r>
            <w:r>
              <w:rPr>
                <w:b/>
                <w:i/>
              </w:rPr>
              <w:t>verificată</w:t>
            </w:r>
            <w:r>
              <w:t>, ceea ce conduce, în cele din urmă, la reducerea timpului de așteptare și de prelucrare la punctele de trecere a frontierei.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Prin urmare, cadrul juridic existent ar trebui actualizat pentru a se asigura că atât călătorii, cât și autoritățile de frontieră pot beneficia de verificări la frontiere mai eficiente și mai eficace, prin utilizarea așa-numitelor credențiale digitale de călătorie, care constituie o reprezentare digitală a identității persoanei ce derivă din informațiile stocate pe </w:t>
            </w:r>
            <w:r>
              <w:rPr>
                <w:b/>
                <w:i/>
              </w:rPr>
              <w:t>suportul de stocare (cip) al</w:t>
            </w:r>
            <w:r>
              <w:t xml:space="preserve"> documentului de călătorie (și anume, pașaportul sau cartea de identitate emisă în UE) și care poate fi validată, ceea ce conduce, în cele din urmă, la reducerea timpului de așteptare și de prelucrare la punctele de trecere a frontierei și la îmbunătățirea capacității autorităților de a efectua o verificare prealabilă a călătorilor, de a planifica și gestiona resursele </w:t>
            </w:r>
            <w:r>
              <w:rPr>
                <w:b/>
                <w:i/>
              </w:rPr>
              <w:t>și de a se concentra asupra călătorilor cu risc mai ridicat</w:t>
            </w:r>
            <w:r>
              <w:t>.</w:t>
            </w:r>
          </w:p>
        </w:tc>
        <w:tc>
          <w:tcPr>
            <w:tcW w:w="4876" w:type="dxa"/>
            <w:tcBorders>
              <w:top w:val="nil"/>
              <w:left w:val="nil"/>
              <w:bottom w:val="nil"/>
              <w:right w:val="nil"/>
            </w:tcBorders>
          </w:tcPr>
          <w:p>
            <w:pPr>
              <w:pStyle w:val="Normal6a"/>
            </w:pPr>
            <w:r>
              <w:t>(4)</w:t>
            </w:r>
            <w:r>
              <w:tab/>
            </w:r>
            <w:r>
              <w:t xml:space="preserve">Prin urmare, cadrul juridic existent ar trebui actualizat pentru a se asigura că atât călătorii, cât și autoritățile de frontieră pot beneficia de verificări la frontiere mai eficiente și mai eficace, prin utilizarea așa-numitelor credențiale digitale de călătorie, care constituie o reprezentare digitală a identității persoanei ce derivă din informațiile stocate pe </w:t>
            </w:r>
            <w:r>
              <w:rPr>
                <w:b/>
                <w:i/>
              </w:rPr>
              <w:t>cipul</w:t>
            </w:r>
            <w:r>
              <w:t xml:space="preserve"> documentului de călătorie (și anume, pașaportul sau cartea de identitate emisă în UE) și care poate fi validată, ceea ce conduce, în cele din urmă, la reducerea timpului de așteptare și de prelucrare la punctele de trecere a frontierei și la îmbunătățirea capacității autorităților de a efectua o verificare prealabilă a călătorilor, de a planifica și gestiona resursele </w:t>
            </w:r>
            <w:r>
              <w:rPr>
                <w:b/>
                <w:i/>
              </w:rPr>
              <w:t>într-un mod mai eficace, pentru a permite o evaluare mai aprofundată în cazurile care prezintă nereguli sau care necesită verificări suplimentare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Prin urmare, cadrul juridic existent ar trebui actualizat pentru a se asigura că atât călătorii, cât și autoritățile de frontieră pot beneficia de verificări la frontiere mai eficiente și mai eficace, prin utilizarea așa-numitelor credențiale digitale de călătorie, care constituie o reprezentare digitală a identității persoanei ce derivă din informațiile stocate pe suportul de stocare (cip) al documentului de călătorie (și anume, pașaportul sau cartea de identitate emisă în UE) și care poate fi validată, ceea ce conduce, în cele din urmă, la reducerea timpului de așteptare și de prelucrare la punctele de trecere a frontierei și la îmbunătățirea capacității autorităților de a efectua o verificare prealabilă a călătorilor, de a planifica și gestiona resursele și de a se concentra asupra călătorilor cu risc mai ridicat.</w:t>
            </w:r>
          </w:p>
        </w:tc>
        <w:tc>
          <w:tcPr>
            <w:tcW w:w="4876" w:type="dxa"/>
            <w:tcBorders>
              <w:top w:val="nil"/>
              <w:left w:val="nil"/>
              <w:bottom w:val="nil"/>
              <w:right w:val="nil"/>
            </w:tcBorders>
          </w:tcPr>
          <w:p>
            <w:pPr>
              <w:pStyle w:val="Normal6a"/>
            </w:pPr>
            <w:r>
              <w:t>(4)</w:t>
            </w:r>
            <w:r>
              <w:tab/>
            </w:r>
            <w:r>
              <w:t xml:space="preserve">Prin urmare, cadrul juridic existent ar trebui actualizat pentru a se asigura că atât călătorii, cât și autoritățile de frontieră pot beneficia de verificări la frontiere mai eficiente și mai eficace, prin utilizarea așa-numitelor credențiale digitale de călătorie, care constituie o reprezentare digitală a identității persoanei ce derivă din informațiile stocate pe suportul de stocare (cip) al documentului de călătorie (și anume, pașaportul sau cartea de identitate emisă în UE) și care poate fi validată </w:t>
            </w:r>
            <w:r>
              <w:rPr>
                <w:b/>
                <w:i/>
              </w:rPr>
              <w:t>în mod fiabil și complet</w:t>
            </w:r>
            <w:r>
              <w:t>, ceea ce conduce, în cele din urmă, la reducerea timpului de așteptare și de prelucrare la punctele de trecere a frontierei și la îmbunătățirea capacității autorităților de a efectua o verificare prealabilă a călătorilor, de a planifica și gestiona resursele și de a se concentra asupra călătorilor cu risc mai ridicat.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Prin urmare, cadrul juridic existent ar trebui actualizat pentru a se asigura că atât călătorii, cât și autoritățile de frontieră pot beneficia de verificări la frontiere mai eficiente </w:t>
            </w:r>
            <w:r>
              <w:rPr>
                <w:b/>
                <w:i/>
              </w:rPr>
              <w:t>și mai eficace</w:t>
            </w:r>
            <w:r>
              <w:t>, prin utilizarea așa-numitelor credențiale digitale de călătorie, care constituie o reprezentare digitală a identității persoanei ce derivă din informațiile stocate pe suportul de stocare (cip) al documentului de călătorie (și anume, pașaportul sau cartea de identitate emisă în UE) și care poate fi validată, ceea ce conduce, în cele din urmă, la reducerea timpului de așteptare și de prelucrare la punctele de trecere a frontierei și la îmbunătățirea capacității autorităților de a efectua o verificare prealabilă a călătorilor, de a planifica și gestiona resursele și de a se concentra asupra călătorilor cu risc mai ridicat.</w:t>
            </w:r>
          </w:p>
        </w:tc>
        <w:tc>
          <w:tcPr>
            <w:tcW w:w="4876" w:type="dxa"/>
            <w:tcBorders>
              <w:top w:val="nil"/>
              <w:left w:val="nil"/>
              <w:bottom w:val="nil"/>
              <w:right w:val="nil"/>
            </w:tcBorders>
          </w:tcPr>
          <w:p>
            <w:pPr>
              <w:pStyle w:val="Normal6a"/>
            </w:pPr>
            <w:r>
              <w:t>(4)</w:t>
            </w:r>
            <w:r>
              <w:tab/>
            </w:r>
            <w:r>
              <w:t>Prin urmare, cadrul juridic existent ar trebui actualizat pentru a se asigura că atât călătorii, cât și autoritățile de frontieră pot beneficia de verificări la frontiere mai eficiente, prin utilizarea așa-numitelor credențiale digitale de călătorie, care constituie o reprezentare digitală a identității persoanei ce derivă din informațiile stocate pe suportul de stocare (cip) al documentului de călătorie (și anume, pașaportul sau cartea de identitate emisă în UE) și care poate fi validată, ceea ce conduce, în cele din urmă, la reducerea timpului de așteptare și de prelucrare la punctele de trecere a frontierei și la îmbunătățirea capacității autorităților de a efectua o verificare prealabilă a călătorilor, de a planifica și gestiona resursele și de a se concentra asupra călătorilor cu risc mai ridicat.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Pentru a-și atinge obiectivele, prezentul regulament ar trebui să vizeze persoanele care beneficiază de dreptul la liberă circulație în temeiul dreptului Uniunii, precum și resortisanții țărilor terțe.</w:t>
            </w:r>
          </w:p>
        </w:tc>
        <w:tc>
          <w:tcPr>
            <w:tcW w:w="4876" w:type="dxa"/>
            <w:tcBorders>
              <w:top w:val="nil"/>
              <w:left w:val="nil"/>
              <w:bottom w:val="nil"/>
              <w:right w:val="nil"/>
            </w:tcBorders>
          </w:tcPr>
          <w:p>
            <w:pPr>
              <w:pStyle w:val="Normal6a"/>
            </w:pPr>
            <w:r>
              <w:t>(5)</w:t>
            </w:r>
            <w:r>
              <w:tab/>
            </w:r>
            <w:r>
              <w:t xml:space="preserve">Pentru a-și atinge obiectivele, prezentul regulament ar trebui să vizeze persoanele care beneficiază de dreptul la liberă circulație în temeiul dreptului Uniunii, precum și resortisanții țărilor terțe. </w:t>
            </w:r>
            <w:r>
              <w:rPr>
                <w:b/>
                <w:i/>
              </w:rPr>
              <w:t>O eventuală limită de vârstă ar trebui stabilită în temeiul dreptului național.</w:t>
            </w:r>
            <w:r>
              <w:t xml:space="preserve"> </w:t>
            </w:r>
            <w:r>
              <w:rPr>
                <w:b/>
                <w:i/>
              </w:rPr>
              <w:t>Cu toate acestea, pentru a se ajunge la o utilizare universală a acestui instrument, statele membre ar trebui să depună eforturi pentru armonizarea acestei limite de vârstă.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Pentru a-și atinge obiectivele, prezentul regulament ar trebui să vizeze persoanele care beneficiază de dreptul la liberă circulație în temeiul dreptului Uniunii</w:t>
            </w:r>
            <w:r>
              <w:rPr>
                <w:b/>
                <w:i/>
              </w:rPr>
              <w:t>, precum și resortisanții</w:t>
            </w:r>
            <w:r>
              <w:t xml:space="preserve"> țărilor terțe.</w:t>
            </w:r>
          </w:p>
        </w:tc>
        <w:tc>
          <w:tcPr>
            <w:tcW w:w="4876" w:type="dxa"/>
            <w:tcBorders>
              <w:top w:val="nil"/>
              <w:left w:val="nil"/>
              <w:bottom w:val="nil"/>
              <w:right w:val="nil"/>
            </w:tcBorders>
          </w:tcPr>
          <w:p>
            <w:pPr>
              <w:pStyle w:val="Normal6a"/>
            </w:pPr>
            <w:r>
              <w:t>(5)</w:t>
            </w:r>
            <w:r>
              <w:tab/>
            </w:r>
            <w:r>
              <w:t>Pentru a-și atinge obiectivele, prezentul regulament ar trebui să vizeze persoanele care beneficiază de dreptul la liberă circulație în temeiul dreptului Uniunii</w:t>
            </w:r>
            <w:r>
              <w:rPr>
                <w:b/>
                <w:i/>
              </w:rPr>
              <w:t>.</w:t>
            </w:r>
            <w:r>
              <w:t xml:space="preserve"> </w:t>
            </w:r>
            <w:r>
              <w:rPr>
                <w:b/>
                <w:i/>
              </w:rPr>
              <w:t>Regulamentul ar trebui să se aplice resortisanților</w:t>
            </w:r>
            <w:r>
              <w:t xml:space="preserve"> țărilor terțe </w:t>
            </w:r>
            <w:r>
              <w:rPr>
                <w:b/>
                <w:i/>
              </w:rPr>
              <w:t>numai dacă documentele lor de călătorie au un nivel de securitate echivalent sau superior nivelului de securitate al documentelor eliberate de statele membre ale Uniunii</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Datele biometrice sunt, prin însăși natura lor, deosebit de sensibile în ceea ce privește drepturile și libertățile fundamentale și necesită o protecție specifică, deoarece contextul prelucrării acestora ar putea genera riscuri considerabile la adresa drepturilor și libertăților fundamentale.</w:t>
            </w:r>
            <w:r>
              <w:t xml:space="preserve"> </w:t>
            </w:r>
            <w:r>
              <w:rPr>
                <w:b/>
                <w:i/>
              </w:rPr>
              <w:t>Copiii au nevoie de o protecție specifică în ceea ce privește datele lor cu caracter personal, întrucât pot fi mai puțin conștienți de riscurile, consecințele și garanțiile asociate și de drepturile lor privind prelucrarea datelor cu caracter personal, astfel cum sunt stabilite în Regulamentul (UE)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 Pe termen mai lung, aplicația UE pentru credențiale digitale de călătorie ar trebui dezvoltată prin adăugarea de noi funcționalități în vederea instituirii unei aplicații cuprinzătoare de tip ghișeu unic la nivelul Uniunii pentru a sprijini gestionarea frontierelor externe.</w:t>
            </w:r>
          </w:p>
        </w:tc>
        <w:tc>
          <w:tcPr>
            <w:tcW w:w="4876" w:type="dxa"/>
            <w:tcBorders>
              <w:top w:val="nil"/>
              <w:left w:val="nil"/>
              <w:bottom w:val="nil"/>
              <w:right w:val="nil"/>
            </w:tcBorders>
          </w:tcPr>
          <w:p>
            <w:pPr>
              <w:pStyle w:val="Normal6a"/>
            </w:pPr>
            <w:r>
              <w:t>(6)</w:t>
            </w:r>
            <w:r>
              <w:tab/>
            </w:r>
            <w:r>
              <w:t xml:space="preserve">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 Pe termen mai lung, aplicația UE pentru credențiale digitale de călătorie ar trebui dezvoltată prin adăugarea de noi funcționalități în vederea instituirii unei aplicații cuprinzătoare de tip ghișeu unic la nivelul Uniunii pentru a sprijini gestionarea frontierelor externe. </w:t>
            </w:r>
            <w:r>
              <w:rPr>
                <w:b/>
                <w:i/>
              </w:rPr>
              <w:t>Scopul aplicației este, în principal, îmbunătățirea gestionării frontierelor externe și nu ar trebui să includă nicio funcționalitate care ar putea permite scăderea standardelor de control la frontiere sau crearea unei societăți bazate pe control.</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 </w:t>
            </w:r>
            <w:r>
              <w:rPr>
                <w:b/>
                <w:i/>
              </w:rPr>
              <w:t>Pe termen mai lung, aplicația UE pentru credențiale digitale de călătorie ar trebui dezvoltată prin adăugarea de noi funcționalități în vederea instituirii unei aplicații cuprinzătoare de tip ghișeu unic la nivelul Uniunii pentru a sprijini gestionarea frontierelor externe.</w:t>
            </w:r>
          </w:p>
        </w:tc>
        <w:tc>
          <w:tcPr>
            <w:tcW w:w="4876" w:type="dxa"/>
            <w:tcBorders>
              <w:top w:val="nil"/>
              <w:left w:val="nil"/>
              <w:bottom w:val="nil"/>
              <w:right w:val="nil"/>
            </w:tcBorders>
          </w:tcPr>
          <w:p>
            <w:pPr>
              <w:pStyle w:val="Normal6a"/>
            </w:pPr>
            <w:r>
              <w:t>(6)</w:t>
            </w:r>
            <w:r>
              <w:tab/>
            </w:r>
            <w:r>
              <w:t>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 </w:t>
            </w:r>
            <w:r>
              <w:rPr>
                <w:b/>
                <w:i/>
              </w:rPr>
              <w:t>Pe termen mai lung, aplicația UE pentru credențiale digitale de călătorie ar trebui dezvoltată prin adăugarea de noi funcționalități în vederea instituirii unei aplicații cuprinzătoare de tip ghișeu unic la nivelul Uniunii pentru a sprijini gestionarea frontierelor externe.</w:t>
            </w:r>
          </w:p>
        </w:tc>
        <w:tc>
          <w:tcPr>
            <w:tcW w:w="4876" w:type="dxa"/>
            <w:tcBorders>
              <w:top w:val="nil"/>
              <w:left w:val="nil"/>
              <w:bottom w:val="nil"/>
              <w:right w:val="nil"/>
            </w:tcBorders>
          </w:tcPr>
          <w:p>
            <w:pPr>
              <w:pStyle w:val="Normal6a"/>
            </w:pPr>
            <w:r>
              <w:t>(6)</w:t>
            </w:r>
            <w:r>
              <w:tab/>
            </w:r>
            <w:r>
              <w:t xml:space="preserve">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w:t>
            </w:r>
            <w:r>
              <w:rPr>
                <w:b/>
                <w:i/>
              </w:rPr>
              <w:t>și care respectă viața privată</w:t>
            </w:r>
            <w:r>
              <w: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În vederea realizării unei abordări uniforme la nivelul Uniunii și a maximizării câștigurilor în ceea ce privește facilitarea călătoriilor și economiile de scară, ar trebui stabilită o soluție tehnică comună pentru </w:t>
            </w:r>
            <w:r>
              <w:rPr>
                <w:b/>
                <w:i/>
              </w:rPr>
              <w:t>transmiterea datelor electronice privind călătoriile</w:t>
            </w:r>
            <w:r>
              <w:t xml:space="preserve">, spre deosebire de dezvoltarea unei soluții proprii de către fiecare stat membru. Această aplicație </w:t>
            </w:r>
            <w:r>
              <w:rPr>
                <w:b/>
                <w:i/>
              </w:rPr>
              <w:t>pentru transmiterea electronică a datelor privind călătoriile</w:t>
            </w:r>
            <w:r>
              <w:t xml:space="preserve"> („aplicația UE pentru credențiale digitale de călătorie”) ar trebui să constea într-o aplicație mobilă ușor de utilizat</w:t>
            </w:r>
            <w:r>
              <w:rPr>
                <w:b/>
                <w:i/>
              </w:rPr>
              <w:t>,</w:t>
            </w:r>
            <w:r>
              <w:t xml:space="preserve"> un serviciu de validare back-end care să poată verifica autenticitatea și integritatea documentelor de călătorie și să compare imaginea facială a utilizatorului cu imaginea stocată pe cipul documentului de călătorie</w:t>
            </w:r>
            <w:r>
              <w:rPr>
                <w:b/>
                <w:i/>
              </w:rPr>
              <w:t>, precum și o componentă tehnică</w:t>
            </w:r>
            <w:r>
              <w:t xml:space="preserve"> pentru </w:t>
            </w:r>
            <w:r>
              <w:rPr>
                <w:b/>
                <w:i/>
              </w:rPr>
              <w:t>comunicarea securizată a datelor privind călătoriile de la aplicație la autoritatea destinatară (routerul date călători).</w:t>
            </w:r>
            <w:r>
              <w:t xml:space="preserve"> </w:t>
            </w:r>
            <w:r>
              <w:rPr>
                <w:b/>
                <w:i/>
              </w:rPr>
              <w:t>Pe termen mai lung</w:t>
            </w:r>
            <w:r>
              <w:t xml:space="preserve">, aplicația </w:t>
            </w:r>
            <w:r>
              <w:rPr>
                <w:b/>
                <w:i/>
              </w:rPr>
              <w:t>UE pentru credențiale digitale de călătorie</w:t>
            </w:r>
            <w:r>
              <w:t xml:space="preserve"> ar trebui </w:t>
            </w:r>
            <w:r>
              <w:rPr>
                <w:b/>
                <w:i/>
              </w:rPr>
              <w:t>dezvoltată prin adăugarea de noi funcționalități în vederea instituirii unei aplicații cuprinzătoare de tip ghișeu unic la nivelul Uniunii pentru a sprijini gestionarea frontierelor externe</w:t>
            </w:r>
            <w:r>
              <w:t>.</w:t>
            </w:r>
          </w:p>
        </w:tc>
        <w:tc>
          <w:tcPr>
            <w:tcW w:w="4876" w:type="dxa"/>
            <w:tcBorders>
              <w:top w:val="nil"/>
              <w:left w:val="nil"/>
              <w:bottom w:val="nil"/>
              <w:right w:val="nil"/>
            </w:tcBorders>
          </w:tcPr>
          <w:p>
            <w:pPr>
              <w:pStyle w:val="Normal6a"/>
            </w:pPr>
            <w:r>
              <w:t>(6)</w:t>
            </w:r>
            <w:r>
              <w:tab/>
            </w:r>
            <w:r>
              <w:t xml:space="preserve">În vederea realizării unei abordări uniforme la nivelul Uniunii și a maximizării câștigurilor în ceea ce privește facilitarea călătoriilor și economiile de scară, ar trebui stabilită o soluție tehnică comună pentru </w:t>
            </w:r>
            <w:r>
              <w:rPr>
                <w:b/>
                <w:i/>
              </w:rPr>
              <w:t>crearea și verificarea credențialelor digitale de călătorie</w:t>
            </w:r>
            <w:r>
              <w:t xml:space="preserve">, spre deosebire de dezvoltarea unei soluții proprii de către fiecare stat membru. Această aplicație („aplicația UE pentru credențiale digitale de călătorie”) ar trebui să constea într-o aplicație mobilă ușor de utilizat </w:t>
            </w:r>
            <w:r>
              <w:rPr>
                <w:b/>
                <w:i/>
              </w:rPr>
              <w:t>și</w:t>
            </w:r>
            <w:r>
              <w:t xml:space="preserve"> un serviciu de validare back-end care să poată verifica autenticitatea și integritatea documentelor de călătorie și să compare imaginea facială a utilizatorului cu imaginea stocată pe cipul documentului de călătorie</w:t>
            </w:r>
            <w:r>
              <w:rPr>
                <w:b/>
                <w:i/>
              </w:rPr>
              <w:t>.</w:t>
            </w:r>
            <w:r>
              <w:t xml:space="preserve"> Pentru </w:t>
            </w:r>
            <w:r>
              <w:rPr>
                <w:b/>
                <w:i/>
              </w:rPr>
              <w:t>a reduce la minimum dependențele de furnizori individuali și pentru a mări încrederea în securitate și adaptabilitate</w:t>
            </w:r>
            <w:r>
              <w:t xml:space="preserve">, aplicația ar trebui </w:t>
            </w:r>
            <w:r>
              <w:rPr>
                <w:b/>
                <w:i/>
              </w:rPr>
              <w:t>să se bazeze pe software cu sursă deschisă și pe standarde deschise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 Pe termen mai lung, aplicația UE pentru credențiale digitale de călătorie ar trebui dezvoltată prin adăugarea de noi funcționalități în vederea instituirii unei aplicații cuprinzătoare de tip ghișeu unic la nivelul Uniunii pentru a sprijini gestionarea frontierelor externe.</w:t>
            </w:r>
          </w:p>
        </w:tc>
        <w:tc>
          <w:tcPr>
            <w:tcW w:w="4876" w:type="dxa"/>
            <w:tcBorders>
              <w:top w:val="nil"/>
              <w:left w:val="nil"/>
              <w:bottom w:val="nil"/>
              <w:right w:val="nil"/>
            </w:tcBorders>
          </w:tcPr>
          <w:p>
            <w:pPr>
              <w:pStyle w:val="Normal6a"/>
            </w:pPr>
            <w:r>
              <w:t>(6)</w:t>
            </w:r>
            <w:r>
              <w:tab/>
            </w:r>
            <w:r>
              <w:t>În vederea realizării unei abordări uniforme la nivelul Uniunii și a maximizării câștigurilor în ceea ce privește facilitarea călătoriilor și economiile de scară, ar trebui stabilită o soluție tehnică comună pentru transmiterea datelor electronice privind călătoriile, spre deosebire de dezvoltarea unei soluții proprii de către fiecare stat membru. Această aplicație pentru transmiterea electronică a datelor privind călătoriile („aplicația UE pentru credențiale digitale de călătorie”) ar trebui să constea într-o aplicație mobilă ușor de utilizat, un serviciu de validare back-end care să poată verifica autenticitatea</w:t>
            </w:r>
            <w:r>
              <w:rPr>
                <w:b/>
                <w:i/>
              </w:rPr>
              <w:t>, validitatea</w:t>
            </w:r>
            <w:r>
              <w:t xml:space="preserve"> și integritatea documentelor de călătorie și să compare imaginea facială a utilizatorului cu imaginea stocată pe cipul documentului de călătorie, precum și o componentă tehnică pentru comunicarea securizată a datelor privind călătoriile de la aplicație la autoritatea destinatară (routerul date călători). Pe termen mai lung, aplicația UE pentru credențiale digitale de călătorie ar trebui dezvoltată prin adăugarea de noi funcționalități în vederea instituirii unei aplicații cuprinzătoare de tip ghișeu unic la nivelul Uniunii pentru a sprijini gestionarea frontierelor externe.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w:t>
            </w:r>
            <w:r>
              <w:rPr>
                <w:b/>
                <w:i/>
              </w:rPr>
              <w:t>care urmează să fie utilizate de mai multe ori</w:t>
            </w:r>
            <w:r>
              <w:t xml:space="preserve"> ar trebui să poată fi stocate </w:t>
            </w:r>
            <w:r>
              <w:rPr>
                <w:b/>
                <w:i/>
              </w:rPr>
              <w:t>în portofelul european pentru identitatea digitală al utilizatorului, care respectă prevederile Regulamentului (UE) nr. 910/2014 al Parlamentului European și al Consiliului</w:t>
            </w:r>
            <w:r>
              <w:rPr>
                <w:b/>
                <w:i/>
                <w:vertAlign w:val="superscript"/>
              </w:rPr>
              <w:t>7</w:t>
            </w:r>
            <w:r>
              <w:rPr>
                <w:b/>
                <w:i/>
              </w:rPr>
              <w:t>.</w:t>
            </w:r>
            <w:r>
              <w:t xml:space="preserve"> </w:t>
            </w:r>
            <w:r>
              <w:rPr>
                <w:b/>
                <w:i/>
              </w:rPr>
              <w:t>Persoanele care nu au un portofel european pentru identitatea digitală instituit prin regulamentul respectiv ar trebui să își poată stoca credențialul digital de călătorie</w:t>
            </w:r>
            <w:r>
              <w:t xml:space="preserve"> local în aplicația mobilă.</w:t>
            </w:r>
          </w:p>
        </w:tc>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ar trebui să poată fi stocate local în aplicația mobilă.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vertAlign w:val="superscript"/>
              </w:rPr>
              <w:t>7</w:t>
            </w:r>
            <w:r>
              <w:t xml:space="preserve"> </w:t>
            </w:r>
            <w:r>
              <w:rPr>
                <w:b/>
                <w:i/>
              </w:rP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c>
          <w:tcPr>
            <w:tcW w:w="4876" w:type="dxa"/>
            <w:tcBorders>
              <w:top w:val="nil"/>
              <w:left w:val="nil"/>
              <w:bottom w:val="nil"/>
              <w:right w:val="nil"/>
            </w:tcBorders>
          </w:tcP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t>. Persoanele care nu au un portofel european pentru identitatea digitală instituit prin regulamentul respectiv ar trebui să își poată stoca credențialul digital de călătorie local în aplicația mobilă.</w:t>
            </w:r>
          </w:p>
        </w:tc>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w:t>
            </w:r>
            <w:r>
              <w:rPr>
                <w:b/>
                <w:i/>
              </w:rPr>
              <w:t>, validitatea</w:t>
            </w:r>
            <w:r>
              <w:t xml:space="preserve">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rPr>
                <w:b/>
                <w:i/>
              </w:rPr>
              <w:t>.</w:t>
            </w:r>
            <w:r>
              <w:t xml:space="preserve"> </w:t>
            </w:r>
            <w:r>
              <w:rPr>
                <w:b/>
                <w:i/>
              </w:rPr>
              <w:t>Pentru a asigura securitatea, datele din credențialul digital reutilizabil trebuie să fie validate înainte de fiecare utilizare ulterioară</w:t>
            </w:r>
            <w:r>
              <w:t>. Persoanele care nu au un portofel european pentru identitatea digitală instituit prin regulamentul respectiv ar trebui să își poată stoca credențialul digital de călătorie local în aplicația mobilă.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w:t>
            </w:r>
            <w:r>
              <w:rPr>
                <w:b/>
                <w:i/>
              </w:rPr>
              <w:t>și să verifice dacă utilizatorul este titularul legitim al documentului de călătorie prin compararea imaginii faciale stocate pe cipul documentului de călătorie cu imaginea facială în timp real a utilizatorului</w:t>
            </w:r>
            <w:r>
              <w:t>.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t>. Persoanele care nu au un portofel european pentru identitatea digitală instituit prin regulamentul respectiv ar trebui să își poată stoca credențialul digital de călătorie local în aplicația mobilă.</w:t>
            </w:r>
          </w:p>
        </w:tc>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t>. Persoanele care nu au un portofel european pentru identitatea digitală instituit prin regulamentul respectiv ar trebui să își poată stoca credențialul digital de călătorie local în aplicația mobilă.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t xml:space="preserve">. Persoanele care nu </w:t>
            </w:r>
            <w:r>
              <w:rPr>
                <w:b/>
                <w:i/>
              </w:rPr>
              <w:t>au</w:t>
            </w:r>
            <w:r>
              <w:t xml:space="preserve"> un portofel european pentru identitatea digitală instituit prin regulamentul respectiv </w:t>
            </w:r>
            <w:r>
              <w:rPr>
                <w:b/>
                <w:i/>
              </w:rPr>
              <w:t>ar trebui</w:t>
            </w:r>
            <w:r>
              <w:t xml:space="preserve"> să își </w:t>
            </w:r>
            <w:r>
              <w:rPr>
                <w:b/>
                <w:i/>
              </w:rPr>
              <w:t>poată stoca credențialul digital</w:t>
            </w:r>
            <w:r>
              <w:t xml:space="preserve"> de călătorie local în aplicația mobilă.</w:t>
            </w:r>
          </w:p>
        </w:tc>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t xml:space="preserve">. Persoanele care nu </w:t>
            </w:r>
            <w:r>
              <w:rPr>
                <w:b/>
                <w:i/>
              </w:rPr>
              <w:t>dețin</w:t>
            </w:r>
            <w:r>
              <w:t xml:space="preserve"> un portofel european pentru identitatea digitală instituit prin regulamentul respectiv </w:t>
            </w:r>
            <w:r>
              <w:rPr>
                <w:b/>
                <w:i/>
              </w:rPr>
              <w:t>sau care nu doresc</w:t>
            </w:r>
            <w:r>
              <w:t xml:space="preserve"> să își </w:t>
            </w:r>
            <w:r>
              <w:rPr>
                <w:b/>
                <w:i/>
              </w:rPr>
              <w:t>stocheze credențialele digitale</w:t>
            </w:r>
            <w:r>
              <w:t xml:space="preserve"> de călătorie </w:t>
            </w:r>
            <w:r>
              <w:rPr>
                <w:b/>
                <w:i/>
              </w:rPr>
              <w:t>în portofelul respectiv ar trebui să le poată stoca</w:t>
            </w:r>
            <w:r>
              <w:t xml:space="preserve"> local în aplicația mobilă.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care urmează să fie utilizate de mai multe ori ar trebui să poată fi stocate în portofelul european pentru identitatea digitală al utilizatorului, care respectă prevederile Regulamentului (UE) nr. 910/2014 al Parlamentului European și al Consiliului</w:t>
            </w:r>
            <w:r>
              <w:rPr>
                <w:vertAlign w:val="superscript"/>
              </w:rPr>
              <w:t>7</w:t>
            </w:r>
            <w:r>
              <w:t>. Persoanele care nu au un portofel european pentru identitatea digitală instituit prin regulamentul respectiv ar trebui să își poată stoca credențialul digital de călătorie local în aplicația mobilă.</w:t>
            </w:r>
          </w:p>
        </w:tc>
        <w:tc>
          <w:tcPr>
            <w:tcW w:w="4876" w:type="dxa"/>
            <w:tcBorders>
              <w:top w:val="nil"/>
              <w:left w:val="nil"/>
              <w:bottom w:val="nil"/>
              <w:right w:val="nil"/>
            </w:tcBorders>
          </w:tcPr>
          <w:p>
            <w:pPr>
              <w:pStyle w:val="Normal6a"/>
            </w:pPr>
            <w:r>
              <w:t>(7)</w:t>
            </w:r>
            <w:r>
              <w:tab/>
            </w:r>
            <w:r>
              <w:t>Aplicația UE pentru credențiale digitale de călătorie ar trebui să le permită călătorilor să creeze un credențial digital de călătorie pentru o utilizare unică sau multiplă și să extragă un credențial digital de călătorie deja creat. Din motive de securitate și de combatere a fraudei de identitate, serviciul de validare back-end al aplicației UE pentru credențiale digitale de călătorie ar trebui să fie în măsură să verifice, înainte de crearea credențialului digital de călătorie, autenticitatea și integritatea documentului de călătorie și să verifice dacă utilizatorul este titularul legitim al documentului de călătorie prin compararea imaginii faciale stocate pe cipul documentului de călătorie cu imaginea facială în timp real a utilizatorului. Credențialele digitale de călătorie care urmează să fie utilizate de mai multe ori ar trebui să poată fi stocate</w:t>
            </w:r>
            <w:r>
              <w:rPr>
                <w:b/>
                <w:i/>
              </w:rPr>
              <w:t>, pe baza acordului explicit al utilizatorului,</w:t>
            </w:r>
            <w:r>
              <w:t xml:space="preserve"> în portofelul european pentru identitatea digitală al utilizatorului, care respectă prevederile Regulamentului (UE) nr. 910/2014 al Parlamentului European și al Consiliului</w:t>
            </w:r>
            <w:r>
              <w:rPr>
                <w:vertAlign w:val="superscript"/>
              </w:rPr>
              <w:t>7</w:t>
            </w:r>
            <w:r>
              <w:t>. Persoanele care nu au un portofel european pentru identitatea digitală instituit prin regulamentul respectiv ar trebui să își poată stoca credențialul digital de călătorie local în aplicația mobilă.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c>
          <w:tcPr>
            <w:tcW w:w="4876" w:type="dxa"/>
            <w:tcBorders>
              <w:top w:val="nil"/>
              <w:left w:val="nil"/>
              <w:bottom w:val="nil"/>
              <w:right w:val="nil"/>
            </w:tcBorders>
          </w:tcPr>
          <w:p>
            <w:pPr>
              <w:pStyle w:val="Normal6a"/>
            </w:pPr>
            <w:r>
              <w:rPr>
                <w:vertAlign w:val="superscript"/>
              </w:rPr>
              <w:t>7</w:t>
            </w:r>
            <w:r>
              <w:t xml:space="preserve"> </w:t>
            </w:r>
            <w:r>
              <w:t>Regulamentul (UE) nr. 910/2014 al Parlamentului European și al Consiliului din 23 iulie 2014 privind identificarea electronică și serviciile de încredere pentru tranzacțiile electronice pe piața internă și de abrogare a Directivei 1999/93/CE (JO L 257, 28.8.2014, p. 73).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Pentru a sprijini efectuarea de verificări prealabile la frontiere privind persoanele care beneficiază de dreptul la liberă circulație în temeiul dreptului Uniunii atunci când acestea li se aplică și preautorizarea resortisanților țărilor terțe, călătorii care utilizează credențiale digitale de călătorie ar trebui, de asemenea, să declare anumite date relevante privind călătoriile, cum ar fi ora preconizată pentru trecerea frontierei și statul membru în care este trecută frontiera externă.</w:t>
            </w:r>
            <w:r>
              <w:t xml:space="preserve"> </w:t>
            </w:r>
            <w:r>
              <w:rPr>
                <w:b/>
                <w:i/>
              </w:rPr>
              <w:t>Aceste date ar trebui să se limiteze la ceea ce este necesar în scopul efectuării verificării la frontiere, inclusiv în scopul sprijinirii verificării cu privire la îndeplinirea condițiilor de intrare.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Pentru a sprijini efectuarea de verificări prealabile la frontiere privind persoanele care beneficiază de dreptul la liberă circulație în temeiul dreptului Uniunii atunci când acestea li se aplică și preautorizarea resortisanților țărilor terțe, călătorii care utilizează credențiale digitale de călătorie ar trebui, de asemenea, să declare anumite date relevante privind călătoriile, cum ar fi ora preconizată pentru trecerea frontierei și statul membru în care este trecută frontiera externă.</w:t>
            </w:r>
            <w:r>
              <w:t xml:space="preserve"> </w:t>
            </w:r>
            <w:r>
              <w:rPr>
                <w:b/>
                <w:i/>
              </w:rPr>
              <w:t>Aceste date ar trebui să se limiteze la ceea ce este necesar în scopul efectuării verificării la frontiere, inclusiv în scopul sprijinirii verificării cu privire la îndeplinirea condițiilor de intrare.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Pentru a sprijini efectuarea de verificări prealabile la frontiere privind persoanele care beneficiază de dreptul la liberă circulație în temeiul dreptului Uniunii atunci când acestea li se aplică și preautorizarea resortisanților țărilor terțe, călătorii care utilizează credențiale digitale de călătorie ar trebui, de asemenea, să declare anumite date relevante privind călătoriile, cum ar fi ora preconizată pentru trecerea frontierei și statul membru în care este trecută frontiera externă. Aceste date ar trebui să se limiteze la ceea ce este necesar în scopul efectuării verificării la frontiere, inclusiv în scopul sprijinirii verificării cu privire la îndeplinirea condițiilor de intrare.</w:t>
            </w:r>
          </w:p>
        </w:tc>
        <w:tc>
          <w:tcPr>
            <w:tcW w:w="4876" w:type="dxa"/>
            <w:tcBorders>
              <w:top w:val="nil"/>
              <w:left w:val="nil"/>
              <w:bottom w:val="nil"/>
              <w:right w:val="nil"/>
            </w:tcBorders>
          </w:tcPr>
          <w:p>
            <w:pPr>
              <w:pStyle w:val="Normal6a"/>
            </w:pPr>
            <w:r>
              <w:t>(8)</w:t>
            </w:r>
            <w:r>
              <w:tab/>
            </w:r>
            <w:r>
              <w:t xml:space="preserve">Pentru a sprijini efectuarea de verificări prealabile la frontiere privind persoanele care beneficiază de dreptul la liberă circulație în temeiul dreptului Uniunii atunci când acestea li se aplică și preautorizarea resortisanților țărilor terțe, călătorii care utilizează credențiale digitale de călătorie ar trebui, de asemenea, să declare anumite date relevante privind călătoriile, cum ar fi ora preconizată pentru trecerea frontierei și statul membru în care este trecută frontiera externă. Aceste date ar trebui să se limiteze la ceea ce este necesar în scopul efectuării verificării la frontiere, inclusiv în scopul sprijinirii verificării cu privire la îndeplinirea condițiilor de intrare. </w:t>
            </w:r>
            <w:r>
              <w:rPr>
                <w:b/>
                <w:i/>
              </w:rPr>
              <w:t>Pentru ca acest instrument să fie ușor de utilizat și eficient, călătorii ar trebui să își poată transmite datele atunci când doresc, de obicei odată cu achiziționarea biletelor de transport.</w:t>
            </w:r>
            <w:r>
              <w:t xml:space="preserve"> </w:t>
            </w:r>
            <w:r>
              <w:rPr>
                <w:b/>
                <w:i/>
              </w:rPr>
              <w:t>Stabilirea unor limite de timp pentru transmiterea datelor riscă să pună în pericol adoptarea și utilizarea instrumentului.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Pentru a sprijini efectuarea de verificări prealabile la frontiere privind persoanele care beneficiază de dreptul la liberă circulație în temeiul dreptului Uniunii atunci când acestea li se aplică și preautorizarea resortisanților țărilor terțe, călătorii care utilizează credențiale digitale de călătorie ar trebui, de asemenea, să declare anumite date relevante privind călătoriile, cum ar fi ora preconizată pentru trecerea frontierei și statul membru în care este trecută frontiera externă. Aceste date ar trebui să se limiteze la ceea ce este necesar în scopul efectuării verificării la frontiere, inclusiv în scopul sprijinirii verificării cu privire la îndeplinirea condițiilor de intrare.</w:t>
            </w:r>
          </w:p>
        </w:tc>
        <w:tc>
          <w:tcPr>
            <w:tcW w:w="4876" w:type="dxa"/>
            <w:tcBorders>
              <w:top w:val="nil"/>
              <w:left w:val="nil"/>
              <w:bottom w:val="nil"/>
              <w:right w:val="nil"/>
            </w:tcBorders>
          </w:tcPr>
          <w:p>
            <w:pPr>
              <w:pStyle w:val="Normal6a"/>
            </w:pPr>
            <w:r>
              <w:t>(8)</w:t>
            </w:r>
            <w:r>
              <w:tab/>
            </w:r>
            <w:r>
              <w:t xml:space="preserve">Pentru a sprijini efectuarea de verificări prealabile la frontiere privind persoanele care beneficiază de dreptul la liberă circulație în temeiul dreptului Uniunii atunci când acestea li se aplică și preautorizarea resortisanților țărilor terțe, călătorii care utilizează credențiale digitale de călătorie ar trebui, de asemenea, să declare anumite date relevante privind călătoriile, cum ar fi ora preconizată pentru trecerea frontierei și statul membru în care este trecută frontiera externă. </w:t>
            </w:r>
            <w:r>
              <w:rPr>
                <w:b/>
                <w:i/>
              </w:rPr>
              <w:t>Dacă nu se pot obține prin alte mijloace,</w:t>
            </w:r>
            <w:r>
              <w:t xml:space="preserve"> aceste date ar trebui să se limiteze la ceea ce este necesar în scopul efectuării verificării la frontiere, inclusiv în scopul sprijinirii verificării cu privire la îndeplinirea condițiilor de intrare.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Justificare</w:t>
      </w:r>
      <w:r>
        <w:rPr>
          <w:rStyle w:val="HideTWBExt"/>
        </w:rPr>
        <w:t>&lt;/TitreJust&gt;</w:t>
      </w:r>
    </w:p>
    <w:p>
      <w:pPr>
        <w:pStyle w:val="AmJustText"/>
      </w:pPr>
      <w:r>
        <w:t>Atunci când un călător urcă la bordul unui avion, datele relevante ar trebui derivate din informațiile privind zborul, astfel încât să nu se introducă o sarcină suplimentară pentru utilizatori.</w:t>
      </w:r>
      <w:r>
        <w:t xml:space="preserve"> </w:t>
      </w:r>
      <w:r>
        <w:t>Acest lucru diferă față de trecerea frontierelor terestre, când este posibil ca astfel de date să nu fie disponibile prin alte mijloace.</w:t>
      </w:r>
    </w:p>
    <w:p>
      <w:r>
        <w:rPr>
          <w:rStyle w:val="HideTWBExt"/>
        </w:rPr>
        <w:t>&lt;/Amend&gt;</w:t>
      </w:r>
    </w:p>
    <w:p>
      <w:pPr>
        <w:pStyle w:val="AmNumberTabs"/>
      </w:pPr>
      <w:r>
        <w:rPr>
          <w:rStyle w:val="HideTWBExt"/>
        </w:rPr>
        <w:t>&lt;Amend&gt;</w:t>
      </w:r>
      <w:r>
        <w:t>Amendamentul</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Routerul date călători ar trebui să transmită autorităților de frontieră datele privind călătoriile comunicate de călător în vederea verificării prealabile la frontiere și a preautorizării.</w:t>
            </w:r>
            <w:r>
              <w:t xml:space="preserve"> </w:t>
            </w:r>
            <w:r>
              <w:rPr>
                <w:b/>
                <w:i/>
              </w:rPr>
              <w:t>În consecință, statele membre ar trebui să fie obligate să desemneze autoritățile de frontieră autorizate să primească astfel de date.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Routerul date călători ar trebui să transmită autorităților de frontieră </w:t>
            </w:r>
            <w:r>
              <w:rPr>
                <w:b/>
                <w:i/>
              </w:rPr>
              <w:t>datele</w:t>
            </w:r>
            <w:r>
              <w:t xml:space="preserve"> privind călătoriile comunicate de călător în vederea verificării prealabile la frontiere și a preautorizării. În consecință, statele membre ar trebui să fie obligate să desemneze autoritățile de frontieră autorizate să primească astfel de date.</w:t>
            </w:r>
          </w:p>
        </w:tc>
        <w:tc>
          <w:tcPr>
            <w:tcW w:w="4876" w:type="dxa"/>
            <w:tcBorders>
              <w:top w:val="nil"/>
              <w:left w:val="nil"/>
              <w:bottom w:val="nil"/>
              <w:right w:val="nil"/>
            </w:tcBorders>
          </w:tcPr>
          <w:p>
            <w:pPr>
              <w:pStyle w:val="Normal6a"/>
            </w:pPr>
            <w:r>
              <w:t>(9)</w:t>
            </w:r>
            <w:r>
              <w:tab/>
            </w:r>
            <w:r>
              <w:t xml:space="preserve">Routerul date călători ar trebui să transmită autorităților de frontieră </w:t>
            </w:r>
            <w:r>
              <w:rPr>
                <w:b/>
                <w:i/>
              </w:rPr>
              <w:t>date criptate de la un capăt la altul</w:t>
            </w:r>
            <w:r>
              <w:t xml:space="preserve"> privind călătoriile comunicate de călător în vederea verificării prealabile la frontiere și a preautorizării. În consecință, statele membre ar trebui să fie obligate să desemneze autoritățile de frontieră autorizate să primească astfel de date.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Crearea</w:t>
            </w:r>
            <w:r>
              <w:rPr>
                <w:b/>
                <w:i/>
              </w:rPr>
              <w:t>, transmiterea</w:t>
            </w:r>
            <w:r>
              <w:t xml:space="preserve">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w:t>
            </w:r>
            <w:r>
              <w:rPr>
                <w:b/>
                <w:i/>
              </w:rPr>
              <w:t>înainte de călătorie</w:t>
            </w:r>
            <w:r>
              <w:t xml:space="preserve">, în special datele cu caracter personal, ar trebui să se limiteze la ceea ce este necesar și proporțional cu obiectivele </w:t>
            </w:r>
            <w:r>
              <w:rPr>
                <w:b/>
                <w:i/>
              </w:rPr>
              <w:t>urmărite de prezentul regulament referitoare la sporirea securității, facilitarea călătoriilor și asigurarea bunei funcționări a spațiului</w:t>
            </w:r>
            <w:r>
              <w:t xml:space="preserve"> Schengen. Ar trebui să se garanteze că prelucrarea datelor în temeiul prezentului regulament nu conduce la nicio formă de discriminare. Niciun fel de date cu caracter personal nu ar trebui stocate la nivelul UE </w:t>
            </w:r>
            <w:r>
              <w:rPr>
                <w:b/>
                <w:i/>
              </w:rPr>
              <w:t>după etapa necesară pentru transmiterea lor către autoritatea de</w:t>
            </w:r>
            <w:r>
              <w:t xml:space="preserve"> frontieră.</w:t>
            </w:r>
          </w:p>
        </w:tc>
        <w:tc>
          <w:tcPr>
            <w:tcW w:w="4876" w:type="dxa"/>
            <w:tcBorders>
              <w:top w:val="nil"/>
              <w:left w:val="nil"/>
              <w:bottom w:val="nil"/>
              <w:right w:val="nil"/>
            </w:tcBorders>
          </w:tcPr>
          <w:p>
            <w:pPr>
              <w:pStyle w:val="Normal6a"/>
            </w:pPr>
            <w:r>
              <w:t>(10)</w:t>
            </w:r>
            <w:r>
              <w:tab/>
            </w:r>
            <w:r>
              <w:t xml:space="preserve">Crearea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 special datele cu caracter personal, ar trebui să se limiteze </w:t>
            </w:r>
            <w:r>
              <w:rPr>
                <w:b/>
                <w:i/>
              </w:rPr>
              <w:t>strict</w:t>
            </w:r>
            <w:r>
              <w:t xml:space="preserve"> la ceea ce este necesar și proporțional cu obiectivele </w:t>
            </w:r>
            <w:r>
              <w:rPr>
                <w:b/>
                <w:i/>
              </w:rPr>
              <w:t>de efectuare a verificărilor la punctele de trecere a frontierei.</w:t>
            </w:r>
            <w:r>
              <w:t xml:space="preserve"> </w:t>
            </w:r>
            <w:r>
              <w:rPr>
                <w:b/>
                <w:i/>
              </w:rPr>
              <w:t>Crearea aplicației UE pentru credențiale digitale de călătorie nu ar trebui, în niciun caz, să afecteze sau să modifice normele și cerințele privind exercitarea dreptului la liberă circulație în spațiul</w:t>
            </w:r>
            <w:r>
              <w:t xml:space="preserve"> Schengen. Ar trebui să se garanteze că prelucrarea datelor în temeiul prezentului regulament nu conduce la nicio formă de discriminare. Niciun fel de date cu caracter personal nu ar trebui stocate la nivelul UE</w:t>
            </w:r>
            <w:r>
              <w:rPr>
                <w:b/>
                <w:i/>
              </w:rPr>
              <w:t>.</w:t>
            </w:r>
            <w:r>
              <w:t xml:space="preserve"> </w:t>
            </w:r>
            <w:r>
              <w:rPr>
                <w:b/>
                <w:i/>
              </w:rPr>
              <w:t>Autoritățile de frontieră ar trebui să șteargă datele călătorilor în mod automat, imediat după efectuarea verificării la frontieră sau, în cazul în care datele călătorilor au fost primite înainte de verificarea la</w:t>
            </w:r>
            <w:r>
              <w:t xml:space="preserve"> frontieră</w:t>
            </w:r>
            <w:r>
              <w:rPr>
                <w:b/>
                <w:i/>
              </w:rPr>
              <w:t>, iar persoanele în cauză nu apar la punctul de trecere a frontierei, după cel mult 12 ore de la data și ora preconizate de sosire sau de plecare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sporirea securității, facilitarea călătoriilor și asigurarea bunei funcționări a spațiului Schengen. Ar trebui să se garanteze că prelucrarea datelor în temeiul prezentului regulament nu conduce la nicio formă de discriminare. Niciun fel de date cu caracter personal nu ar trebui stocate la nivelul UE după etapa necesară pentru transmiterea lor către autoritatea de frontieră.</w:t>
            </w:r>
          </w:p>
        </w:tc>
        <w:tc>
          <w:tcPr>
            <w:tcW w:w="4876" w:type="dxa"/>
            <w:tcBorders>
              <w:top w:val="nil"/>
              <w:left w:val="nil"/>
              <w:bottom w:val="nil"/>
              <w:right w:val="nil"/>
            </w:tcBorders>
          </w:tcPr>
          <w:p>
            <w:pPr>
              <w:pStyle w:val="Normal6a"/>
            </w:pPr>
            <w:r>
              <w:t>(10)</w:t>
            </w:r>
            <w:r>
              <w:tab/>
            </w:r>
            <w:r>
              <w:t xml:space="preserve">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sporirea securității, facilitarea călătoriilor și asigurarea bunei funcționări a spațiului Schengen. </w:t>
            </w:r>
            <w:r>
              <w:rPr>
                <w:b/>
                <w:i/>
              </w:rPr>
              <w:t>Transmiterea digitală a datelor de călătorie prin intermediul aplicației UE pentru credențiale digitale de călătorie nu ar trebui să ducă la reținerea de date suplimentare care, în general, nu ar avea loc dacă călătorul alege să își utilizeze documentul de călătorie fizic.</w:t>
            </w:r>
            <w:r>
              <w:t xml:space="preserve"> Ar trebui să se garanteze că prelucrarea datelor în temeiul prezentului regulament nu conduce la nicio formă de discriminare. Niciun fel de date cu caracter personal nu ar trebui stocate la nivelul UE după etapa necesară pentru transmiterea lor către autoritatea de frontieră.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sporirea securității</w:t>
            </w:r>
            <w:r>
              <w:rPr>
                <w:b/>
                <w:i/>
              </w:rPr>
              <w:t>,</w:t>
            </w:r>
            <w:r>
              <w:t xml:space="preserve"> facilitarea călătoriilor și asigurarea bunei funcționări a spațiului Schengen. Ar trebui să se garanteze că prelucrarea datelor în temeiul prezentului regulament nu conduce la nicio formă de discriminare. Niciun fel de date cu caracter personal nu ar trebui stocate la nivelul UE după etapa necesară pentru transmiterea lor către autoritatea de frontieră.</w:t>
            </w:r>
          </w:p>
        </w:tc>
        <w:tc>
          <w:tcPr>
            <w:tcW w:w="4876" w:type="dxa"/>
            <w:tcBorders>
              <w:top w:val="nil"/>
              <w:left w:val="nil"/>
              <w:bottom w:val="nil"/>
              <w:right w:val="nil"/>
            </w:tcBorders>
          </w:tcPr>
          <w:p>
            <w:pPr>
              <w:pStyle w:val="Normal6a"/>
            </w:pPr>
            <w:r>
              <w:t>(10)</w:t>
            </w:r>
            <w:r>
              <w:tab/>
            </w:r>
            <w:r>
              <w:t>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w:t>
            </w:r>
            <w:r>
              <w:rPr>
                <w:b/>
                <w:i/>
              </w:rPr>
              <w:t>, în principal,</w:t>
            </w:r>
            <w:r>
              <w:t xml:space="preserve"> la sporirea securității </w:t>
            </w:r>
            <w:r>
              <w:rPr>
                <w:b/>
                <w:i/>
              </w:rPr>
              <w:t>și, în subsidiar, la</w:t>
            </w:r>
            <w:r>
              <w:t xml:space="preserve"> facilitarea călătoriilor și asigurarea bunei funcționări a spațiului Schengen. Ar trebui să se garanteze că prelucrarea datelor în temeiul prezentului regulament nu conduce la nicio formă de discriminare. </w:t>
            </w:r>
            <w:r>
              <w:rPr>
                <w:b/>
                <w:i/>
              </w:rPr>
              <w:t>Persoanele care decid să nu utilizeze aplicația nu trebuie, în niciun caz, să fie tratate în mod diferit.</w:t>
            </w:r>
            <w:r>
              <w:t xml:space="preserve"> Niciun fel de date cu caracter personal nu ar trebui stocate la nivelul UE după etapa necesară pentru transmiterea lor către autoritatea de frontieră. </w:t>
            </w:r>
            <w:r>
              <w:rPr>
                <w:b/>
                <w:i/>
              </w:rPr>
              <w:t>Autoritățile de frontieră trebuie să șteargă datele imediat după trecerea frontierei.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sporirea securității, facilitarea călătoriilor și asigurarea bunei funcționări a spațiului Schengen. Ar trebui să se garanteze că prelucrarea datelor în temeiul prezentului regulament nu conduce la nicio formă de discriminare. Niciun fel de date cu caracter personal nu ar trebui stocate la nivelul UE după etapa necesară pentru transmiterea lor către autoritatea de frontieră.</w:t>
            </w:r>
          </w:p>
        </w:tc>
        <w:tc>
          <w:tcPr>
            <w:tcW w:w="4876" w:type="dxa"/>
            <w:tcBorders>
              <w:top w:val="nil"/>
              <w:left w:val="nil"/>
              <w:bottom w:val="nil"/>
              <w:right w:val="nil"/>
            </w:tcBorders>
          </w:tcPr>
          <w:p>
            <w:pPr>
              <w:pStyle w:val="Normal6a"/>
            </w:pPr>
            <w:r>
              <w:t>(10)</w:t>
            </w:r>
            <w:r>
              <w:tab/>
            </w:r>
            <w:r>
              <w:t>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sporirea securității, facilitarea călătoriilor și asigurarea bunei funcționări a spațiului Schengen. Ar trebui să se garanteze că prelucrarea datelor în temeiul prezentului regulament nu conduce la nicio formă de discriminare</w:t>
            </w:r>
            <w:r>
              <w:rPr>
                <w:b/>
                <w:i/>
              </w:rPr>
              <w:t>, în special împotriva călătorilor care aleg să nu utilizeze credențiale digitale de călătorie</w:t>
            </w:r>
            <w:r>
              <w:t>. Niciun fel de date cu caracter personal nu ar trebui stocate la nivelul UE după etapa necesară pentru transmiterea lor către autoritatea de frontieră.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w:t>
            </w:r>
            <w:r>
              <w:rPr>
                <w:b/>
                <w:i/>
              </w:rPr>
              <w:t>sporirea securității, facilitarea călătoriilor și</w:t>
            </w:r>
            <w:r>
              <w:t xml:space="preserve"> asigurarea bunei funcționări a spațiului Schengen. Ar trebui să se garanteze că prelucrarea datelor în temeiul prezentului regulament nu conduce la nicio formă de discriminare. Niciun fel de date cu caracter personal nu ar trebui stocate la nivelul UE după etapa necesară pentru transmiterea lor către autoritatea de frontieră.</w:t>
            </w:r>
          </w:p>
        </w:tc>
        <w:tc>
          <w:tcPr>
            <w:tcW w:w="4876" w:type="dxa"/>
            <w:tcBorders>
              <w:top w:val="nil"/>
              <w:left w:val="nil"/>
              <w:bottom w:val="nil"/>
              <w:right w:val="nil"/>
            </w:tcBorders>
          </w:tcPr>
          <w:p>
            <w:pPr>
              <w:pStyle w:val="Normal6a"/>
            </w:pPr>
            <w:r>
              <w:t>(10)</w:t>
            </w:r>
            <w:r>
              <w:tab/>
            </w:r>
            <w:r>
              <w:t>Crearea, transmiterea și utilizarea credențialelor digitale de călătorie în scopul efectuării verificărilor la frontiere au un impact asupra dreptului la viață privată și asupra protecției datelor cu caracter personal. Pentru a respecta pe deplin drepturile fundamentale ale călătorilor, ar trebui să existe limite și garanții adecvate. Orice date transmise de călători autorităților de frontieră înainte de călătorie, în special datele cu caracter personal, ar trebui să se limiteze la ceea ce este necesar și proporțional cu obiectivele urmărite de prezentul regulament referitoare la asigurarea bunei funcționări a spațiului Schengen. Ar trebui să se garanteze că prelucrarea datelor în temeiul prezentului regulament nu conduce la nicio formă de discriminare. Niciun fel de date cu caracter personal nu ar trebui stocate la nivelul UE după etapa necesară pentru transmiterea lor către autoritatea de frontieră.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Autoritățile de frontieră competente ar trebui să șteargă, în mod automat, din baza de date a punctului de trecere a frontierei datele privind călătoriile transmise în conformitate cu prezentul regulament, imediat după ce călătorul a trecut frontiera externă.</w:t>
            </w:r>
            <w:r>
              <w:t xml:space="preserve"> </w:t>
            </w:r>
            <w:r>
              <w:rPr>
                <w:b/>
                <w:i/>
              </w:rPr>
              <w:t>În cazul în care călătorul care a transmis date privind călătoriile în conformitate cu prezentul regulament nu trece frontiera externă, autoritățile de frontieră competente ar trebui să șteargă, în mod automat, datele transmise privind călătoriile după 12 ore de la data și ora preconizate de sosire sau de plecare.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10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Autoritățile de frontieră competente ar trebui să șteargă datele de călătorie pe care le-au primit în conformitate cu prezentul regulament imediat după ce călătorului i s-a acordat intrarea sau după 12 ore de la luarea unei decizii de refuz al ieșirii sau al intrării, cu excepția cazului în care există un temei juridic pentru continuarea prelucrării în alte scopuri.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Călătorii ar trebui să aibă libertatea de a alege dacă utilizează un credențial digital de călătorie sau un document fizic de călătorie în scopul efectuării verificărilor la frontiere și ar trebui să își poată retrage consimțământul pentru prelucrarea datelor </w:t>
            </w:r>
            <w:r>
              <w:rPr>
                <w:b/>
                <w:i/>
              </w:rPr>
              <w:t>lor</w:t>
            </w:r>
            <w:r>
              <w:t xml:space="preserve"> cu caracter personal în orice moment, fără ca acest lucru să le afecteze eligibilitatea de a trece frontierele externe. Orice prelucrare a datelor cu caracter personal în temeiul prezentului regulament trebuie să se efectueze în conformitate cu dispozițiile Regulamentului (UE) 2016/679 al Parlamentului European și al Consiliului</w:t>
            </w:r>
            <w:r>
              <w:rPr>
                <w:vertAlign w:val="superscript"/>
              </w:rPr>
              <w:t>8</w:t>
            </w:r>
            <w:r>
              <w:t>și ale Regulamentului (UE) 2018/1725 al Parlamentului European și al Consiliului</w:t>
            </w:r>
            <w:r>
              <w:rPr>
                <w:vertAlign w:val="superscript"/>
              </w:rPr>
              <w:t>9</w:t>
            </w:r>
            <w:r>
              <w:t>, în cadrul domeniului de aplicare al fiecăruia dintre aceste acte.</w:t>
            </w:r>
          </w:p>
        </w:tc>
        <w:tc>
          <w:tcPr>
            <w:tcW w:w="4876" w:type="dxa"/>
            <w:tcBorders>
              <w:top w:val="nil"/>
              <w:left w:val="nil"/>
              <w:bottom w:val="nil"/>
              <w:right w:val="nil"/>
            </w:tcBorders>
          </w:tcPr>
          <w:p>
            <w:pPr>
              <w:pStyle w:val="Normal6a"/>
            </w:pPr>
            <w:r>
              <w:t>(11)</w:t>
            </w:r>
            <w:r>
              <w:tab/>
            </w:r>
            <w:r>
              <w:rPr>
                <w:b/>
                <w:i/>
              </w:rPr>
              <w:t>Utilizarea credențialelor digitale de călătorie ar trebui să fie întotdeauna voluntară.</w:t>
            </w:r>
            <w:r>
              <w:t xml:space="preserve"> </w:t>
            </w:r>
            <w:r>
              <w:rPr>
                <w:b/>
                <w:i/>
              </w:rPr>
              <w:t>Prin urmare,</w:t>
            </w:r>
            <w:r>
              <w:t xml:space="preserve"> călătorii ar trebui să aibă libertatea de a alege dacă utilizează un credențial digital de călătorie sau un document fizic de călătorie în scopul efectuării verificărilor la frontiere și ar trebui să își poată retrage consimțământul pentru prelucrarea datelor cu caracter personal în orice moment, fără ca acest lucru să le afecteze eligibilitatea de a trece frontierele externe. </w:t>
            </w:r>
            <w:r>
              <w:rPr>
                <w:b/>
                <w:i/>
              </w:rPr>
              <w:t>Când fac această alegere, călătorii care optează să nu utilizeze un credențial digital de călătorie nu ar trebui să fie supuși unor timpi de așteptare disproporționat de lungi sau oricărei alte forme de discriminare directă sau indirectă.</w:t>
            </w:r>
            <w:r>
              <w:t xml:space="preserve"> Orice prelucrare a datelor cu caracter personal în temeiul prezentului regulament trebuie să se efectueze în conformitate cu dispozițiile Regulamentului (UE) 2016/679 al Parlamentului European și al Consiliului</w:t>
            </w:r>
            <w:r>
              <w:rPr>
                <w:vertAlign w:val="superscript"/>
              </w:rPr>
              <w:t>8</w:t>
            </w:r>
            <w:r>
              <w:t xml:space="preserve"> și ale Regulamentului (UE) 2018/1725 al Parlamentului European și al Consiliului</w:t>
            </w:r>
            <w:r>
              <w:rPr>
                <w:vertAlign w:val="superscript"/>
              </w:rPr>
              <w:t>9</w:t>
            </w:r>
            <w:r>
              <w:t>, în cadrul domeniului de aplicare al fiecăruia dintre aceste acte.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(JO L 119, 4.5.2016, p. 1, ELI: http://data.europa.eu/eli/reg/2016/679/oj).</w:t>
            </w:r>
          </w:p>
        </w:tc>
        <w:tc>
          <w:tcPr>
            <w:tcW w:w="4876" w:type="dxa"/>
            <w:tcBorders>
              <w:top w:val="nil"/>
              <w:left w:val="nil"/>
              <w:bottom w:val="nil"/>
              <w:right w:val="nil"/>
            </w:tcBorders>
          </w:tcPr>
          <w:p>
            <w:pPr>
              <w:pStyle w:val="Normal6a"/>
            </w:pPr>
            <w:r>
              <w:rPr>
                <w:vertAlign w:val="superscript"/>
              </w:rPr>
              <w:t>8</w:t>
            </w:r>
            <w:r>
              <w:t xml:space="preserve"> </w:t>
            </w:r>
            <w:r>
              <w:t>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(JO L 119, 4.5.2016, p. 1, ELI: http://data.europa.eu/eli/reg/2016/679/oj).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Regulamentul (UE) 2018/1725 al Parlamentului European și al Consiliului din 23 octombrie 2018 privind protecția persoanelor fizice în ceea ce privește prelucrarea datelor cu caracter personal de către instituțiile, organele, oficiile și agențiile Uniunii și privind libera circulație a acestor date și de abrogare a Regulamentului (CE) nr. 45/2001 și a Deciziei nr. 1247/2002/CE (JO L 295, 21.11.2018, p. 39, ELI: http://data.europa.eu/eli/reg/2018/1725/oj).</w:t>
            </w:r>
          </w:p>
        </w:tc>
        <w:tc>
          <w:tcPr>
            <w:tcW w:w="4876" w:type="dxa"/>
            <w:tcBorders>
              <w:top w:val="nil"/>
              <w:left w:val="nil"/>
              <w:bottom w:val="nil"/>
              <w:right w:val="nil"/>
            </w:tcBorders>
          </w:tcPr>
          <w:p>
            <w:pPr>
              <w:pStyle w:val="Normal6a"/>
            </w:pPr>
            <w:r>
              <w:rPr>
                <w:vertAlign w:val="superscript"/>
              </w:rPr>
              <w:t>9</w:t>
            </w:r>
            <w:r>
              <w:t xml:space="preserve"> </w:t>
            </w:r>
            <w:r>
              <w:t>Regulamentul (UE) 2018/1725 al Parlamentului European și al Consiliului din 23 octombrie 2018 privind protecția persoanelor fizice în ceea ce privește prelucrarea datelor cu caracter personal de către instituțiile, organele, oficiile și agențiile Uniunii și privind libera circulație a acestor date și de abrogare a Regulamentului (CE) nr. 45/2001 și a Deciziei nr. 1247/2002/CE (JO L 295, 21.11.2018, p. 39, ELI: http://data.europa.eu/eli/reg/2018/1725/oj).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Călătorii ar trebui să aibă libertatea de a alege dacă </w:t>
            </w:r>
            <w:r>
              <w:rPr>
                <w:b/>
                <w:i/>
              </w:rPr>
              <w:t>utilizează un credențial digital</w:t>
            </w:r>
            <w:r>
              <w:t xml:space="preserve"> de călătorie sau un document </w:t>
            </w:r>
            <w:r>
              <w:rPr>
                <w:b/>
                <w:i/>
              </w:rPr>
              <w:t>fizic</w:t>
            </w:r>
            <w:r>
              <w:t xml:space="preserve"> de călătorie în scopul </w:t>
            </w:r>
            <w:r>
              <w:rPr>
                <w:b/>
                <w:i/>
              </w:rPr>
              <w:t>efectuării verificărilor</w:t>
            </w:r>
            <w:r>
              <w:t xml:space="preserve"> la frontiere </w:t>
            </w:r>
            <w:r>
              <w:rPr>
                <w:b/>
                <w:i/>
              </w:rPr>
              <w:t>și</w:t>
            </w:r>
            <w:r>
              <w:t xml:space="preserve"> ar trebui să își poată retrage consimțământul pentru prelucrarea datelor lor cu caracter personal în orice moment, fără </w:t>
            </w:r>
            <w:r>
              <w:rPr>
                <w:b/>
                <w:i/>
              </w:rPr>
              <w:t>ca acest lucru să le afecteze eligibilitatea</w:t>
            </w:r>
            <w:r>
              <w:t xml:space="preserve"> de a trece frontierele externe. Orice prelucrare a datelor cu caracter personal în temeiul prezentului regulament trebuie să se efectueze în conformitate cu dispozițiile Regulamentului (UE) 2016/679 al Parlamentului European și al Consiliului</w:t>
            </w:r>
            <w:r>
              <w:rPr>
                <w:vertAlign w:val="superscript"/>
              </w:rPr>
              <w:t>8</w:t>
            </w:r>
            <w:r>
              <w:t>și ale Regulamentului (UE) 2018/1725 al Parlamentului European și al Consiliului</w:t>
            </w:r>
            <w:r>
              <w:rPr>
                <w:vertAlign w:val="superscript"/>
              </w:rPr>
              <w:t>9</w:t>
            </w:r>
            <w:r>
              <w:t>, în cadrul domeniului de aplicare al fiecăruia dintre aceste acte.</w:t>
            </w:r>
          </w:p>
        </w:tc>
        <w:tc>
          <w:tcPr>
            <w:tcW w:w="4876" w:type="dxa"/>
            <w:tcBorders>
              <w:top w:val="nil"/>
              <w:left w:val="nil"/>
              <w:bottom w:val="nil"/>
              <w:right w:val="nil"/>
            </w:tcBorders>
          </w:tcPr>
          <w:p>
            <w:pPr>
              <w:pStyle w:val="Normal6a"/>
            </w:pPr>
            <w:r>
              <w:t>(11)</w:t>
            </w:r>
            <w:r>
              <w:tab/>
            </w:r>
            <w:r>
              <w:t xml:space="preserve">Călătorii ar trebui să aibă libertatea de a alege dacă </w:t>
            </w:r>
            <w:r>
              <w:rPr>
                <w:b/>
                <w:i/>
              </w:rPr>
              <w:t>să utilizeze credențiale digitale</w:t>
            </w:r>
            <w:r>
              <w:t xml:space="preserve"> de călătorie sau un document de călătorie </w:t>
            </w:r>
            <w:r>
              <w:rPr>
                <w:b/>
                <w:i/>
              </w:rPr>
              <w:t>fizic</w:t>
            </w:r>
            <w:r>
              <w:t xml:space="preserve"> în scopul </w:t>
            </w:r>
            <w:r>
              <w:rPr>
                <w:b/>
                <w:i/>
              </w:rPr>
              <w:t>controlului</w:t>
            </w:r>
            <w:r>
              <w:t xml:space="preserve"> la frontiere</w:t>
            </w:r>
            <w:r>
              <w:rPr>
                <w:b/>
                <w:i/>
              </w:rPr>
              <w:t>.</w:t>
            </w:r>
            <w:r>
              <w:t xml:space="preserve"> </w:t>
            </w:r>
            <w:r>
              <w:rPr>
                <w:b/>
                <w:i/>
              </w:rPr>
              <w:t>În toate cazurile, călătorii ar trebui oricum să poarte asupra lor un document fizic de călătorie, chiar și în situația în care utilizează credențiale digitale de călătorie.</w:t>
            </w:r>
            <w:r>
              <w:t xml:space="preserve"> </w:t>
            </w:r>
            <w:r>
              <w:rPr>
                <w:b/>
                <w:i/>
              </w:rPr>
              <w:t>Aceștia</w:t>
            </w:r>
            <w:r>
              <w:t xml:space="preserve"> ar trebui să își poată retrage consimțământul pentru prelucrarea datelor lor cu caracter personal în orice moment, fără </w:t>
            </w:r>
            <w:r>
              <w:rPr>
                <w:b/>
                <w:i/>
              </w:rPr>
              <w:t>a aduce atingere dreptului lor</w:t>
            </w:r>
            <w:r>
              <w:t xml:space="preserve"> de a trece frontierele externe. Orice prelucrare a datelor cu caracter personal în temeiul prezentului regulament trebuie să se efectueze în conformitate cu dispozițiile Regulamentului (UE) 2016/679 al Parlamentului European și al Consiliului</w:t>
            </w:r>
            <w:r>
              <w:rPr>
                <w:vertAlign w:val="superscript"/>
              </w:rPr>
              <w:t>8</w:t>
            </w:r>
            <w:r>
              <w:t xml:space="preserve"> și ale Regulamentului (UE) 2018/1725 al Parlamentului European și al Consiliului</w:t>
            </w:r>
            <w:r>
              <w:rPr>
                <w:vertAlign w:val="superscript"/>
              </w:rPr>
              <w:t>9</w:t>
            </w:r>
            <w:r>
              <w:t>, în cadrul domeniului de aplicare al fiecăruia dintre aceste acte.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8</w:t>
            </w:r>
            <w:r>
              <w:t xml:space="preserve"> </w:t>
            </w:r>
            <w:r>
              <w:t>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(JO L 119, 4.5.2016, p. 1, ELI: http://data.europa.eu/eli/reg/2016/679/oj).</w:t>
            </w:r>
          </w:p>
        </w:tc>
        <w:tc>
          <w:tcPr>
            <w:tcW w:w="4876" w:type="dxa"/>
            <w:tcBorders>
              <w:top w:val="nil"/>
              <w:left w:val="nil"/>
              <w:bottom w:val="nil"/>
              <w:right w:val="nil"/>
            </w:tcBorders>
          </w:tcPr>
          <w:p>
            <w:pPr>
              <w:pStyle w:val="Normal6a"/>
            </w:pPr>
            <w:r>
              <w:rPr>
                <w:vertAlign w:val="superscript"/>
              </w:rPr>
              <w:t>8</w:t>
            </w:r>
            <w:r>
              <w:t xml:space="preserve"> </w:t>
            </w:r>
            <w:r>
              <w:t>Regulamentul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(JO L 119, 4.5.2016, p. 1, ELI: http://data.europa.eu/eli/reg/2016/679/oj).</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9</w:t>
            </w:r>
            <w:r>
              <w:t xml:space="preserve"> </w:t>
            </w:r>
            <w:r>
              <w:t>Regulamentul (UE) 2018/1725 al Parlamentului European și al Consiliului din 23 octombrie 2018 privind protecția persoanelor fizice în ceea ce privește prelucrarea datelor cu caracter personal de către instituțiile, organele, oficiile și agențiile Uniunii și privind libera circulație a acestor date și de abrogare a Regulamentului (CE) nr. 45/2001 și a Deciziei nr. 1247/2002/CE (JO L 295, 21.11.2018, p. 39, ELI: http://data.europa.eu/eli/reg/2018/1725/oj).</w:t>
            </w:r>
          </w:p>
        </w:tc>
        <w:tc>
          <w:tcPr>
            <w:tcW w:w="4876" w:type="dxa"/>
            <w:tcBorders>
              <w:top w:val="nil"/>
              <w:left w:val="nil"/>
              <w:bottom w:val="nil"/>
              <w:right w:val="nil"/>
            </w:tcBorders>
          </w:tcPr>
          <w:p>
            <w:pPr>
              <w:pStyle w:val="Normal6a"/>
            </w:pPr>
            <w:r>
              <w:rPr>
                <w:vertAlign w:val="superscript"/>
              </w:rPr>
              <w:t>9</w:t>
            </w:r>
            <w:r>
              <w:t xml:space="preserve"> </w:t>
            </w:r>
            <w:r>
              <w:t>Regulamentul (UE) 2018/1725 al Parlamentului European și al Consiliului din 23 octombrie 2018 privind protecția persoanelor fizice în ceea ce privește prelucrarea datelor cu caracter personal de către instituțiile, organele, oficiile și agențiile Uniunii și privind libera circulație a acestor date și de abrogare a Regulamentului (CE) nr. 45/2001 și a Deciziei nr. 1247/2002/CE (JO L 295, 21.11.2018, p. 39, ELI: http://data.europa.eu/eli/reg/2018/1725/oj).</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Prezentul regulament nu ar trebui, sub nicio formă, să înlocuiască existența documentelor de călătorie fizice și nici dreptul de a utiliza doar acest tip de documente.</w:t>
            </w:r>
            <w:r>
              <w:t xml:space="preserve"> </w:t>
            </w:r>
            <w:r>
              <w:rPr>
                <w:b/>
                <w:i/>
              </w:rPr>
              <w:t>În cazul în care Comisia consideră că utilizarea unui credențial digital de călătorie este posibilă fără a fi nevoie de un document fizic subiacent, Comisia ar trebui să prezinte Consiliului și Parlamentului o nouă propunere legislativă.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Verificările prealabile la frontieră și verificarea prealabilă a călătorilor, astfel cum se prevede în prezentul regulament, nu ar trebui să conducă la perioade de așteptare mai lungi pentru călătorii care nu utilizează credențialele digitale de călătorie ale 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Pentru a asigura respectarea dreptului fundamental la viață privată și la protecția datelor cu caracter personal și pentru a promova claritatea juridică, ar trebui identificați operatorul de date și persoana împuternicită de operator. Pentru a asigura garanții adecvate și o securitate adecvată, </w:t>
            </w:r>
            <w:r>
              <w:rPr>
                <w:b/>
                <w:i/>
              </w:rPr>
              <w:t>toate comunicările dintre routerul date călători și autoritatea competentă ar trebui protejate prin metode solide de criptare, astfel încât nicio posibilă încălcare a securității datelor să nu implice divulgarea de date prin care să poată fi identificată o persoană.</w:t>
            </w:r>
            <w:r>
              <w:t xml:space="preserve"> Statele membre ar trebui, de asemenea, să ofere autorităților de frontieră o formare adecvată, care să acopere aspectele legate de securitatea și de protecția datelor, înainte ca aceste autorități să poată prelucra datele </w:t>
            </w:r>
            <w:r>
              <w:rPr>
                <w:b/>
                <w:i/>
              </w:rPr>
              <w:t>transmise</w:t>
            </w:r>
            <w:r>
              <w:t xml:space="preserve"> prin intermediul aplicației UE pentru credențiale digitale de călătorie.</w:t>
            </w:r>
          </w:p>
        </w:tc>
        <w:tc>
          <w:tcPr>
            <w:tcW w:w="4876" w:type="dxa"/>
            <w:tcBorders>
              <w:top w:val="nil"/>
              <w:left w:val="nil"/>
              <w:bottom w:val="nil"/>
              <w:right w:val="nil"/>
            </w:tcBorders>
          </w:tcPr>
          <w:p>
            <w:pPr>
              <w:pStyle w:val="Normal6a"/>
            </w:pPr>
            <w:r>
              <w:t>(12)</w:t>
            </w:r>
            <w:r>
              <w:tab/>
            </w:r>
            <w:r>
              <w:t xml:space="preserve">Pentru a asigura respectarea dreptului fundamental la viață privată și la protecția datelor cu caracter personal și pentru a promova claritatea juridică, ar trebui identificați operatorul de date și persoana împuternicită de operator. Pentru a asigura garanții adecvate și o securitate adecvată, statele membre ar trebui, de asemenea, să ofere autorităților de frontieră o formare adecvată, care să acopere aspectele legate de securitatea și de protecția datelor, înainte ca aceste autorități să poată prelucra datele </w:t>
            </w:r>
            <w:r>
              <w:rPr>
                <w:b/>
                <w:i/>
              </w:rPr>
              <w:t>care le-au fost puse la dispoziție</w:t>
            </w:r>
            <w:r>
              <w:t xml:space="preserve"> prin intermediul aplicației UE pentru credențiale digitale de călătorie. </w:t>
            </w:r>
            <w:r>
              <w:rPr>
                <w:b/>
                <w:i/>
              </w:rPr>
              <w:t>Ar trebui luate măsuri pentru a se asigura că toate datele transferate de aplicație sunt criptate de la un capăt la altul în mod implicit, pentru a ține seama de sensibilitatea datelor și pentru a preveni incidentele de securitate și a reduce la minimum impactul lor asupra utilizatorilor și a sistemului în ansamblu.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Pentru a asigura respectarea dreptului fundamental la viață privată și la protecția datelor cu caracter personal și pentru a promova claritatea juridică, ar trebui identificați operatorul de date și persoana împuternicită de operator. Pentru a asigura garanții adecvate și o securitate adecvată, toate comunicările dintre routerul date călători și autoritatea competentă ar trebui protejate prin metode solide de criptare, astfel încât nicio posibilă încălcare a securității datelor să nu implice divulgarea de date prin care să poată fi identificată o persoană. Statele membre ar trebui, de asemenea, să ofere autorităților de frontieră o formare adecvată, care să acopere aspectele legate de securitatea și de protecția datelor, înainte ca aceste autorități să poată prelucra datele transmise prin intermediul aplicației UE pentru credențiale digitale de călătorie.</w:t>
            </w:r>
          </w:p>
        </w:tc>
        <w:tc>
          <w:tcPr>
            <w:tcW w:w="4876" w:type="dxa"/>
            <w:tcBorders>
              <w:top w:val="nil"/>
              <w:left w:val="nil"/>
              <w:bottom w:val="nil"/>
              <w:right w:val="nil"/>
            </w:tcBorders>
          </w:tcPr>
          <w:p>
            <w:pPr>
              <w:pStyle w:val="Normal6a"/>
            </w:pPr>
            <w:r>
              <w:t>(12)</w:t>
            </w:r>
            <w:r>
              <w:tab/>
            </w:r>
            <w:r>
              <w:t xml:space="preserve">Pentru a asigura respectarea dreptului fundamental la viață privată și la protecția datelor cu caracter personal și pentru a promova claritatea juridică, ar trebui identificați operatorul de date și persoana împuternicită de operator. Pentru a asigura garanții adecvate și o securitate adecvată, toate comunicările dintre routerul date călători și autoritatea competentă ar trebui protejate prin metode solide de criptare </w:t>
            </w:r>
            <w:r>
              <w:rPr>
                <w:b/>
                <w:i/>
              </w:rPr>
              <w:t>și anonimizare</w:t>
            </w:r>
            <w:r>
              <w:t>, astfel încât nicio posibilă încălcare a securității datelor să nu implice divulgarea de date prin care să poată fi identificată o persoană. Statele membre ar trebui, de asemenea, să ofere autorităților de frontieră o formare adecvată, care să acopere aspectele legate de securitatea și de protecția datelor, înainte ca aceste autorități să poată prelucra datele transmise prin intermediul aplicației UE pentru credențiale digitale de călătorie.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Agenția Uniunii Europene pentru Gestionarea Operațională a Sistemelor Informatice la Scară Largă în Spațiul de Libertate, Securitate și Justiție (eu-LISA), instituită prin Regulamentul (UE) </w:t>
            </w:r>
            <w:r>
              <w:rPr>
                <w:b/>
                <w:i/>
              </w:rPr>
              <w:t>nr.</w:t>
            </w:r>
            <w:r>
              <w:t xml:space="preserve"> 2018/1726 al Parlamentului European și al Consiliului</w:t>
            </w:r>
            <w:r>
              <w:rPr>
                <w:vertAlign w:val="superscript"/>
              </w:rPr>
              <w:t>10</w:t>
            </w:r>
            <w:r>
              <w:t>, ar trebui să fie responsabilă cu dezvoltarea și întreținerea aplicației UE pentru credențiale digitale de călătorie. În consecință, eu-LISA ar trebui să instituie măsurile necesare pentru gestionarea operațională a aplicației UE pentru credențiale digitale de călătorie, inclusiv pentru dezvoltarea și monitorizarea sistemului, precum și raportarea aferentă. Înainte de punerea în funcțiune a aplicației UE pentru credențiale digitale de călătorie, eu-LISA, în cooperare cu autoritățile relevante, ar trebui să efectueze un test în conformitate cu specificațiile tehnice. De asemenea, eu-LISA ar trebui să colecteze statistici privind utilizarea aplicației UE pentru credențiale digitale de călătorie.</w:t>
            </w:r>
          </w:p>
        </w:tc>
        <w:tc>
          <w:tcPr>
            <w:tcW w:w="4876" w:type="dxa"/>
            <w:tcBorders>
              <w:top w:val="nil"/>
              <w:left w:val="nil"/>
              <w:bottom w:val="nil"/>
              <w:right w:val="nil"/>
            </w:tcBorders>
          </w:tcPr>
          <w:p>
            <w:pPr>
              <w:pStyle w:val="Normal6a"/>
            </w:pPr>
            <w:r>
              <w:t>(13)</w:t>
            </w:r>
            <w:r>
              <w:tab/>
            </w:r>
            <w:r>
              <w:t>Agenția Uniunii Europene pentru Gestionarea Operațională a Sistemelor Informatice la Scară Largă în Spațiul de Libertate, Securitate și Justiție (eu-LISA), instituită prin Regulamentul (UE) 2018/1726 al Parlamentului European și al Consiliului</w:t>
            </w:r>
            <w:r>
              <w:rPr>
                <w:vertAlign w:val="superscript"/>
              </w:rPr>
              <w:t>10</w:t>
            </w:r>
            <w:r>
              <w:t xml:space="preserve">, ar trebui să fie responsabilă cu dezvoltarea și întreținerea aplicației UE pentru credențiale digitale de călătorie. În consecință, eu-LISA ar trebui să instituie măsurile necesare pentru gestionarea operațională a aplicației UE pentru credențiale digitale de călătorie, inclusiv pentru dezvoltarea și monitorizarea sistemului, precum și raportarea aferentă. Înainte de punerea în funcțiune a aplicației UE pentru credențiale digitale de călătorie, eu-LISA, în cooperare cu autoritățile relevante, ar trebui să efectueze un test în conformitate cu specificațiile tehnice. De asemenea, eu-LISA ar trebui să colecteze statistici privind utilizarea aplicației UE pentru credențiale digitale de călătorie. </w:t>
            </w:r>
            <w:r>
              <w:rPr>
                <w:b/>
                <w:i/>
              </w:rPr>
              <w:t>Datele statistice colectate de eu-LISA includ date relevante pentru a evalua utilizarea și eficacitatea generală a aplicației UE pentru credențiale digitale de călătorie.</w:t>
            </w:r>
            <w:r>
              <w:t xml:space="preserve"> </w:t>
            </w:r>
            <w:r>
              <w:rPr>
                <w:b/>
                <w:i/>
              </w:rPr>
              <w:t>În plus, eu-LISA ar trebui să colecteze date care să permită monitorizarea și supravegherea rutelor de migrație, inclusiv statistici privind resortisanții țărilor terțe cărora li s-a refuzat intrarea, motivele de refuz și cetățenia persoanelor, în conformitate cu Regulamentul (UE) 2016/399.</w:t>
            </w:r>
            <w:r>
              <w:t xml:space="preserve"> </w:t>
            </w:r>
            <w:r>
              <w:rPr>
                <w:b/>
                <w:i/>
              </w:rPr>
              <w:t>Statisticile colectate nu ar trebui să permită identificarea călătorilor individuali.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(JO L 295, 21.11.2018, p. 99).</w:t>
            </w:r>
          </w:p>
        </w:tc>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(JO L 295, 21.11.2018, p.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rPr>
                <w:b/>
                <w:i/>
              </w:rPr>
              <w:t>Agenția Uniunii Europene</w:t>
            </w:r>
            <w:r>
              <w:t xml:space="preserve"> pentru Gestionarea Operațională a Sistemelor Informatice la Scară Largă în Spațiul de Libertate, Securitate și Justiție (</w:t>
            </w:r>
            <w:r>
              <w:rPr>
                <w:b/>
                <w:i/>
              </w:rPr>
              <w:t>eu-LISA</w:t>
            </w:r>
            <w:r>
              <w:t xml:space="preserve">), instituită prin Regulamentul (UE) </w:t>
            </w:r>
            <w:r>
              <w:rPr>
                <w:b/>
                <w:i/>
              </w:rPr>
              <w:t>nr.</w:t>
            </w:r>
            <w:r>
              <w:t xml:space="preserve"> 2018/1726 al Parlamentului European și al Consiliului</w:t>
            </w:r>
            <w:r>
              <w:rPr>
                <w:vertAlign w:val="superscript"/>
              </w:rPr>
              <w:t>10</w:t>
            </w:r>
            <w:r>
              <w:t xml:space="preserve">, ar trebui să </w:t>
            </w:r>
            <w:r>
              <w:rPr>
                <w:b/>
                <w:i/>
              </w:rPr>
              <w:t>fie responsabilă cu dezvoltarea și întreținerea</w:t>
            </w:r>
            <w:r>
              <w:t xml:space="preserve"> aplicației UE pentru credențiale digitale de călătorie</w:t>
            </w:r>
            <w:r>
              <w:rPr>
                <w:b/>
                <w:i/>
              </w:rPr>
              <w:t>.</w:t>
            </w:r>
            <w:r>
              <w:t xml:space="preserve"> </w:t>
            </w:r>
            <w:r>
              <w:rPr>
                <w:b/>
                <w:i/>
              </w:rPr>
              <w:t>În consecință, eu-LISA ar trebui să instituie măsurile necesare pentru gestionarea operațională a aplicației UE pentru credențiale digitale de călătorie, inclusiv pentru dezvoltarea și monitorizarea sistemului, precum și raportarea aferentă</w:t>
            </w:r>
            <w:r>
              <w:t>. Înainte de punerea în funcțiune a aplicației UE pentru credențiale digitale de călătorie, eu-LISA, în cooperare cu autoritățile relevante, ar trebui să efectueze un test în conformitate cu specificațiile tehnice. De asemenea, eu-LISA ar trebui să colecteze statistici privind utilizarea aplicației UE pentru credențiale digitale de călătorie.</w:t>
            </w:r>
          </w:p>
        </w:tc>
        <w:tc>
          <w:tcPr>
            <w:tcW w:w="4876" w:type="dxa"/>
            <w:tcBorders>
              <w:top w:val="nil"/>
              <w:left w:val="nil"/>
              <w:bottom w:val="nil"/>
              <w:right w:val="nil"/>
            </w:tcBorders>
          </w:tcPr>
          <w:p>
            <w:pPr>
              <w:pStyle w:val="Normal6a"/>
            </w:pPr>
            <w:r>
              <w:t>(13)</w:t>
            </w:r>
            <w:r>
              <w:tab/>
            </w:r>
            <w:r>
              <w:rPr>
                <w:b/>
                <w:i/>
              </w:rPr>
              <w:t>Aplicația UE pentru credențiale digitale de călătorie ar urma să fie dezvoltată și întreținută de Agenția Europeană</w:t>
            </w:r>
            <w:r>
              <w:t xml:space="preserve"> pentru Gestionarea Operațională a Sistemelor Informatice la Scară Largă în Spațiul de Libertate, Securitate și Justiție (</w:t>
            </w:r>
            <w:r>
              <w:rPr>
                <w:b/>
                <w:i/>
              </w:rPr>
              <w:t>„eu-LISA”</w:t>
            </w:r>
            <w:r>
              <w:t>), instituită prin Regulamentul (UE) 2018/1726 al Parlamentului European și al Consiliului</w:t>
            </w:r>
            <w:r>
              <w:rPr>
                <w:vertAlign w:val="superscript"/>
              </w:rPr>
              <w:t>10</w:t>
            </w:r>
            <w:r>
              <w:rPr>
                <w:b/>
                <w:i/>
              </w:rPr>
              <w:t>. Prin urmare</w:t>
            </w:r>
            <w:r>
              <w:t xml:space="preserve">, </w:t>
            </w:r>
            <w:r>
              <w:rPr>
                <w:b/>
                <w:i/>
              </w:rPr>
              <w:t>eu-LISA</w:t>
            </w:r>
            <w:r>
              <w:t xml:space="preserve"> ar trebui să </w:t>
            </w:r>
            <w:r>
              <w:rPr>
                <w:b/>
                <w:i/>
              </w:rPr>
              <w:t>ia măsurile necesare pentru gestionarea operațională a</w:t>
            </w:r>
            <w:r>
              <w:t xml:space="preserve"> aplicației UE pentru credențiale digitale de călătorie</w:t>
            </w:r>
            <w:r>
              <w:rPr>
                <w:b/>
                <w:i/>
              </w:rPr>
              <w:t>, inclusiv pentru dezvoltarea sistemului și pentru monitorizare și raportare.</w:t>
            </w:r>
            <w:r>
              <w:t xml:space="preserve"> </w:t>
            </w:r>
            <w:r>
              <w:rPr>
                <w:b/>
                <w:i/>
              </w:rPr>
              <w:t>Sistemul trebuie instituit în modul cel mai eficient posibil din punctul de vedere al costurilor, fără a compromite aspectele legate de securitate și protecția datelor cu caracter personal</w:t>
            </w:r>
            <w:r>
              <w:t>. Înainte de punerea în funcțiune a aplicației UE pentru credențiale digitale de călătorie, eu-LISA, în cooperare cu autoritățile relevante, ar trebui să efectueze un test în conformitate cu specificațiile tehnice. De asemenea, eu-LISA ar trebui să colecteze statistici privind utilizarea aplicației UE pentru credențiale digitale de călătorie</w:t>
            </w:r>
            <w:r>
              <w:rPr>
                <w:b/>
                <w:i/>
              </w:rPr>
              <w:t>, asigurându-se că colectarea datelor este voluntară pentru utilizatorii aplicației și că toate datele colectate sunt nespecifice și respectă cele mai înalte standarde de confidențialitate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 xml:space="preserve">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w:t>
            </w:r>
            <w:r>
              <w:rPr>
                <w:b/>
                <w:i/>
              </w:rPr>
              <w:t>(</w:t>
            </w:r>
            <w:r>
              <w:t>JO L 295, 21.11.2018, p. 99</w:t>
            </w:r>
            <w:r>
              <w:rPr>
                <w:b/>
                <w:i/>
              </w:rPr>
              <w:t>)</w:t>
            </w:r>
            <w:r>
              <w:t>.</w:t>
            </w:r>
          </w:p>
        </w:tc>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w:t>
            </w:r>
            <w:r>
              <w:rPr>
                <w:b/>
                <w:i/>
              </w:rPr>
              <w:t>,</w:t>
            </w:r>
            <w:r>
              <w:t xml:space="preserve"> JO L 295, 21.11.2018, p. 99.</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Agenția Uniunii Europene pentru Gestionarea Operațională a Sistemelor Informatice la Scară Largă în Spațiul de Libertate, Securitate și Justiție (eu-LISA), instituită prin Regulamentul (UE) </w:t>
            </w:r>
            <w:r>
              <w:rPr>
                <w:b/>
                <w:i/>
              </w:rPr>
              <w:t>nr.</w:t>
            </w:r>
            <w:r>
              <w:t xml:space="preserve"> 2018/1726 al Parlamentului European și al Consiliului</w:t>
            </w:r>
            <w:r>
              <w:rPr>
                <w:vertAlign w:val="superscript"/>
              </w:rPr>
              <w:t>10</w:t>
            </w:r>
            <w:r>
              <w:t>, ar trebui să fie responsabilă cu dezvoltarea și întreținerea aplicației UE pentru credențiale digitale de călătorie. În consecință, eu-LISA ar trebui să instituie măsurile necesare pentru gestionarea operațională a aplicației UE pentru credențiale digitale de călătorie, inclusiv pentru dezvoltarea și monitorizarea sistemului, precum și raportarea aferentă. Înainte de punerea în funcțiune a aplicației UE pentru credențiale digitale de călătorie, eu-LISA, în cooperare cu autoritățile relevante, ar trebui să efectueze un test în conformitate cu specificațiile tehnice. De asemenea, eu-LISA ar trebui să colecteze statistici privind utilizarea aplicației UE pentru credențiale digitale de călătorie.</w:t>
            </w:r>
          </w:p>
        </w:tc>
        <w:tc>
          <w:tcPr>
            <w:tcW w:w="4876" w:type="dxa"/>
            <w:tcBorders>
              <w:top w:val="nil"/>
              <w:left w:val="nil"/>
              <w:bottom w:val="nil"/>
              <w:right w:val="nil"/>
            </w:tcBorders>
          </w:tcPr>
          <w:p>
            <w:pPr>
              <w:pStyle w:val="Normal6a"/>
            </w:pPr>
            <w:r>
              <w:t>(13)</w:t>
            </w:r>
            <w:r>
              <w:tab/>
            </w:r>
            <w:r>
              <w:t>Agenția Uniunii Europene pentru Gestionarea Operațională a Sistemelor Informatice la Scară Largă în Spațiul de Libertate, Securitate și Justiție (eu-LISA), instituită prin Regulamentul (UE) 2018/1726 al Parlamentului European și al Consiliului</w:t>
            </w:r>
            <w:r>
              <w:rPr>
                <w:vertAlign w:val="superscript"/>
              </w:rPr>
              <w:t>10</w:t>
            </w:r>
            <w:r>
              <w:t>, ar trebui să fie responsabilă cu dezvoltarea și întreținerea aplicației UE pentru credențiale digitale de călătorie. În consecință, eu-LISA ar trebui să instituie măsurile necesare pentru gestionarea operațională a aplicației UE pentru credențiale digitale de călătorie, inclusiv pentru dezvoltarea și monitorizarea sistemului, precum și raportarea aferentă. Înainte de punerea în funcțiune a aplicației UE pentru credențiale digitale de călătorie, eu-LISA, în cooperare cu autoritățile relevante, ar trebui să efectueze un test în conformitate cu specificațiile tehnice</w:t>
            </w:r>
            <w:r>
              <w:rPr>
                <w:b/>
                <w:i/>
              </w:rPr>
              <w:t>, inclusiv o evaluare a impactului asupra protecției datelor în conformitate cu articolul 35 din Regulamentul (UE) 2016/679</w:t>
            </w:r>
            <w:r>
              <w:t>. De asemenea, eu-LISA ar trebui să colecteze statistici</w:t>
            </w:r>
            <w:r>
              <w:rPr>
                <w:b/>
                <w:i/>
              </w:rPr>
              <w:t>, fără caracter personal și anonimizate,</w:t>
            </w:r>
            <w:r>
              <w:t xml:space="preserve"> privind utilizarea aplicației UE pentru credențiale digitale de călătorie </w:t>
            </w:r>
            <w:r>
              <w:rPr>
                <w:b/>
                <w:i/>
              </w:rPr>
              <w:t>cu scopul unic de a evalua eficacitatea prezentului regulament.</w:t>
            </w:r>
            <w:r>
              <w:t xml:space="preserve"> </w:t>
            </w:r>
            <w:r>
              <w:rPr>
                <w:b/>
                <w:i/>
              </w:rPr>
              <w:t>Nu ar trebui să se facă schimb de date cu părți terțe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(JO L 295, 21.11.2018, p. 99).</w:t>
            </w:r>
          </w:p>
        </w:tc>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(JO L 295, 21.11.2018, p. 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Agenția Uniunii Europene pentru Gestionarea Operațională a Sistemelor Informatice la Scară Largă în Spațiul de Libertate, Securitate și Justiție (eu-LISA), instituită prin Regulamentul (UE) </w:t>
            </w:r>
            <w:r>
              <w:rPr>
                <w:b/>
                <w:i/>
              </w:rPr>
              <w:t>nr.</w:t>
            </w:r>
            <w:r>
              <w:t xml:space="preserve"> 2018/1726 al Parlamentului European și al Consiliului</w:t>
            </w:r>
            <w:r>
              <w:rPr>
                <w:vertAlign w:val="superscript"/>
              </w:rPr>
              <w:t>10</w:t>
            </w:r>
            <w:r>
              <w:t>, ar trebui să fie responsabilă cu dezvoltarea și întreținerea aplicației UE pentru credențiale digitale de călătorie. În consecință, eu-LISA ar trebui să instituie măsurile necesare pentru gestionarea operațională a aplicației UE pentru credențiale digitale de călătorie, inclusiv pentru dezvoltarea și monitorizarea sistemului, precum și raportarea aferentă. Înainte de punerea în funcțiune a aplicației UE pentru credențiale digitale de călătorie, eu-LISA, în cooperare cu autoritățile relevante, ar trebui să efectueze un test în conformitate cu specificațiile tehnice. De asemenea, eu-LISA ar trebui să colecteze statistici privind utilizarea aplicației UE pentru credențiale digitale de călătorie.</w:t>
            </w:r>
          </w:p>
        </w:tc>
        <w:tc>
          <w:tcPr>
            <w:tcW w:w="4876" w:type="dxa"/>
            <w:tcBorders>
              <w:top w:val="nil"/>
              <w:left w:val="nil"/>
              <w:bottom w:val="nil"/>
              <w:right w:val="nil"/>
            </w:tcBorders>
          </w:tcPr>
          <w:p>
            <w:pPr>
              <w:pStyle w:val="Normal6a"/>
            </w:pPr>
            <w:r>
              <w:t>(13)</w:t>
            </w:r>
            <w:r>
              <w:tab/>
            </w:r>
            <w:r>
              <w:t>Agenția Uniunii Europene pentru Gestionarea Operațională a Sistemelor Informatice la Scară Largă în Spațiul de Libertate, Securitate și Justiție (eu-LISA), instituită prin Regulamentul (UE) 2018/1726 al Parlamentului European și al Consiliului</w:t>
            </w:r>
            <w:r>
              <w:rPr>
                <w:vertAlign w:val="superscript"/>
              </w:rPr>
              <w:t>10</w:t>
            </w:r>
            <w:r>
              <w:t xml:space="preserve">, ar trebui să fie responsabilă cu dezvoltarea și întreținerea aplicației UE pentru credențiale digitale de călătorie. În consecință, eu-LISA ar trebui să instituie măsurile necesare pentru gestionarea operațională a aplicației UE pentru credențiale digitale de călătorie, inclusiv pentru dezvoltarea și monitorizarea sistemului, precum și raportarea aferentă. Înainte de punerea în funcțiune a aplicației UE pentru credențiale digitale de călătorie, eu-LISA, în cooperare cu autoritățile relevante, ar trebui să efectueze un test în conformitate cu specificațiile tehnice. De asemenea, eu-LISA ar trebui să colecteze statistici </w:t>
            </w:r>
            <w:r>
              <w:rPr>
                <w:b/>
                <w:i/>
              </w:rPr>
              <w:t>anonimizate</w:t>
            </w:r>
            <w:r>
              <w:t xml:space="preserve"> privind utilizarea aplicației UE pentru credențiale digitale de călătorie.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(JO L 295, 21.11.2018, p. 99).</w:t>
            </w:r>
          </w:p>
        </w:tc>
        <w:tc>
          <w:tcPr>
            <w:tcW w:w="4876" w:type="dxa"/>
            <w:tcBorders>
              <w:top w:val="nil"/>
              <w:left w:val="nil"/>
              <w:bottom w:val="nil"/>
              <w:right w:val="nil"/>
            </w:tcBorders>
          </w:tcPr>
          <w:p>
            <w:pPr>
              <w:pStyle w:val="Normal6a"/>
            </w:pPr>
            <w:r>
              <w:rPr>
                <w:vertAlign w:val="superscript"/>
              </w:rPr>
              <w:t>10</w:t>
            </w:r>
            <w:r>
              <w:t xml:space="preserve"> </w:t>
            </w:r>
            <w:r>
              <w:t>Regulamentul (UE) 2018/1726 al Parlamentului European și al Consiliului din 14 noiembrie 2018 privind Agenția Uniunii Europene pentru Gestionarea Operațională a Sistemelor Informatice la Scară Largă în Spațiul de Libertate, Securitate și Justiție (eu-LISA) și de modificare a Regulamentului (CE) nr. 1987/2006 și a Deciziei 2007/533/JAI a Consiliului, precum și de abrogare a Regulamentului (UE) nr. 1077/2011 (JO L 295, 21.11.2018, p. 99).</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Deși eu-LISA ar trebui să fie responsabilă cu dezvoltarea, funcționarea și întreținerea generală a aplicației UE pentru credențiale digitale de călătorie, inclusiv a routerului date călători care transmite autorităților competente datele privind călătoriile, fiecare stat membru ar trebui să fie responsabil cu asigurarea, la nivel național, a unei conexiuni securizate în sistemul său național pentru primirea datelor privind călătoriile, inclusiv cu dezvoltarea, funcționarea și întreținerea conexiunii respective.</w:t>
            </w:r>
            <w:r>
              <w:t xml:space="preserve"> </w:t>
            </w:r>
            <w:r>
              <w:rPr>
                <w:b/>
                <w:i/>
              </w:rPr>
              <w:t>Statele membre ar trebui, de asemenea, să fie responsabile cu gestionarea datelor privind călătoriile și cu modalitățile de acces la aceste date al personalului autorizat în mod corespunzător din cadrul autorităților de frontieră.</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Deși eu-LISA ar trebui să fie responsabilă cu dezvoltarea, funcționarea și întreținerea generală a aplicației UE pentru credențiale digitale de călătorie, inclusiv a routerului date călători care transmite autorităților competente datele privind călătoriile, fiecare stat membru ar trebui să fie responsabil cu asigurarea, la nivel național, a unei conexiuni securizate în sistemul său național pentru primirea datelor privind călătoriile, inclusiv cu dezvoltarea, funcționarea și întreținerea conexiunii respective. </w:t>
            </w:r>
            <w:r>
              <w:rPr>
                <w:b/>
                <w:i/>
              </w:rPr>
              <w:t>Statele membre ar trebui, de asemenea, să fie responsabile cu gestionarea datelor privind călătoriile și cu modalitățile de acces la aceste date al personalului autorizat în mod corespunzător din cadrul autorităților de frontieră</w:t>
            </w:r>
            <w:r>
              <w:t>.</w:t>
            </w:r>
          </w:p>
        </w:tc>
        <w:tc>
          <w:tcPr>
            <w:tcW w:w="4876" w:type="dxa"/>
            <w:tcBorders>
              <w:top w:val="nil"/>
              <w:left w:val="nil"/>
              <w:bottom w:val="nil"/>
              <w:right w:val="nil"/>
            </w:tcBorders>
          </w:tcPr>
          <w:p>
            <w:pPr>
              <w:pStyle w:val="Normal6a"/>
            </w:pPr>
            <w:r>
              <w:t>(14)</w:t>
            </w:r>
            <w:r>
              <w:tab/>
            </w:r>
            <w:r>
              <w:t xml:space="preserve">Deși eu-LISA ar trebui să fie responsabilă cu dezvoltarea, funcționarea și întreținerea generală a aplicației UE pentru credențiale digitale de călătorie, inclusiv a routerului date călători care transmite autorităților competente datele privind călătoriile, fiecare stat membru ar trebui să fie responsabil cu asigurarea, la nivel național, a unei conexiuni securizate în sistemul său național pentru primirea datelor privind călătoriile, inclusiv cu dezvoltarea, funcționarea și întreținerea conexiunii respective. </w:t>
            </w:r>
            <w:r>
              <w:rPr>
                <w:b/>
                <w:i/>
              </w:rPr>
              <w:t>Atunci când proiectează și dezvoltă routerul, eu-LISA ar trebui să se asigure că datele transmise autorităților de frontieră competente sunt criptate de la un capăt la altul în tranzit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(15)</w:t>
            </w:r>
            <w:r>
              <w:tab/>
            </w:r>
            <w:r>
              <w:rPr>
                <w:b/>
                <w:i/>
              </w:rPr>
              <w:t>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și securitatea datelor.</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și securitatea datelor.</w:t>
            </w:r>
          </w:p>
        </w:tc>
        <w:tc>
          <w:tcPr>
            <w:tcW w:w="4876" w:type="dxa"/>
            <w:tcBorders>
              <w:top w:val="nil"/>
              <w:left w:val="nil"/>
              <w:bottom w:val="nil"/>
              <w:right w:val="nil"/>
            </w:tcBorders>
          </w:tcPr>
          <w:p>
            <w:pPr>
              <w:pStyle w:val="Normal6a"/>
            </w:pPr>
            <w:r>
              <w:t>(15)</w:t>
            </w:r>
            <w:r>
              <w:tab/>
            </w:r>
            <w:r>
              <w:t xml:space="preserve">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și securitatea datelor. </w:t>
            </w:r>
            <w:r>
              <w:rPr>
                <w:b/>
                <w:i/>
              </w:rPr>
              <w:t>Aceste campanii ar trebui să se concentreze în special asupra accesului la grupurile cele mai relevante, inclusiv la resortisanții țărilor terțe pentru care aplicația are cea mai mare importanță din perspectiva securității spațiului Schengen.</w:t>
            </w:r>
            <w:r>
              <w:t xml:space="preserve"> </w:t>
            </w:r>
            <w:r>
              <w:rPr>
                <w:b/>
                <w:i/>
              </w:rPr>
              <w:t>De asemenea, ar trebui acordată o atenție deosebită pentru a se asigura că persoanele, care s-ar putea să nu dețină competențe tehnologice, sunt informate în mod clar cu privire la avantajele aplicației și primesc îndrumări practice accesibile despre cum să utilizeze aplicația UE pentru credențiale digitale de călătorie în condiții de siguranță și securitate.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Pentru a </w:t>
            </w:r>
            <w:r>
              <w:rPr>
                <w:b/>
                <w:i/>
              </w:rPr>
              <w:t>crește gradul de sensibilizare a</w:t>
            </w:r>
            <w:r>
              <w:t xml:space="preserve"> publicului cu privire la credențialele digitale de călătorie și pentru </w:t>
            </w:r>
            <w:r>
              <w:rPr>
                <w:b/>
                <w:i/>
              </w:rPr>
              <w:t>a promova utilizarea acestora, Comisia, împreună cu eu-LISA, cu</w:t>
            </w:r>
            <w:r>
              <w:t xml:space="preserve"> Agenția Europeană pentru Poliția de Frontieră și Garda de Coastă </w:t>
            </w:r>
            <w:r>
              <w:rPr>
                <w:b/>
                <w:i/>
              </w:rPr>
              <w:t>și cu autoritățile naționale de frontieră, ar trebui să desfășoare campanii de informare cu privire la obiectivele, utilizarea și alte aspecte importante ale aplicației UE pentru credențiale</w:t>
            </w:r>
            <w:r>
              <w:t xml:space="preserve"> digitale de călătorie</w:t>
            </w:r>
            <w:r>
              <w:rPr>
                <w:b/>
                <w:i/>
              </w:rPr>
              <w:t>, inclusiv în ceea ce privește protecția și securitatea datelor</w:t>
            </w:r>
            <w:r>
              <w:t>.</w:t>
            </w:r>
          </w:p>
        </w:tc>
        <w:tc>
          <w:tcPr>
            <w:tcW w:w="4876" w:type="dxa"/>
            <w:tcBorders>
              <w:top w:val="nil"/>
              <w:left w:val="nil"/>
              <w:bottom w:val="nil"/>
              <w:right w:val="nil"/>
            </w:tcBorders>
          </w:tcPr>
          <w:p>
            <w:pPr>
              <w:pStyle w:val="Normal6a"/>
            </w:pPr>
            <w:r>
              <w:t>(15)</w:t>
            </w:r>
            <w:r>
              <w:tab/>
            </w:r>
            <w:r>
              <w:t xml:space="preserve">Pentru a </w:t>
            </w:r>
            <w:r>
              <w:rPr>
                <w:b/>
                <w:i/>
              </w:rPr>
              <w:t>asigura sensibilizarea</w:t>
            </w:r>
            <w:r>
              <w:t xml:space="preserve"> publicului cu privire la credențialele digitale de călătorie și </w:t>
            </w:r>
            <w:r>
              <w:rPr>
                <w:b/>
                <w:i/>
              </w:rPr>
              <w:t>la aplicația UE</w:t>
            </w:r>
            <w:r>
              <w:t xml:space="preserve"> pentru </w:t>
            </w:r>
            <w:r>
              <w:rPr>
                <w:b/>
                <w:i/>
              </w:rPr>
              <w:t>credențiale digitale de călătorie, statele membre ar trebui, după caz, să desfășoare campanii de informare a publicului în cooperare cu Comisia, eu-LISA și</w:t>
            </w:r>
            <w:r>
              <w:t xml:space="preserve"> Agenția Europeană pentru Poliția de Frontieră și Garda de Coastă</w:t>
            </w:r>
            <w:r>
              <w:rPr>
                <w:b/>
                <w:i/>
              </w:rPr>
              <w:t>.</w:t>
            </w:r>
            <w:r>
              <w:t xml:space="preserve"> </w:t>
            </w:r>
            <w:r>
              <w:rPr>
                <w:b/>
                <w:i/>
              </w:rPr>
              <w:t>Domeniul de aplicare și necesitatea unor astfel de campanii ar putea varia în funcție de gradul de punere în aplicare la nivel național;</w:t>
            </w:r>
            <w:r>
              <w:t xml:space="preserve"> </w:t>
            </w:r>
            <w:r>
              <w:rPr>
                <w:b/>
                <w:i/>
              </w:rPr>
              <w:t>de exemplu, în statele membre în care credențialele</w:t>
            </w:r>
            <w:r>
              <w:t xml:space="preserve"> digitale de călătorie </w:t>
            </w:r>
            <w:r>
              <w:rPr>
                <w:b/>
                <w:i/>
              </w:rPr>
              <w:t>sunt deja utilizate sau au fost testate, gradul de sensibilizare a publicului ar putea fi deja suficient, făcând inutile campaniile suplimentare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și securitatea datelor.</w:t>
            </w:r>
          </w:p>
        </w:tc>
        <w:tc>
          <w:tcPr>
            <w:tcW w:w="4876" w:type="dxa"/>
            <w:tcBorders>
              <w:top w:val="nil"/>
              <w:left w:val="nil"/>
              <w:bottom w:val="nil"/>
              <w:right w:val="nil"/>
            </w:tcBorders>
          </w:tcPr>
          <w:p>
            <w:pPr>
              <w:pStyle w:val="Normal6a"/>
            </w:pPr>
            <w:r>
              <w:t>(15)</w:t>
            </w:r>
            <w:r>
              <w:tab/>
            </w:r>
            <w:r>
              <w:t xml:space="preserve">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și securitatea datelor. </w:t>
            </w:r>
            <w:r>
              <w:rPr>
                <w:b/>
                <w:i/>
              </w:rPr>
              <w:t>Campaniile trebuie să fie desfășurate într-un mod eficient din punctul de vedere al costurilor.</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și securitatea datelor.</w:t>
            </w:r>
          </w:p>
        </w:tc>
        <w:tc>
          <w:tcPr>
            <w:tcW w:w="4876" w:type="dxa"/>
            <w:tcBorders>
              <w:top w:val="nil"/>
              <w:left w:val="nil"/>
              <w:bottom w:val="nil"/>
              <w:right w:val="nil"/>
            </w:tcBorders>
          </w:tcPr>
          <w:p>
            <w:pPr>
              <w:pStyle w:val="Normal6a"/>
            </w:pPr>
            <w:r>
              <w:t>(15)</w:t>
            </w:r>
            <w:r>
              <w:tab/>
            </w:r>
            <w:r>
              <w:t xml:space="preserve">Pentru a crește gradul de sensibilizare a publicului cu privire la credențialele digitale de călătorie și pentru a promova utilizarea acestora, Comisia, împreună cu eu-LISA, cu Agenția Europeană pentru Poliția de Frontieră și Garda de Coastă și cu autoritățile naționale de frontieră, ar trebui să desfășoare campanii de informare cu privire la obiectivele, utilizarea și alte aspecte importante ale aplicației UE pentru credențiale digitale de călătorie, inclusiv în ceea ce privește protecția </w:t>
            </w:r>
            <w:r>
              <w:rPr>
                <w:b/>
                <w:i/>
              </w:rPr>
              <w:t>datelor, dreptul de a-și retrage consimțământul</w:t>
            </w:r>
            <w:r>
              <w:t xml:space="preserve"> și securitatea datelor.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Având în vedere interesele Uniunii în acest caz, costurile suportate de eu-LISA pentru îndeplinirea atribuțiilor care îi revin în temeiul prezentului regulament și al Regulamentului (UE) 2018/1726 în ceea ce privește dezvoltarea, funcționarea, întreținerea și gestionarea generală a aplicației UE pentru credențiale digitale de călătorie ar trebui să fie suportate din bugetul Uniunii. </w:t>
            </w:r>
            <w:r>
              <w:rPr>
                <w:b/>
                <w:i/>
              </w:rPr>
              <w:t>Statele membre ar trebui să rămână responsabile cu costurile suportate la nivel național pentru dezvoltarea, operarea și întreținerea conexiunii securizate pentru primirea datelor privind călătoriile transmise prin intermediul routerului date călători.</w:t>
            </w:r>
          </w:p>
        </w:tc>
        <w:tc>
          <w:tcPr>
            <w:tcW w:w="4876" w:type="dxa"/>
            <w:tcBorders>
              <w:top w:val="nil"/>
              <w:left w:val="nil"/>
              <w:bottom w:val="nil"/>
              <w:right w:val="nil"/>
            </w:tcBorders>
          </w:tcPr>
          <w:p>
            <w:pPr>
              <w:pStyle w:val="Normal6a"/>
            </w:pPr>
            <w:r>
              <w:t>(16)</w:t>
            </w:r>
            <w:r>
              <w:tab/>
            </w:r>
            <w:r>
              <w:t>Având în vedere interesele Uniunii în acest caz, costurile suportate de eu-LISA pentru îndeplinirea atribuțiilor care îi revin în temeiul prezentului regulament și al Regulamentului (UE) 2018/1726 în ceea ce privește dezvoltarea, funcționarea, întreținerea și gestionarea generală a aplicației UE pentru credențiale digitale de călătorie ar trebui să fie suportate din bugetul Uniunii.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w:t>
            </w:r>
            <w:r>
              <w:rPr>
                <w:b/>
                <w:i/>
              </w:rPr>
              <w:t>își reînnoiesc</w:t>
            </w:r>
            <w:r>
              <w:t xml:space="preserve"> un document de călătorie, </w:t>
            </w:r>
            <w:r>
              <w:rPr>
                <w:b/>
                <w:i/>
              </w:rPr>
              <w:t>solicitanților</w:t>
            </w:r>
            <w:r>
              <w:t xml:space="preserve"> ar trebui să </w:t>
            </w:r>
            <w:r>
              <w:rPr>
                <w:b/>
                <w:i/>
              </w:rPr>
              <w:t>li se permită să solicite autorității competente să elibereze</w:t>
            </w:r>
            <w:r>
              <w:t>, împreună cu documentul fizic, un credențial digital de călătorie corespunzător. Titularii de documente de călătorie valabile ar trebui</w:t>
            </w:r>
            <w:r>
              <w:rPr>
                <w:b/>
                <w:i/>
              </w:rPr>
              <w:t>, de asemenea,</w:t>
            </w:r>
            <w:r>
              <w:t xml:space="preserve"> să poată crea un credențial digital de călătorie pe baza documentului lor fizic de călătorie existent. Totodată, credențialele digitale de călătorie ar trebui să poată fi stocate în portofelul european pentru identitatea digitală.</w:t>
            </w:r>
          </w:p>
        </w:tc>
        <w:tc>
          <w:tcPr>
            <w:tcW w:w="4876" w:type="dxa"/>
            <w:tcBorders>
              <w:top w:val="nil"/>
              <w:left w:val="nil"/>
              <w:bottom w:val="nil"/>
              <w:right w:val="nil"/>
            </w:tcBorders>
          </w:tcPr>
          <w:p>
            <w:pPr>
              <w:pStyle w:val="Normal6a"/>
            </w:pPr>
            <w:r>
              <w:t>(19)</w:t>
            </w:r>
            <w:r>
              <w:tab/>
            </w:r>
            <w:r>
              <w:t xml:space="preserve">Pentru a stabili specificația standard a Uniunii pentru credențialele digitale de călătorie bazate pe documente de călătorie, este necesară modificarea Regulamentului (CE) nr. 2252/2004. Pentru a stimula adoptarea credențialelor digitale de călătorie, atunci când </w:t>
            </w:r>
            <w:r>
              <w:rPr>
                <w:b/>
                <w:i/>
              </w:rPr>
              <w:t>se</w:t>
            </w:r>
            <w:r>
              <w:t xml:space="preserve"> solicită sau </w:t>
            </w:r>
            <w:r>
              <w:rPr>
                <w:b/>
                <w:i/>
              </w:rPr>
              <w:t>se reînnoiește</w:t>
            </w:r>
            <w:r>
              <w:t xml:space="preserve"> un document de călătorie, </w:t>
            </w:r>
            <w:r>
              <w:rPr>
                <w:b/>
                <w:i/>
              </w:rPr>
              <w:t>autoritatea competentă</w:t>
            </w:r>
            <w:r>
              <w:t xml:space="preserve"> ar trebui să </w:t>
            </w:r>
            <w:r>
              <w:rPr>
                <w:b/>
                <w:i/>
              </w:rPr>
              <w:t>elibereze în mod automat</w:t>
            </w:r>
            <w:r>
              <w:t>, împreună cu documentul fizic, un credențial digital de călătorie corespunzător. Titularii de documente de călătorie valabile ar trebui să poată crea</w:t>
            </w:r>
            <w:r>
              <w:rPr>
                <w:b/>
                <w:i/>
              </w:rPr>
              <w:t>, printr-o cerere adresată autorității competente,</w:t>
            </w:r>
            <w:r>
              <w:t xml:space="preserve"> un credențial digital de călătorie pe baza documentului lor fizic de călătorie existent. Totodată, credențialele digitale de călătorie ar trebui să poată fi stocate </w:t>
            </w:r>
            <w:r>
              <w:rPr>
                <w:b/>
                <w:i/>
              </w:rPr>
              <w:t>ca atestate electronice calificate ale atributelor</w:t>
            </w:r>
            <w:r>
              <w:t xml:space="preserve"> în portofelul european pentru identitatea digitală</w:t>
            </w:r>
            <w:r>
              <w:rPr>
                <w:b/>
                <w:i/>
              </w:rPr>
              <w:t>, în conformitate cu articolul 3 alineatul (45) din Regulamentul (UE) nr. 910/2014</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 Totodată, credențialele digitale de călătorie ar trebui să poată fi stocate în portofelul european pentru identitatea digitală.</w:t>
            </w:r>
          </w:p>
        </w:tc>
        <w:tc>
          <w:tcPr>
            <w:tcW w:w="4876" w:type="dxa"/>
            <w:tcBorders>
              <w:top w:val="nil"/>
              <w:left w:val="nil"/>
              <w:bottom w:val="nil"/>
              <w:right w:val="nil"/>
            </w:tcBorders>
          </w:tcPr>
          <w:p>
            <w:pPr>
              <w:pStyle w:val="Normal6a"/>
            </w:pPr>
            <w:r>
              <w:t>(19)</w:t>
            </w:r>
            <w:r>
              <w:tab/>
            </w:r>
            <w:r>
              <w:t xml:space="preserve">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își reînnoiesc un document de călătorie, solicitanților ar trebui să li se permită să solicite autorității competente să elibereze, împreună cu documentul fizic, un credențial digital de călătorie corespunzător. </w:t>
            </w:r>
            <w:r>
              <w:rPr>
                <w:b/>
                <w:i/>
              </w:rPr>
              <w:t>Acesta nu poate fi emis separat, în lipsa unui document de călătorie fizic valabil.</w:t>
            </w:r>
            <w:r>
              <w:t xml:space="preserve"> Titularii de documente de călătorie valabile ar trebui, de asemenea, să poată crea un credențial digital de călătorie pe baza documentului lor fizic de călătorie existent. Totodată, credențialele digitale de călătorie ar trebui să poată fi stocate în portofelul european pentru identitatea digitală.</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 </w:t>
            </w:r>
            <w:r>
              <w:rPr>
                <w:b/>
                <w:i/>
              </w:rPr>
              <w:t>Totodată, credențialele digitale de călătorie ar trebui să poată fi stocate în portofelul european pentru identitatea digitală.</w:t>
            </w:r>
          </w:p>
        </w:tc>
        <w:tc>
          <w:tcPr>
            <w:tcW w:w="4876" w:type="dxa"/>
            <w:tcBorders>
              <w:top w:val="nil"/>
              <w:left w:val="nil"/>
              <w:bottom w:val="nil"/>
              <w:right w:val="nil"/>
            </w:tcBorders>
          </w:tcPr>
          <w:p>
            <w:pPr>
              <w:pStyle w:val="Normal6a"/>
            </w:pPr>
            <w:r>
              <w:t>(19)</w:t>
            </w:r>
            <w:r>
              <w:tab/>
            </w:r>
            <w:r>
              <w:t>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 Totodată, credențialele digitale de călătorie ar trebui să poată fi stocate în portofelul european pentru identitatea digitală.</w:t>
            </w:r>
          </w:p>
        </w:tc>
        <w:tc>
          <w:tcPr>
            <w:tcW w:w="4876" w:type="dxa"/>
            <w:tcBorders>
              <w:top w:val="nil"/>
              <w:left w:val="nil"/>
              <w:bottom w:val="nil"/>
              <w:right w:val="nil"/>
            </w:tcBorders>
          </w:tcPr>
          <w:p>
            <w:pPr>
              <w:pStyle w:val="Normal6a"/>
            </w:pPr>
            <w:r>
              <w:t>(19)</w:t>
            </w:r>
            <w:r>
              <w:tab/>
            </w:r>
            <w:r>
              <w:t>Pentru a stabili specificația standard a Uniunii pentru credențialele digitale de călătorie bazate pe documente de călătorie, este necesară modificarea Regulamentului (CE) nr. 2252/2004. Pentru a stimula adoptarea credențialelor digitale de călătorie,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 Totodată, credențialele digitale de călătorie ar trebui să poată fi stocate</w:t>
            </w:r>
            <w:r>
              <w:rPr>
                <w:b/>
                <w:i/>
              </w:rPr>
              <w:t>, la cererea persoanei în cauză,</w:t>
            </w:r>
            <w:r>
              <w:t xml:space="preserve"> în portofelul european pentru identitatea digitală.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Pentru a stabili specificația standard a Uniunii pentru credențialele digitale de călătorie bazate pe documente de călătorie, este necesară modificarea Regulamentului (CE) nr. 2252/2004. </w:t>
            </w:r>
            <w:r>
              <w:rPr>
                <w:b/>
                <w:i/>
              </w:rPr>
              <w:t>Pentru a stimula adoptarea credențialelor digitale de călătorie,</w:t>
            </w:r>
            <w:r>
              <w:t xml:space="preserve">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 Totodată, credențialele digitale de călătorie ar trebui să poată fi stocate în portofelul european pentru identitatea digitală.</w:t>
            </w:r>
          </w:p>
        </w:tc>
        <w:tc>
          <w:tcPr>
            <w:tcW w:w="4876" w:type="dxa"/>
            <w:tcBorders>
              <w:top w:val="nil"/>
              <w:left w:val="nil"/>
              <w:bottom w:val="nil"/>
              <w:right w:val="nil"/>
            </w:tcBorders>
          </w:tcPr>
          <w:p>
            <w:pPr>
              <w:pStyle w:val="Normal6a"/>
            </w:pPr>
            <w:r>
              <w:t>(19)</w:t>
            </w:r>
            <w:r>
              <w:tab/>
            </w:r>
            <w:r>
              <w:t>Pentru a stabili specificația standard a Uniunii pentru credențialele digitale de călătorie bazate pe documente de călătorie, este necesară modificarea Regulamentului (CE) nr. 2252/2004. Atunci când solicită sau își reînnoiesc un document de călătorie, solicitanților ar trebui să li se permită să solicite autorității competente să elibereze, împreună cu documentul fizic, un credențial digital de călătorie corespunzător. Titularii de documente de călătorie valabile ar trebui, de asemenea, să poată crea un credențial digital de călătorie pe baza documentului lor fizic de călătorie existent. Totodată, credențialele digitale de călătorie ar trebui să poată fi stocate în portofelul european pentru identitatea digitală.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Deși utilizarea credențialelor digitale de călătorie ar trebui </w:t>
            </w:r>
            <w:r>
              <w:rPr>
                <w:b/>
                <w:i/>
              </w:rPr>
              <w:t>să fie voluntară</w:t>
            </w:r>
            <w:r>
              <w:t xml:space="preserve"> pentru călători, pentru a atinge obiectivele </w:t>
            </w:r>
            <w:r>
              <w:rPr>
                <w:b/>
                <w:i/>
              </w:rPr>
              <w:t>privind creșterea</w:t>
            </w:r>
            <w:r>
              <w:t xml:space="preserve"> securității în întregul spațiu Schengen, </w:t>
            </w:r>
            <w:r>
              <w:rPr>
                <w:b/>
                <w:i/>
              </w:rPr>
              <w:t>facilitarea</w:t>
            </w:r>
            <w:r>
              <w:t xml:space="preserve"> călătoriilor și </w:t>
            </w:r>
            <w:r>
              <w:rPr>
                <w:b/>
                <w:i/>
              </w:rPr>
              <w:t>atingerea</w:t>
            </w:r>
            <w:r>
              <w:t xml:space="preserve"> unui nivel minim de maturitate digitală în rândul tuturor statelor membre în domeniul gestionării frontierelor</w:t>
            </w:r>
            <w:r>
              <w:rPr>
                <w:b/>
                <w:i/>
              </w:rPr>
              <w:t>,</w:t>
            </w:r>
            <w:r>
              <w:t xml:space="preserve"> toate statele membre ar trebui să fie obligate să le permită călătorilor să utilizeze </w:t>
            </w:r>
            <w:r>
              <w:rPr>
                <w:b/>
                <w:i/>
              </w:rPr>
              <w:t>credențialele</w:t>
            </w:r>
            <w:r>
              <w:t xml:space="preserve"> digitale de călătorie în scopul trecerii frontierelor externe </w:t>
            </w:r>
            <w:r>
              <w:rPr>
                <w:b/>
                <w:i/>
              </w:rPr>
              <w:t>odată</w:t>
            </w:r>
            <w:r>
              <w:t xml:space="preserve"> ce aplicația UE pentru credențiale digitale de călătorie </w:t>
            </w:r>
            <w:r>
              <w:rPr>
                <w:b/>
                <w:i/>
              </w:rPr>
              <w:t>este</w:t>
            </w:r>
            <w:r>
              <w:t xml:space="preserve"> operațională. Înainte de aceasta, statele membre pot elabora soluții naționale pentru utilizarea credențialelor digitale de călătorie, în conformitate cu formatul uniform, în scopul verificărilor la frontiere.</w:t>
            </w:r>
          </w:p>
        </w:tc>
        <w:tc>
          <w:tcPr>
            <w:tcW w:w="4876" w:type="dxa"/>
            <w:tcBorders>
              <w:top w:val="nil"/>
              <w:left w:val="nil"/>
              <w:bottom w:val="nil"/>
              <w:right w:val="nil"/>
            </w:tcBorders>
          </w:tcPr>
          <w:p>
            <w:pPr>
              <w:pStyle w:val="Normal6a"/>
            </w:pPr>
            <w:r>
              <w:t>(21)</w:t>
            </w:r>
            <w:r>
              <w:tab/>
            </w:r>
            <w:r>
              <w:t xml:space="preserve">Deși utilizarea credențialelor digitale de călătorie ar trebui </w:t>
            </w:r>
            <w:r>
              <w:rPr>
                <w:b/>
                <w:i/>
              </w:rPr>
              <w:t>încurajată</w:t>
            </w:r>
            <w:r>
              <w:t xml:space="preserve"> pentru călători, pentru a atinge obiectivele </w:t>
            </w:r>
            <w:r>
              <w:rPr>
                <w:b/>
                <w:i/>
              </w:rPr>
              <w:t>de creștere a</w:t>
            </w:r>
            <w:r>
              <w:t xml:space="preserve"> securității în întregul spațiu Schengen, </w:t>
            </w:r>
            <w:r>
              <w:rPr>
                <w:b/>
                <w:i/>
              </w:rPr>
              <w:t>de facilitare a</w:t>
            </w:r>
            <w:r>
              <w:t xml:space="preserve"> călătoriilor și </w:t>
            </w:r>
            <w:r>
              <w:rPr>
                <w:b/>
                <w:i/>
              </w:rPr>
              <w:t>de atingere a</w:t>
            </w:r>
            <w:r>
              <w:t xml:space="preserve"> unui nivel minim de maturitate digitală în rândul tuturor statelor membre în domeniul gestionării frontierelor</w:t>
            </w:r>
            <w:r>
              <w:rPr>
                <w:b/>
                <w:i/>
              </w:rPr>
              <w:t>.</w:t>
            </w:r>
            <w:r>
              <w:t xml:space="preserve"> Toate statele membre ar trebui să fie obligate să le permită călătorilor să utilizeze </w:t>
            </w:r>
            <w:r>
              <w:rPr>
                <w:b/>
                <w:i/>
              </w:rPr>
              <w:t>credențiale</w:t>
            </w:r>
            <w:r>
              <w:t xml:space="preserve"> digitale de călătorie în scopul trecerii frontierelor externe </w:t>
            </w:r>
            <w:r>
              <w:rPr>
                <w:b/>
                <w:i/>
              </w:rPr>
              <w:t>de îndată</w:t>
            </w:r>
            <w:r>
              <w:t xml:space="preserve"> ce aplicația UE pentru credențiale digitale de călătorie </w:t>
            </w:r>
            <w:r>
              <w:rPr>
                <w:b/>
                <w:i/>
              </w:rPr>
              <w:t>va fi</w:t>
            </w:r>
            <w:r>
              <w:t xml:space="preserve"> operațională. Înainte de aceasta, statele membre pot elabora soluții naționale pentru utilizarea credențialelor digitale de călătorie, în conformitate cu formatul uniform, în scopul verificărilor la frontiere. </w:t>
            </w:r>
            <w:r>
              <w:rPr>
                <w:b/>
                <w:i/>
              </w:rPr>
              <w:t>Pentru a asigura interoperabilitatea, a facilita integrarea lor viitoare în aplicația UE pentru credențiale digitale de călătorie și a sprijini o abordare armonizată a gestionării frontierelor în spațiul Schengen, astfel de soluții naționale ar trebui să se bazeze pe standardele și practicile internaționale relevante, cum ar fi standardele tehnice ale Organizației Aviației Civile Internaționale (OACI).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Deși utilizarea credențialelor digitale de călătorie ar trebui să fie voluntară pentru călători, </w:t>
            </w:r>
            <w:r>
              <w:rPr>
                <w:b/>
                <w:i/>
              </w:rPr>
              <w:t>pentru a atinge obiectivele privind creșterea securității în întregul spațiu Schengen, facilitarea călătoriilor și atingerea unui nivel minim de maturitate digitală în rândul tuturor statelor membre în domeniul gestionării frontierelor,</w:t>
            </w:r>
            <w:r>
              <w:t xml:space="preserve"> toate statele membre ar trebui să fie obligate să le permită călătorilor să utilizeze credențialele digitale de călătorie în scopul trecerii frontierelor externe odată ce aplicația UE pentru credențiale digitale de călătorie este operațională. Înainte de aceasta, statele membre pot elabora soluții naționale pentru utilizarea credențialelor digitale de călătorie, în conformitate cu formatul uniform, în scopul verificărilor la frontiere.</w:t>
            </w:r>
          </w:p>
        </w:tc>
        <w:tc>
          <w:tcPr>
            <w:tcW w:w="4876" w:type="dxa"/>
            <w:tcBorders>
              <w:top w:val="nil"/>
              <w:left w:val="nil"/>
              <w:bottom w:val="nil"/>
              <w:right w:val="nil"/>
            </w:tcBorders>
          </w:tcPr>
          <w:p>
            <w:pPr>
              <w:pStyle w:val="Normal6a"/>
            </w:pPr>
            <w:r>
              <w:t>(21)</w:t>
            </w:r>
            <w:r>
              <w:tab/>
            </w:r>
            <w:r>
              <w:t>Deși utilizarea credențialelor digitale de călătorie ar trebui să fie voluntară pentru călători, toate statele membre ar trebui să fie obligate să le permită călătorilor să utilizeze credențialele digitale de călătorie în scopul trecerii frontierelor externe odată ce aplicația UE pentru credențiale digitale de călătorie este operațională. Înainte de aceasta, statele membre pot elabora soluții naționale pentru utilizarea credențialelor digitale de călătorie, în conformitate cu formatul uniform, în scopul verificărilor la frontiere.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Deși</w:t>
            </w:r>
            <w:r>
              <w:t xml:space="preserve"> utilizarea credențialelor digitale de călătorie ar trebui să fie voluntară pentru călători, pentru a atinge obiectivele privind creșterea securității în întregul spațiu Schengen, facilitarea călătoriilor și atingerea unui nivel minim de maturitate digitală în rândul tuturor statelor membre în domeniul gestionării frontierelor, toate statele membre ar trebui să fie obligate să le permită călătorilor să utilizeze credențialele digitale de călătorie în scopul trecerii frontierelor externe odată ce aplicația UE pentru credențiale digitale de călătorie este operațională. Înainte de aceasta, statele membre pot elabora soluții naționale pentru utilizarea credențialelor digitale de călătorie, în conformitate cu formatul uniform, în scopul verificărilor la frontiere.</w:t>
            </w:r>
          </w:p>
        </w:tc>
        <w:tc>
          <w:tcPr>
            <w:tcW w:w="4876" w:type="dxa"/>
            <w:tcBorders>
              <w:top w:val="nil"/>
              <w:left w:val="nil"/>
              <w:bottom w:val="nil"/>
              <w:right w:val="nil"/>
            </w:tcBorders>
          </w:tcPr>
          <w:p>
            <w:pPr>
              <w:pStyle w:val="Normal6a"/>
            </w:pPr>
            <w:r>
              <w:t>(21)</w:t>
            </w:r>
            <w:r>
              <w:tab/>
            </w:r>
            <w:r>
              <w:t xml:space="preserve">Utilizarea credențialelor digitale de călătorie ar trebui să fie </w:t>
            </w:r>
            <w:r>
              <w:rPr>
                <w:b/>
                <w:i/>
              </w:rPr>
              <w:t>pe deplin</w:t>
            </w:r>
            <w:r>
              <w:t xml:space="preserve"> voluntară pentru călători</w:t>
            </w:r>
            <w:r>
              <w:rPr>
                <w:b/>
                <w:i/>
              </w:rPr>
              <w:t>.</w:t>
            </w:r>
            <w:r>
              <w:t xml:space="preserve"> </w:t>
            </w:r>
            <w:r>
              <w:rPr>
                <w:b/>
                <w:i/>
              </w:rPr>
              <w:t>Pasagerii care aleg să nu utilizeze credențialele digitale de călătorie nu trebuie</w:t>
            </w:r>
            <w:r>
              <w:t xml:space="preserve">, </w:t>
            </w:r>
            <w:r>
              <w:rPr>
                <w:b/>
                <w:i/>
              </w:rPr>
              <w:t>în niciun caz, să fie tratați în mod diferit.</w:t>
            </w:r>
            <w:r>
              <w:t xml:space="preserve"> Pentru a atinge obiectivele privind creșterea securității în întregul spațiu Schengen, facilitarea călătoriilor și atingerea unui nivel minim de maturitate digitală în rândul tuturor statelor membre în domeniul gestionării frontierelor, toate statele membre ar trebui să fie obligate să le permită călătorilor să utilizeze credențialele digitale de călătorie în scopul trecerii frontierelor externe odată ce aplicația UE pentru credențiale digitale de călătorie este operațională. Înainte de aceasta, statele membre pot elabora soluții naționale pentru utilizarea credențialelor digitale de călătorie, în conformitate cu formatul uniform, în scopul verificărilor la frontiere.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Deși utilizarea credențialelor digitale de călătorie ar trebui să fie voluntară pentru călători, pentru a atinge obiectivele privind creșterea securității în întregul spațiu Schengen, facilitarea călătoriilor și atingerea unui nivel minim de maturitate digitală în rândul tuturor statelor membre în domeniul gestionării frontierelor, toate statele membre ar trebui să fie obligate să le permită călătorilor să utilizeze credențialele digitale de călătorie în scopul trecerii frontierelor externe odată ce aplicația UE pentru credențiale digitale de călătorie este operațională. Înainte de aceasta, statele membre pot elabora soluții naționale pentru utilizarea credențialelor digitale de călătorie, în conformitate cu formatul uniform, în scopul verificărilor la frontiere.</w:t>
            </w:r>
          </w:p>
        </w:tc>
        <w:tc>
          <w:tcPr>
            <w:tcW w:w="4876" w:type="dxa"/>
            <w:tcBorders>
              <w:top w:val="nil"/>
              <w:left w:val="nil"/>
              <w:bottom w:val="nil"/>
              <w:right w:val="nil"/>
            </w:tcBorders>
          </w:tcPr>
          <w:p>
            <w:pPr>
              <w:pStyle w:val="Normal6a"/>
            </w:pPr>
            <w:r>
              <w:t>(21)</w:t>
            </w:r>
            <w:r>
              <w:tab/>
            </w:r>
            <w:r>
              <w:t xml:space="preserve">Deși utilizarea credențialelor digitale de călătorie ar trebui să fie voluntară pentru călători, pentru a atinge obiectivele privind creșterea securității în întregul spațiu Schengen, facilitarea călătoriilor și atingerea unui nivel minim de maturitate digitală în rândul tuturor statelor membre în domeniul gestionării frontierelor, toate statele membre ar trebui să fie obligate să le permită călătorilor să utilizeze credențialele digitale de călătorie în scopul trecerii frontierelor externe odată ce aplicația UE pentru credențiale digitale de călătorie este operațională. Înainte de aceasta, statele membre pot elabora </w:t>
            </w:r>
            <w:r>
              <w:rPr>
                <w:b/>
                <w:i/>
              </w:rPr>
              <w:t>în continuare </w:t>
            </w:r>
            <w:r>
              <w:t>soluții naționale pentru utilizarea credențialelor digitale de călătorie, în conformitate cu formatul uniform, în scopul verificărilor la frontiere.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Pentru a respecta principiul conform căruia utilizarea aplicației UE pentru credențiale digitale de călătorie este voluntară, călătorii care nu doresc să utilizeze aplicația sau care aleg să își retragă consimțământul trebuie să se poată baza pe infrastructuri existente, altele decât DTC.</w:t>
            </w:r>
            <w:r>
              <w:t xml:space="preserve"> </w:t>
            </w:r>
            <w:r>
              <w:rPr>
                <w:b/>
                <w:i/>
              </w:rPr>
              <w:t>Prin urmare, statele membre ar trebui să se asigure că punctele de trecere a frontierei oferă infrastructura tradițională, care include prelucrarea manuală, și porțile electronice, care rămân disponibile și oferă un acces, o viteză și o calitate a serviciilor comparabile.</w:t>
            </w:r>
            <w:r>
              <w:t xml:space="preserve"> </w:t>
            </w:r>
            <w:r>
              <w:rPr>
                <w:b/>
                <w:i/>
              </w:rPr>
              <w:t>Acest lucru este esențial pentru a menține paritatea și pentru a se asigura că consimțământul pentru prelucrarea digitală este cu adevărat liber, în cunoștință de cauză și revocabil.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rPr>
                <w:b/>
                <w:i/>
              </w:rPr>
              <w:t>Pentru a accelera și mai mult procesele și a reduce timpul total petrecut la punctele de trecere a frontierei,</w:t>
            </w:r>
            <w:r>
              <w:t xml:space="preserve"> resortisanților țărilor terțe </w:t>
            </w:r>
            <w:r>
              <w:rPr>
                <w:b/>
                <w:i/>
              </w:rPr>
              <w:t>care fac obiectul Sistemului de intrare/ieșire</w:t>
            </w:r>
            <w:r>
              <w:t xml:space="preserve"> ar trebui să li se permită să utilizeze aplicația UE pentru credențiale digitale de călătorie pentru </w:t>
            </w:r>
            <w:r>
              <w:rPr>
                <w:b/>
                <w:i/>
              </w:rPr>
              <w:t>înregistrarea prealabilă a anumitor date necesare pentru trecerea frontierei.</w:t>
            </w:r>
            <w:r>
              <w:t xml:space="preserve"> </w:t>
            </w:r>
            <w:r>
              <w:rPr>
                <w:b/>
                <w:i/>
              </w:rPr>
              <w:t>Pentru resortisanții țărilor terțe ale căror date nu sunt încă înregistrate în Sistemul de intrare/ieșire, ca alternativă la opțiunea de a fi trimiși la un polițist de frontieră pentru verificarea fizică a identității, ar trebui să se permită ca statele membre să utilizeze măsuri tehnice eficace și proporționale, inclusiv sisteme de self-service și porți electronice, pentru verificarea identității, atât timp cât sunt efectuate verificări fizice în mod aleatoriu și atât timp cât verificarea alternativă nu se bazează exclusiv pe aplicația UE pentru credențiale digitale de călătorie</w:t>
            </w:r>
            <w:r>
              <w:t>.</w:t>
            </w:r>
          </w:p>
        </w:tc>
        <w:tc>
          <w:tcPr>
            <w:tcW w:w="4876" w:type="dxa"/>
            <w:tcBorders>
              <w:top w:val="nil"/>
              <w:left w:val="nil"/>
              <w:bottom w:val="nil"/>
              <w:right w:val="nil"/>
            </w:tcBorders>
          </w:tcPr>
          <w:p>
            <w:pPr>
              <w:pStyle w:val="Normal6a"/>
            </w:pPr>
            <w:r>
              <w:t>(22)</w:t>
            </w:r>
            <w:r>
              <w:tab/>
            </w:r>
            <w:r>
              <w:t xml:space="preserve">Resortisanților țărilor terțe ar trebui să li se permită să utilizeze aplicația UE pentru credențiale digitale de călătorie pentru </w:t>
            </w:r>
            <w:r>
              <w:rPr>
                <w:b/>
                <w:i/>
              </w:rPr>
              <w:t>a efectua verificări la punctele de trecere a frontierei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Pentru a accelera și mai mult procesele și a reduce timpul total petrecut la punctele de trecere a frontierei, resortisanților țărilor terțe care fac obiectul Sistemului de intrare/ieșire ar trebui să li se permită să utilizeze aplicația UE pentru credențiale digitale de călătorie pentru înregistrarea prealabilă a anumitor date necesare pentru trecerea frontierei. Pentru resortisanții țărilor terțe ale căror date nu sunt încă înregistrate în Sistemul de intrare/ieșire, ca alternativă la opțiunea de a fi trimiși la un polițist de frontieră pentru verificarea fizică a identității, ar trebui să se permită ca statele membre să utilizeze măsuri tehnice eficace și proporționale, inclusiv sisteme de self-service și porți electronice, pentru verificarea identității, atât timp cât sunt efectuate verificări fizice în mod aleatoriu și atât timp cât verificarea alternativă nu se bazează exclusiv pe aplicația UE pentru credențiale digitale de călătorie.</w:t>
            </w:r>
          </w:p>
        </w:tc>
        <w:tc>
          <w:tcPr>
            <w:tcW w:w="4876" w:type="dxa"/>
            <w:tcBorders>
              <w:top w:val="nil"/>
              <w:left w:val="nil"/>
              <w:bottom w:val="nil"/>
              <w:right w:val="nil"/>
            </w:tcBorders>
          </w:tcPr>
          <w:p>
            <w:pPr>
              <w:pStyle w:val="Normal6a"/>
            </w:pPr>
            <w:r>
              <w:t>(22)</w:t>
            </w:r>
            <w:r>
              <w:tab/>
            </w:r>
            <w:r>
              <w:t xml:space="preserve">Pentru a accelera și mai mult procesele și a reduce timpul total petrecut la punctele de trecere a frontierei, resortisanților țărilor terțe care fac obiectul Sistemului de intrare/ieșire ar trebui să li se permită să utilizeze aplicația UE pentru credențiale digitale de călătorie pentru înregistrarea prealabilă a anumitor date necesare pentru trecerea frontierei. </w:t>
            </w:r>
            <w:r>
              <w:rPr>
                <w:b/>
                <w:i/>
              </w:rPr>
              <w:t>Asigurarea interoperabilității tehnice și operaționale între Sistemul de intrare/ieșire și aplicația UE pentru credențiale digitale de călătorie este esențială pentru a întări securitatea frontierelor externe, pentru a îmbunătăți eficacitatea aplicației și adoptarea sa și pentru a spori eficiența și coerența globală a operațiunilor la frontierele externe ale Uniunii.</w:t>
            </w:r>
            <w:r>
              <w:t xml:space="preserve"> Pentru resortisanții țărilor terțe ale căror date nu sunt încă înregistrate în Sistemul de intrare/ieșire, ca alternativă la opțiunea de a fi trimiși la un polițist de frontieră pentru verificarea fizică a identității, ar trebui să se permită ca statele membre să utilizeze măsuri tehnice eficace și proporționale, inclusiv sisteme de self-service și porți electronice, pentru verificarea identității, atât timp cât sunt efectuate verificări fizice în mod aleatoriu și atât timp cât verificarea alternativă nu se bazează exclusiv pe aplicația UE pentru credențiale digitale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Pentru a accelera și mai mult procesele și a reduce timpul total petrecut la punctele de trecere a frontierei, resortisanților țărilor terțe care fac obiectul Sistemului de intrare/ieșire ar trebui să li se permită să utilizeze aplicația UE pentru credențiale digitale de călătorie pentru înregistrarea prealabilă a anumitor date necesare pentru trecerea frontierei. Pentru resortisanții țărilor terțe ale căror date nu sunt încă înregistrate în Sistemul de intrare/ieșire, ca alternativă la opțiunea de a fi trimiși la un polițist de frontieră pentru verificarea fizică a identității, ar trebui să se permită ca statele membre să utilizeze măsuri tehnice eficace și proporționale, inclusiv sisteme de self-service și porți electronice, pentru verificarea identității</w:t>
            </w:r>
            <w:r>
              <w:rPr>
                <w:b/>
                <w:i/>
              </w:rPr>
              <w:t>, atât timp cât sunt efectuate verificări fizice</w:t>
            </w:r>
            <w:r>
              <w:t xml:space="preserve"> în mod aleatoriu </w:t>
            </w:r>
            <w:r>
              <w:rPr>
                <w:b/>
                <w:i/>
              </w:rPr>
              <w:t>și atât timp cât</w:t>
            </w:r>
            <w:r>
              <w:t xml:space="preserve"> verificarea alternativă nu se </w:t>
            </w:r>
            <w:r>
              <w:rPr>
                <w:b/>
                <w:i/>
              </w:rPr>
              <w:t>bazează</w:t>
            </w:r>
            <w:r>
              <w:t xml:space="preserve"> exclusiv pe aplicația UE pentru credențiale digitale de călătorie.</w:t>
            </w:r>
          </w:p>
        </w:tc>
        <w:tc>
          <w:tcPr>
            <w:tcW w:w="4876" w:type="dxa"/>
            <w:tcBorders>
              <w:top w:val="nil"/>
              <w:left w:val="nil"/>
              <w:bottom w:val="nil"/>
              <w:right w:val="nil"/>
            </w:tcBorders>
          </w:tcPr>
          <w:p>
            <w:pPr>
              <w:pStyle w:val="Normal6a"/>
            </w:pPr>
            <w:r>
              <w:t>(22)</w:t>
            </w:r>
            <w:r>
              <w:tab/>
            </w:r>
            <w:r>
              <w:t>Pentru a accelera și mai mult procesele și a reduce timpul total petrecut la punctele de trecere a frontierei, resortisanților țărilor terțe care fac obiectul Sistemului de intrare/ieșire ar trebui să li se permită să utilizeze aplicația UE pentru credențiale digitale de călătorie pentru înregistrarea prealabilă a anumitor date necesare pentru trecerea frontierei. Pentru resortisanții țărilor terțe ale căror date nu sunt încă înregistrate în Sistemul de intrare/ieșire, ca alternativă la opțiunea de a fi trimiși la un polițist de frontieră pentru verificarea fizică a identității, ar trebui să se permită ca statele membre să utilizeze măsuri tehnice eficace și proporționale, inclusiv sisteme de self-service și porți electronice, pentru verificarea identității</w:t>
            </w:r>
            <w:r>
              <w:rPr>
                <w:b/>
                <w:i/>
              </w:rPr>
              <w:t>.</w:t>
            </w:r>
            <w:r>
              <w:t xml:space="preserve"> </w:t>
            </w:r>
            <w:r>
              <w:rPr>
                <w:b/>
                <w:i/>
              </w:rPr>
              <w:t>Această procedură alternativă impune însă ca documentele de călătorie ale resortisanților țărilor terțe să prezinte caracteristici de securitate cel puțin la fel de solide ca cele ale documentelor eliberate de statele membre ale Uniunii.</w:t>
            </w:r>
            <w:r>
              <w:t xml:space="preserve"> </w:t>
            </w:r>
            <w:r>
              <w:rPr>
                <w:b/>
                <w:i/>
              </w:rPr>
              <w:t>În plus, aceasta presupune ca verificările fizice să fie efectuate</w:t>
            </w:r>
            <w:r>
              <w:t xml:space="preserve"> în mod aleatoriu</w:t>
            </w:r>
            <w:r>
              <w:rPr>
                <w:b/>
                <w:i/>
              </w:rPr>
              <w:t>, iar</w:t>
            </w:r>
            <w:r>
              <w:t xml:space="preserve"> verificarea alternativă </w:t>
            </w:r>
            <w:r>
              <w:rPr>
                <w:b/>
                <w:i/>
              </w:rPr>
              <w:t>să</w:t>
            </w:r>
            <w:r>
              <w:t xml:space="preserve"> nu se </w:t>
            </w:r>
            <w:r>
              <w:rPr>
                <w:b/>
                <w:i/>
              </w:rPr>
              <w:t>bazeze</w:t>
            </w:r>
            <w:r>
              <w:t xml:space="preserve"> exclusiv pe aplicația UE pentru credențiale digitale de călătorie.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La cinci ani de la punerea în funcțiune a aplicației UE pentru credențiale digitale de călătorie,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dacă este cazul, modul în care au fost afectate drepturile fundamentale.</w:t>
            </w:r>
          </w:p>
        </w:tc>
        <w:tc>
          <w:tcPr>
            <w:tcW w:w="4876" w:type="dxa"/>
            <w:tcBorders>
              <w:top w:val="nil"/>
              <w:left w:val="nil"/>
              <w:bottom w:val="nil"/>
              <w:right w:val="nil"/>
            </w:tcBorders>
          </w:tcPr>
          <w:p>
            <w:pPr>
              <w:pStyle w:val="Normal6a"/>
            </w:pPr>
            <w:r>
              <w:t>(23)</w:t>
            </w:r>
            <w:r>
              <w:tab/>
            </w:r>
            <w:r>
              <w:t>La cinci ani de la punerea în funcțiune a aplicației UE pentru credențiale digitale de călătorie, Comisia ar trebui să efectueze o evaluare a aplicației respective și a utilizării acesteia</w:t>
            </w:r>
            <w:r>
              <w:rPr>
                <w:b/>
                <w:i/>
              </w:rPr>
              <w:t>, inclusiv o evaluare a beneficiilor obținute odată cu punerea în funcțiune a aplicației și a impactului acesteia asupra gestionării frontierelor,</w:t>
            </w:r>
            <w:r>
              <w:t xml:space="preserve">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dacă este cazul, modul în care au fost afectate drepturile fundamentale.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La </w:t>
            </w:r>
            <w:r>
              <w:rPr>
                <w:b/>
                <w:i/>
              </w:rPr>
              <w:t>cinci</w:t>
            </w:r>
            <w:r>
              <w:t xml:space="preserve"> ani de la punerea în funcțiune a aplicației UE pentru credențiale digitale de călătorie,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dacă este cazul, modul în care au fost afectate drepturile fundamentale.</w:t>
            </w:r>
          </w:p>
        </w:tc>
        <w:tc>
          <w:tcPr>
            <w:tcW w:w="4876" w:type="dxa"/>
            <w:tcBorders>
              <w:top w:val="nil"/>
              <w:left w:val="nil"/>
              <w:bottom w:val="nil"/>
              <w:right w:val="nil"/>
            </w:tcBorders>
          </w:tcPr>
          <w:p>
            <w:pPr>
              <w:pStyle w:val="Normal6a"/>
            </w:pPr>
            <w:r>
              <w:t>(23)</w:t>
            </w:r>
            <w:r>
              <w:tab/>
            </w:r>
            <w:r>
              <w:t xml:space="preserve">La </w:t>
            </w:r>
            <w:r>
              <w:rPr>
                <w:b/>
                <w:i/>
              </w:rPr>
              <w:t>doi</w:t>
            </w:r>
            <w:r>
              <w:t xml:space="preserve"> ani de la punerea în funcțiune a aplicației UE pentru credențiale digitale de călătorie </w:t>
            </w:r>
            <w:r>
              <w:rPr>
                <w:b/>
                <w:i/>
              </w:rPr>
              <w:t>și, ulterior, la fiecare doi ani</w:t>
            </w:r>
            <w:r>
              <w:t>,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dacă este cazul, modul în care au fost afectate drepturile fundamentale.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La </w:t>
            </w:r>
            <w:r>
              <w:rPr>
                <w:b/>
                <w:i/>
              </w:rPr>
              <w:t>cinci</w:t>
            </w:r>
            <w:r>
              <w:t xml:space="preserve"> ani de la punerea în funcțiune a aplicației UE pentru credențiale digitale de călătorie,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dacă este cazul, modul în care au fost afectate drepturile fundamentale.</w:t>
            </w:r>
          </w:p>
        </w:tc>
        <w:tc>
          <w:tcPr>
            <w:tcW w:w="4876" w:type="dxa"/>
            <w:tcBorders>
              <w:top w:val="nil"/>
              <w:left w:val="nil"/>
              <w:bottom w:val="nil"/>
              <w:right w:val="nil"/>
            </w:tcBorders>
          </w:tcPr>
          <w:p>
            <w:pPr>
              <w:pStyle w:val="Normal6a"/>
            </w:pPr>
            <w:r>
              <w:t>(23)</w:t>
            </w:r>
            <w:r>
              <w:tab/>
            </w:r>
            <w:r>
              <w:t xml:space="preserve">La </w:t>
            </w:r>
            <w:r>
              <w:rPr>
                <w:b/>
                <w:i/>
              </w:rPr>
              <w:t>doi</w:t>
            </w:r>
            <w:r>
              <w:t xml:space="preserve"> ani de la punerea în funcțiune a aplicației UE pentru credențiale digitale de călătorie,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dacă este cazul, modul în care au fost afectate drepturile fundamentale.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La cinci ani de la punerea în funcțiune a aplicației UE pentru credențiale digitale de călătorie,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w:t>
            </w:r>
            <w:r>
              <w:rPr>
                <w:b/>
                <w:i/>
              </w:rPr>
              <w:t>, dacă este cazul,</w:t>
            </w:r>
            <w:r>
              <w:t xml:space="preserve"> modul în care au fost afectate drepturile fundamentale.</w:t>
            </w:r>
          </w:p>
        </w:tc>
        <w:tc>
          <w:tcPr>
            <w:tcW w:w="4876" w:type="dxa"/>
            <w:tcBorders>
              <w:top w:val="nil"/>
              <w:left w:val="nil"/>
              <w:bottom w:val="nil"/>
              <w:right w:val="nil"/>
            </w:tcBorders>
          </w:tcPr>
          <w:p>
            <w:pPr>
              <w:pStyle w:val="Normal6a"/>
            </w:pPr>
            <w:r>
              <w:t>(23)</w:t>
            </w:r>
            <w:r>
              <w:tab/>
            </w:r>
            <w:r>
              <w:t>La cinci ani de la punerea în funcțiune a aplicației UE pentru credențiale digitale de călătorie, Comisia ar trebui să efectueze o evaluare a aplicației respective și a utilizării acesteia și să pregătească un raport, inclusiv recomandări, care să fie prezentate Parlamentului European, Consiliului, Autorității Europene pentru Protecția Datelor și Agenției pentru Drepturi Fundamentale a Uniunii Europene. Evaluarea și raportul ar trebui să analizeze modul în care au fost îndeplinite obiectivele prezentului regulament și modul în care au fost afectate drepturile fundamentale.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colectarea de statistici, precum și punerea în funcțiune a aplicației UE pentru credențiale digitale de călătorie </w:t>
            </w:r>
            <w:r>
              <w:rPr>
                <w:b/>
                <w:i/>
              </w:rPr>
              <w:t>și modul în care se efectuează verificările documentelor de călătorie și ale credențialelor digitale de călătorie</w:t>
            </w:r>
            <w:r>
              <w:t>, ar trebui conferite competențe de executare Comisiei. Respectivele competențe ar trebui exercitate în conformitate cu Regulamentul (UE) nr. 182/2011 al Parlamentului European și al Consiliului</w:t>
            </w:r>
            <w:r>
              <w:rPr>
                <w:vertAlign w:val="superscript"/>
              </w:rPr>
              <w:t>11</w:t>
            </w:r>
            <w:r>
              <w:t>.</w:t>
            </w:r>
          </w:p>
        </w:tc>
        <w:tc>
          <w:tcPr>
            <w:tcW w:w="4876" w:type="dxa"/>
            <w:tcBorders>
              <w:top w:val="nil"/>
              <w:left w:val="nil"/>
              <w:bottom w:val="nil"/>
              <w:right w:val="nil"/>
            </w:tcBorders>
          </w:tcPr>
          <w:p>
            <w:pPr>
              <w:pStyle w:val="Normal6a"/>
            </w:pPr>
            <w:r>
              <w:t>(24)</w:t>
            </w:r>
            <w:r>
              <w:tab/>
            </w:r>
            <w:r>
              <w:t>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colectarea de statistici, precum și punerea în funcțiune a aplicației UE pentru credențiale digitale de călătorie, ar trebui conferite competențe de executare Comisiei. Respectivele competențe ar trebui exercitate în conformitate cu Regulamentul (UE) nr. 182/2011 al Parlamentului European și al Consiliului</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colectarea de statistici, precum și punerea în funcțiune a aplicației UE pentru credențiale digitale de călătorie și modul în care se efectuează verificările documentelor de călătorie și ale credențialelor digitale de călătorie, ar trebui conferite competențe de executare Comisiei. </w:t>
            </w:r>
            <w:r>
              <w:rPr>
                <w:b/>
                <w:i/>
              </w:rPr>
              <w:t>Respectivele</w:t>
            </w:r>
            <w:r>
              <w:t xml:space="preserve"> competențe </w:t>
            </w:r>
            <w:r>
              <w:rPr>
                <w:b/>
                <w:i/>
              </w:rPr>
              <w:t>ar trebui</w:t>
            </w:r>
            <w:r>
              <w:t xml:space="preserve"> exercitate în conformitate cu Regulamentul (UE) nr. 182/2011 al Parlamentului European și al Consiliului</w:t>
            </w:r>
            <w:r>
              <w:rPr>
                <w:vertAlign w:val="superscript"/>
              </w:rPr>
              <w:t>11</w:t>
            </w:r>
            <w:r>
              <w:t>.</w:t>
            </w:r>
          </w:p>
        </w:tc>
        <w:tc>
          <w:tcPr>
            <w:tcW w:w="4876" w:type="dxa"/>
            <w:tcBorders>
              <w:top w:val="nil"/>
              <w:left w:val="nil"/>
              <w:bottom w:val="nil"/>
              <w:right w:val="nil"/>
            </w:tcBorders>
          </w:tcPr>
          <w:p>
            <w:pPr>
              <w:pStyle w:val="Normal6a"/>
            </w:pPr>
            <w:r>
              <w:t>(24)</w:t>
            </w:r>
            <w:r>
              <w:tab/>
            </w:r>
            <w:r>
              <w:t xml:space="preserve">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colectarea de statistici </w:t>
            </w:r>
            <w:r>
              <w:rPr>
                <w:b/>
                <w:i/>
              </w:rPr>
              <w:t>anonimizate</w:t>
            </w:r>
            <w:r>
              <w:t xml:space="preserve">, precum și punerea în funcțiune a aplicației UE pentru credențiale digitale de călătorie și modul în care se efectuează verificările documentelor de călătorie și ale credențialelor digitale de călătorie, ar trebui conferite competențe de executare Comisiei. </w:t>
            </w:r>
            <w:r>
              <w:rPr>
                <w:b/>
                <w:i/>
              </w:rPr>
              <w:t>Aceste</w:t>
            </w:r>
            <w:r>
              <w:t xml:space="preserve"> competențe </w:t>
            </w:r>
            <w:r>
              <w:rPr>
                <w:b/>
                <w:i/>
              </w:rPr>
              <w:t>trebuie să fie</w:t>
            </w:r>
            <w:r>
              <w:t xml:space="preserve"> exercitate în conformitate cu Regulamentul (UE) nr. 182/2011 al Parlamentului European și al Consiliului</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w:t>
            </w:r>
            <w:r>
              <w:rPr>
                <w:b/>
                <w:i/>
              </w:rPr>
              <w:t>colectarea de statistici,</w:t>
            </w:r>
            <w:r>
              <w:t xml:space="preserve"> precum și punerea în funcțiune a aplicației UE pentru credențiale digitale de călătorie și modul în care se efectuează verificările documentelor de călătorie și ale credențialelor digitale de călătorie, ar trebui conferite competențe de executare Comisiei. </w:t>
            </w:r>
            <w:r>
              <w:rPr>
                <w:b/>
                <w:i/>
              </w:rPr>
              <w:t>Respectivele</w:t>
            </w:r>
            <w:r>
              <w:t xml:space="preserve"> competențe </w:t>
            </w:r>
            <w:r>
              <w:rPr>
                <w:b/>
                <w:i/>
              </w:rPr>
              <w:t>ar trebui</w:t>
            </w:r>
            <w:r>
              <w:t xml:space="preserve"> exercitate în conformitate cu Regulamentul (UE) nr. 182/2011 al Parlamentului European și al Consiliului</w:t>
            </w:r>
            <w:r>
              <w:rPr>
                <w:vertAlign w:val="superscript"/>
              </w:rPr>
              <w:t>11</w:t>
            </w:r>
            <w:r>
              <w:t>.</w:t>
            </w:r>
          </w:p>
        </w:tc>
        <w:tc>
          <w:tcPr>
            <w:tcW w:w="4876" w:type="dxa"/>
            <w:tcBorders>
              <w:top w:val="nil"/>
              <w:left w:val="nil"/>
              <w:bottom w:val="nil"/>
              <w:right w:val="nil"/>
            </w:tcBorders>
          </w:tcPr>
          <w:p>
            <w:pPr>
              <w:pStyle w:val="Normal6a"/>
            </w:pPr>
            <w:r>
              <w:t>(24)</w:t>
            </w:r>
            <w:r>
              <w:tab/>
            </w:r>
            <w:r>
              <w:t xml:space="preserve">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precum și punerea în funcțiune a aplicației UE pentru credențiale digitale de călătorie și modul în care se efectuează verificările documentelor de călătorie și ale credențialelor digitale de călătorie, ar trebui conferite competențe de executare Comisiei. </w:t>
            </w:r>
            <w:r>
              <w:rPr>
                <w:b/>
                <w:i/>
              </w:rPr>
              <w:t>Aceste</w:t>
            </w:r>
            <w:r>
              <w:t xml:space="preserve"> competențe </w:t>
            </w:r>
            <w:r>
              <w:rPr>
                <w:b/>
                <w:i/>
              </w:rPr>
              <w:t>trebuie să fie</w:t>
            </w:r>
            <w:r>
              <w:t xml:space="preserve"> exercitate în conformitate cu Regulamentul (UE) nr. 182/2011 al Parlamentului European și al Consiliului</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colectarea de statistici, precum și punerea în funcțiune a aplicației UE pentru credențiale digitale de călătorie și modul în care se efectuează verificările </w:t>
            </w:r>
            <w:r>
              <w:rPr>
                <w:b/>
                <w:i/>
              </w:rPr>
              <w:t>documentelor de călătorie și ale</w:t>
            </w:r>
            <w:r>
              <w:t xml:space="preserve"> credențialelor digitale de călătorie, ar trebui conferite competențe de executare Comisiei. Respectivele competențe ar trebui exercitate în conformitate cu Regulamentul (UE) nr. 182/2011 al Parlamentului European și al Consiliului</w:t>
            </w:r>
            <w:r>
              <w:rPr>
                <w:vertAlign w:val="superscript"/>
              </w:rPr>
              <w:t>11</w:t>
            </w:r>
            <w:r>
              <w:t>.</w:t>
            </w:r>
          </w:p>
        </w:tc>
        <w:tc>
          <w:tcPr>
            <w:tcW w:w="4876" w:type="dxa"/>
            <w:tcBorders>
              <w:top w:val="nil"/>
              <w:left w:val="nil"/>
              <w:bottom w:val="nil"/>
              <w:right w:val="nil"/>
            </w:tcBorders>
          </w:tcPr>
          <w:p>
            <w:pPr>
              <w:pStyle w:val="Normal6a"/>
            </w:pPr>
            <w:r>
              <w:t>(24)</w:t>
            </w:r>
            <w:r>
              <w:tab/>
            </w:r>
            <w:r>
              <w:t>În vederea asigurării unor condiții uniforme pentru punerea în aplicare a prezentului regulament, în ceea ce privește standardul tehnic pentru credențialele digitale de călătorie, arhitectura tehnică și specificațiile tehnice aferente aplicației UE pentru credențiale digitale de călătorie și testarea acesteia, colectarea de statistici, precum și punerea în funcțiune a aplicației UE pentru credențiale digitale de călătorie și modul în care se efectuează verificările credențialelor digitale de călătorie, ar trebui conferite competențe de executare Comisiei. Respectivele competențe ar trebui exercitate în conformitate cu Regulamentul (UE) nr. 182/2011 al Parlamentului European și al Consiliului</w:t>
            </w:r>
            <w:r>
              <w:rPr>
                <w:vertAlign w:val="superscript"/>
              </w:rPr>
              <w:t>11</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c>
          <w:tcPr>
            <w:tcW w:w="4876" w:type="dxa"/>
            <w:tcBorders>
              <w:top w:val="nil"/>
              <w:left w:val="nil"/>
              <w:bottom w:val="nil"/>
              <w:right w:val="nil"/>
            </w:tcBorders>
          </w:tcPr>
          <w:p>
            <w:pPr>
              <w:pStyle w:val="Normal6a"/>
            </w:pPr>
            <w:r>
              <w:rPr>
                <w:vertAlign w:val="superscript"/>
              </w:rPr>
              <w:t>11</w:t>
            </w:r>
            <w:r>
              <w:t xml:space="preserve"> </w:t>
            </w:r>
            <w:r>
              <w:t>Regulamentul (UE) nr. 182/2011 al Parlamentului European și al Consiliului din 16 februarie 2011 de stabilire a normelor și principiilor generale privind mecanismele de control de către statele membre al exercitării competențelor de executare de către Comisie (JO L 55, 28.2.2011, p. 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Prezentul regulament nu ar trebui să aducă atingere posibilității de a prevedea, în temeiul dreptului Uniunii sau al dreptului național, utilizarea credențialelor digitale de călătorie în alte scopuri decât efectuarea verificărilor la frontiere, cu condiția ca dreptul național respectiv să respecte dreptul Uniunii.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Prezentul regulament nu ar trebui să aducă atingere posibilității de a prevedea, în temeiul dreptului Uniunii sau al dreptului național, utilizarea credențialelor digitale de călătorie în alte scopuri decât efectuarea verificărilor la frontiere, cu condiția ca dreptul național respectiv să respecte dreptul Uniunii.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Prezentul regulament nu ar trebui să aducă atingere posibilității de a prevedea, în temeiul dreptului Uniunii sau al dreptului național, utilizarea credențialelor digitale de călătorie în alte scopuri decât efectuarea verificărilor la frontiere, cu condiția ca dreptul național respectiv să respecte dreptul Uniunii.</w:t>
            </w:r>
          </w:p>
        </w:tc>
        <w:tc>
          <w:tcPr>
            <w:tcW w:w="4876" w:type="dxa"/>
            <w:tcBorders>
              <w:top w:val="nil"/>
              <w:left w:val="nil"/>
              <w:bottom w:val="nil"/>
              <w:right w:val="nil"/>
            </w:tcBorders>
          </w:tcPr>
          <w:p>
            <w:pPr>
              <w:pStyle w:val="Normal6a"/>
            </w:pPr>
            <w:r>
              <w:t>(25)</w:t>
            </w:r>
            <w:r>
              <w:tab/>
            </w:r>
            <w:r>
              <w:t xml:space="preserve">Prezentul regulament nu ar trebui să aducă atingere posibilității de a prevedea, în temeiul dreptului Uniunii sau al dreptului național, utilizarea credențialelor digitale de călătorie în alte scopuri decât efectuarea verificărilor la frontiere, cu condiția ca dreptul național respectiv să respecte dreptul Uniunii. </w:t>
            </w:r>
            <w:r>
              <w:rPr>
                <w:b/>
                <w:i/>
              </w:rPr>
              <w:t>Utilizarea credențialelor digitale de călătorie nu ar trebui să fie în niciun caz dezvoltată sau aplicată într-un mod care să permită sau să favorizeze crearea unei societăți bazate pe control.</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Krzysztof Brejza, Oliver Schenk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Considerentul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Întrucât obiectivele prezentului regulament, în special creșterea securității și facilitarea călătoriilor în contextul gestionării frontierelor externe, nu pot fi realizate în mod satisfăcător de către statele membre, dar, având în vedere natura lor transfrontalieră inerentă, pot fi realizate mai bine la nivelul Uniunii, aceasta poate adopta măsuri, în conformitate cu principiul subsidiarității, astfel cum este prevăzut la articolul 5 din Tratatul privind Uniunea Europeană. În conformitate cu principiul proporționalității, astfel cum este prevăzut la articolul respectiv, prezentul regulament nu depășește ceea ce este necesar pentru realizarea acestor obiective.</w:t>
            </w:r>
          </w:p>
        </w:tc>
        <w:tc>
          <w:tcPr>
            <w:tcW w:w="4876" w:type="dxa"/>
            <w:tcBorders>
              <w:top w:val="nil"/>
              <w:left w:val="nil"/>
              <w:bottom w:val="nil"/>
              <w:right w:val="nil"/>
            </w:tcBorders>
          </w:tcPr>
          <w:p>
            <w:pPr>
              <w:pStyle w:val="Normal6a"/>
            </w:pPr>
            <w:r>
              <w:t>(26)</w:t>
            </w:r>
            <w:r>
              <w:tab/>
            </w:r>
            <w:r>
              <w:t xml:space="preserve">Întrucât obiectivele prezentului regulament, în special creșterea securității și facilitarea călătoriilor în contextul gestionării frontierelor externe, </w:t>
            </w:r>
            <w:r>
              <w:rPr>
                <w:b/>
                <w:i/>
              </w:rPr>
              <w:t>detectarea documentelor frauduloase și prevenirea migrației ilegale și instrumentalizate și a criminalității transfrontaliere,</w:t>
            </w:r>
            <w:r>
              <w:t xml:space="preserve"> nu pot fi realizate în mod satisfăcător de către statele membre, dar, având în vedere natura lor transfrontalieră inerentă, pot fi realizate mai bine la nivelul Uniunii, aceasta poate adopta măsuri, în conformitate cu principiul subsidiarității, astfel cum este prevăzut la articolul 5 din Tratatul privind Uniunea Europeană. În conformitate cu principiul proporționalității, astfel cum este prevăzut la articolul respectiv, prezentul regulament nu depășește ceea ce este necesar pentru realizarea acestor obiective.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 – alineatul 1 – partea introductivă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Prezentul regulament instituie o aplicație </w:t>
            </w:r>
            <w:r>
              <w:rPr>
                <w:b/>
                <w:i/>
              </w:rPr>
              <w:t>pentru transmiterea electronică a datelor privind călătoriile</w:t>
            </w:r>
            <w:r>
              <w:t xml:space="preserve"> („aplicația UE pentru credențiale digitale de călătorie”) </w:t>
            </w:r>
            <w:r>
              <w:rPr>
                <w:b/>
                <w:i/>
              </w:rPr>
              <w:t>având următoarele obiective</w:t>
            </w:r>
            <w:r>
              <w:t>:</w:t>
            </w:r>
          </w:p>
        </w:tc>
        <w:tc>
          <w:tcPr>
            <w:tcW w:w="4876" w:type="dxa"/>
            <w:tcBorders>
              <w:top w:val="nil"/>
              <w:left w:val="nil"/>
              <w:bottom w:val="nil"/>
              <w:right w:val="nil"/>
            </w:tcBorders>
          </w:tcPr>
          <w:p>
            <w:pPr>
              <w:pStyle w:val="Normal6a"/>
            </w:pPr>
            <w:r>
              <w:t>1.</w:t>
            </w:r>
            <w:r>
              <w:tab/>
            </w:r>
            <w:r>
              <w:t xml:space="preserve">Prezentul regulament instituie o aplicație („aplicația UE pentru credențiale digitale de călătorie”) </w:t>
            </w:r>
            <w:r>
              <w:rPr>
                <w:b/>
                <w:i/>
              </w:rPr>
              <w:t>pentru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 – alineatul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introducerea datelor privind călătoriile declarate pe propria răspundere;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 – alineatul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rPr>
                <w:b/>
                <w:i/>
              </w:rPr>
              <w:t>transmiterea</w:t>
            </w:r>
            <w:r>
              <w:t xml:space="preserve"> securizată către autoritatea competentă a credențialelor digitale de călătorie </w:t>
            </w:r>
            <w:r>
              <w:rPr>
                <w:b/>
                <w:i/>
              </w:rPr>
              <w:t>și a datelor privind călătoriile declarate pe propria răspundere,</w:t>
            </w:r>
            <w:r>
              <w:t xml:space="preserve"> în scopul facilitării călătoriilor și al efectuării verificărilor la frontiere a persoanelor în conformitate cu articolul 8 </w:t>
            </w:r>
            <w:r>
              <w:rPr>
                <w:b/>
                <w:i/>
              </w:rPr>
              <w:t>alineatul (2g) și alineatul (3) litera (j)</w:t>
            </w:r>
            <w:r>
              <w:t xml:space="preserve"> din Regulamentul (UE) 2016/399.</w:t>
            </w:r>
          </w:p>
        </w:tc>
        <w:tc>
          <w:tcPr>
            <w:tcW w:w="4876" w:type="dxa"/>
            <w:tcBorders>
              <w:top w:val="nil"/>
              <w:left w:val="nil"/>
              <w:bottom w:val="nil"/>
              <w:right w:val="nil"/>
            </w:tcBorders>
          </w:tcPr>
          <w:p>
            <w:pPr>
              <w:pStyle w:val="Normal6a"/>
            </w:pPr>
            <w:r>
              <w:t>(c)</w:t>
            </w:r>
            <w:r>
              <w:tab/>
            </w:r>
            <w:r>
              <w:rPr>
                <w:b/>
                <w:i/>
              </w:rPr>
              <w:t>verificarea</w:t>
            </w:r>
            <w:r>
              <w:t xml:space="preserve"> securizată </w:t>
            </w:r>
            <w:r>
              <w:rPr>
                <w:b/>
                <w:i/>
              </w:rPr>
              <w:t>de</w:t>
            </w:r>
            <w:r>
              <w:t xml:space="preserve"> către autoritatea competentă a credențialelor digitale de călătorie în scopul facilitării călătoriilor și al efectuării verificărilor la frontiere a persoanelor în conformitate cu articolul 8 din Regulamentul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 – alineatul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transmiterea securizată către autoritatea competentă a credențialelor digitale de călătorie </w:t>
            </w:r>
            <w:r>
              <w:rPr>
                <w:b/>
                <w:i/>
              </w:rPr>
              <w:t>și a datelor privind călătoriile declarate pe propria răspundere</w:t>
            </w:r>
            <w:r>
              <w:t>, în scopul facilitării călătoriilor și al efectuării verificărilor la frontiere a persoanelor în conformitate cu articolul 8 alineatul (2g) și alineatul (3) litera (j) din Regulamentul (UE) 2016/399.</w:t>
            </w:r>
          </w:p>
        </w:tc>
        <w:tc>
          <w:tcPr>
            <w:tcW w:w="4876" w:type="dxa"/>
            <w:tcBorders>
              <w:top w:val="nil"/>
              <w:left w:val="nil"/>
              <w:bottom w:val="nil"/>
              <w:right w:val="nil"/>
            </w:tcBorders>
          </w:tcPr>
          <w:p>
            <w:pPr>
              <w:pStyle w:val="Normal6a"/>
            </w:pPr>
            <w:r>
              <w:t>(c)</w:t>
            </w:r>
            <w:r>
              <w:tab/>
            </w:r>
            <w:r>
              <w:t>transmiterea securizată către autoritatea competentă a credențialelor digitale de călătorie, în scopul facilitării călătoriilor și al efectuării verificărilor la frontiere a persoanelor în conformitate cu articolul 8 alineatul (2g) și alineatul (3) litera (j) din Regulamentul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 – alineatul 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Prezentul regulament nu înlocuiește existența documentelor de călătorie fizice și nici dreptul de a utiliza doar acest tip de documente.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2 – paragraful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rPr>
                <w:b/>
                <w:i/>
              </w:rPr>
              <w:t>„routerul date călători” înseamnă componenta tehnică menționată la articolul 5.</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2 – paragraful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„routerul date călători” înseamnă componenta tehnică menționată la articolul </w:t>
            </w:r>
            <w:r>
              <w:rPr>
                <w:b/>
                <w:i/>
              </w:rPr>
              <w:t>5</w:t>
            </w:r>
            <w:r>
              <w:t>.</w:t>
            </w:r>
          </w:p>
        </w:tc>
        <w:tc>
          <w:tcPr>
            <w:tcW w:w="4876" w:type="dxa"/>
            <w:tcBorders>
              <w:top w:val="nil"/>
              <w:left w:val="nil"/>
              <w:bottom w:val="nil"/>
              <w:right w:val="nil"/>
            </w:tcBorders>
          </w:tcPr>
          <w:p>
            <w:pPr>
              <w:pStyle w:val="Normal6a"/>
            </w:pPr>
            <w:r>
              <w:t>(d)</w:t>
            </w:r>
            <w:r>
              <w:tab/>
            </w:r>
            <w:r>
              <w:t>„routerul date călători” înseamnă componenta tehnică menționată la articolul </w:t>
            </w:r>
            <w:r>
              <w:rPr>
                <w:b/>
                <w:i/>
              </w:rPr>
              <w:t>6a, care permite transmiterea criptată a datelor privind călătoriile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2 – paragraful 1 – litera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„routerul </w:t>
            </w:r>
            <w:r>
              <w:rPr>
                <w:b/>
                <w:i/>
              </w:rPr>
              <w:t>date călători</w:t>
            </w:r>
            <w:r>
              <w:t>” înseamnă componenta tehnică menționată la articolul 5.</w:t>
            </w:r>
          </w:p>
        </w:tc>
        <w:tc>
          <w:tcPr>
            <w:tcW w:w="4876" w:type="dxa"/>
            <w:tcBorders>
              <w:top w:val="nil"/>
              <w:left w:val="nil"/>
              <w:bottom w:val="nil"/>
              <w:right w:val="nil"/>
            </w:tcBorders>
          </w:tcPr>
          <w:p>
            <w:pPr>
              <w:pStyle w:val="Normal6a"/>
            </w:pPr>
            <w:r>
              <w:t>(d)</w:t>
            </w:r>
            <w:r>
              <w:tab/>
            </w:r>
            <w:r>
              <w:t xml:space="preserve">„routerul </w:t>
            </w:r>
            <w:r>
              <w:rPr>
                <w:b/>
                <w:i/>
              </w:rPr>
              <w:t>credențiale digitale de călătorie</w:t>
            </w:r>
            <w:r>
              <w:t>” înseamnă componenta tehnică menționată la articolul 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i/>
              </w:rPr>
              <w:t>(Acesta este un amendament orizontal care înlocuiește termenul în întregul text)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3 – paragraful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 aplicație mobilă, care permite crearea de credențiale digitale de călătorie pentru o utilizare unică sau multiplă </w:t>
            </w:r>
            <w:r>
              <w:rPr>
                <w:b/>
                <w:i/>
              </w:rPr>
              <w:t>și introducerea de date privind călătoriile declarate pe propria răspundere</w:t>
            </w:r>
            <w:r>
              <w:t>;</w:t>
            </w:r>
          </w:p>
        </w:tc>
        <w:tc>
          <w:tcPr>
            <w:tcW w:w="4876" w:type="dxa"/>
            <w:tcBorders>
              <w:top w:val="nil"/>
              <w:left w:val="nil"/>
              <w:bottom w:val="nil"/>
              <w:right w:val="nil"/>
            </w:tcBorders>
          </w:tcPr>
          <w:p>
            <w:pPr>
              <w:pStyle w:val="Normal6a"/>
            </w:pPr>
            <w:r>
              <w:t>(a)</w:t>
            </w:r>
            <w:r>
              <w:tab/>
            </w:r>
            <w:r>
              <w:t>o aplicație mobilă, care permite crearea de credențiale digitale de călătorie pentru o utilizare unică sau multiplă;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3 – paragraful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 aplicație mobilă, care permite crearea de credențiale digitale de călătorie pentru o utilizare unică sau multiplă </w:t>
            </w:r>
            <w:r>
              <w:rPr>
                <w:b/>
                <w:i/>
              </w:rPr>
              <w:t>și introducerea de date privind călătoriile declarate pe propria răspundere</w:t>
            </w:r>
            <w:r>
              <w:t>;</w:t>
            </w:r>
          </w:p>
        </w:tc>
        <w:tc>
          <w:tcPr>
            <w:tcW w:w="4876" w:type="dxa"/>
            <w:tcBorders>
              <w:top w:val="nil"/>
              <w:left w:val="nil"/>
              <w:bottom w:val="nil"/>
              <w:right w:val="nil"/>
            </w:tcBorders>
          </w:tcPr>
          <w:p>
            <w:pPr>
              <w:pStyle w:val="Normal6a"/>
            </w:pPr>
            <w:r>
              <w:t>(a)</w:t>
            </w:r>
            <w:r>
              <w:tab/>
            </w:r>
            <w:r>
              <w:t>o aplicație mobilă, care permite crearea de credențiale digitale de călătorie pentru o utilizare unică sau multiplă;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3 – paragraful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un serviciu de validare back-end, care asigură confirmarea autenticității și </w:t>
            </w:r>
            <w:r>
              <w:rPr>
                <w:b/>
                <w:i/>
              </w:rPr>
              <w:t>a</w:t>
            </w:r>
            <w:r>
              <w:t xml:space="preserve"> integrității datelor stocate pe cip sau a credențialului digital de călătorie utilizând certificatele disponibile </w:t>
            </w:r>
            <w:r>
              <w:rPr>
                <w:b/>
                <w:i/>
              </w:rPr>
              <w:t>și, după caz, compararea imaginii faciale trimise de utilizator cu cea din documentul de călătorie sau credențialul digital de călătorie</w:t>
            </w:r>
            <w:r>
              <w:t>;</w:t>
            </w:r>
          </w:p>
        </w:tc>
        <w:tc>
          <w:tcPr>
            <w:tcW w:w="4876" w:type="dxa"/>
            <w:tcBorders>
              <w:top w:val="nil"/>
              <w:left w:val="nil"/>
              <w:bottom w:val="nil"/>
              <w:right w:val="nil"/>
            </w:tcBorders>
          </w:tcPr>
          <w:p>
            <w:pPr>
              <w:pStyle w:val="Normal6a"/>
            </w:pPr>
            <w:r>
              <w:t>(b)</w:t>
            </w:r>
            <w:r>
              <w:tab/>
            </w:r>
            <w:r>
              <w:t>un serviciu de validare back-end, care asigură confirmarea autenticității și integrității datelor stocate pe cip sau a credențialului digital de călătorie utilizând certificatele disponibile;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3 – paragraful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un serviciu de validare back-end, care asigură confirmarea autenticității și a integrității datelor stocate pe </w:t>
            </w:r>
            <w:r>
              <w:rPr>
                <w:b/>
                <w:i/>
              </w:rPr>
              <w:t>cip</w:t>
            </w:r>
            <w:r>
              <w:t xml:space="preserve"> sau a credențialului digital de călătorie utilizând certificatele disponibile și, după caz, compararea imaginii faciale trimise de utilizator cu cea din documentul de călătorie sau credențialul digital de călătorie;</w:t>
            </w:r>
          </w:p>
        </w:tc>
        <w:tc>
          <w:tcPr>
            <w:tcW w:w="4876" w:type="dxa"/>
            <w:tcBorders>
              <w:top w:val="nil"/>
              <w:left w:val="nil"/>
              <w:bottom w:val="nil"/>
              <w:right w:val="nil"/>
            </w:tcBorders>
          </w:tcPr>
          <w:p>
            <w:pPr>
              <w:pStyle w:val="Normal6a"/>
            </w:pPr>
            <w:r>
              <w:t>(b)</w:t>
            </w:r>
            <w:r>
              <w:tab/>
            </w:r>
            <w:r>
              <w:t xml:space="preserve">un serviciu de validare back-end, care asigură confirmarea autenticității și a integrității datelor stocate pe </w:t>
            </w:r>
            <w:r>
              <w:rPr>
                <w:b/>
                <w:i/>
              </w:rPr>
              <w:t>suportul de stocare (cip)</w:t>
            </w:r>
            <w:r>
              <w:t xml:space="preserve"> sau a credențialului digital de călătorie utilizând certificatele disponibile și, după caz, compararea imaginii faciale trimise de utilizator cu cea din documentul de călătorie sau credențialul digital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3 – paragraful 1 – litera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routerul date călători, care asigură o comunicare securizată și criptată între aplicația mobilă și autoritatea destinatară.</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3 – paragraful 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Codul sursă al componentelor de software ale aplicației UE pentru credențiale digitale de călătorie face obiectul unei licențe cu sursă deschisă.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1 – partea introductivă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Persoanele care beneficiază de dreptul la liberă circulație în temeiul dreptului Uniunii și care dețin oricare dintre următoarele documente de călătorie pot utiliza aplicația UE pentru credențiale digitale de călătorie în vederea creării unui credențial digital de călătorie bazat pe documentul de călătorie respectiv pentru o utilizare unică sau multiplă:</w:t>
            </w:r>
          </w:p>
        </w:tc>
        <w:tc>
          <w:tcPr>
            <w:tcW w:w="4876" w:type="dxa"/>
            <w:tcBorders>
              <w:top w:val="nil"/>
              <w:left w:val="nil"/>
              <w:bottom w:val="nil"/>
              <w:right w:val="nil"/>
            </w:tcBorders>
          </w:tcPr>
          <w:p>
            <w:pPr>
              <w:pStyle w:val="Normal6a"/>
            </w:pPr>
            <w:r>
              <w:t>1.</w:t>
            </w:r>
            <w:r>
              <w:tab/>
            </w:r>
            <w:r>
              <w:t>Persoanele care beneficiază de dreptul la liberă circulație în temeiul dreptului Uniunii</w:t>
            </w:r>
            <w:r>
              <w:rPr>
                <w:b/>
                <w:i/>
              </w:rPr>
              <w:t>, care au cel puțin 18 ani</w:t>
            </w:r>
            <w:r>
              <w:t xml:space="preserve"> și care dețin oricare dintre următoarele documente de călătorie</w:t>
            </w:r>
            <w:r>
              <w:rPr>
                <w:b/>
                <w:i/>
              </w:rPr>
              <w:t>,</w:t>
            </w:r>
            <w:r>
              <w:t xml:space="preserve"> pot utiliza aplicația UE pentru credențiale digitale de călătorie în vederea creării unui credențial digital de călătorie bazat pe documentul de călătorie respectiv pentru o utilizare unică sau multiplă: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Aplicația UE pentru credențiale digitale de călătorie prevede posibilitatea de a stoca un credențial digital de călătorie pentru o utilizare multiplă în portofelul european pentru identitatea digitală, dispozițiile referitoare la acesta fiind prevăzute în Regulamentul (UE) nr. 910/2014.</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Aplicația UE pentru credențiale digitale de călătorie prevede posibilitatea de a stoca un credențial digital de călătorie pentru o utilizare multiplă în portofelul european pentru identitatea digitală, dispozițiile referitoare la acesta fiind prevăzute </w:t>
            </w:r>
            <w:r>
              <w:rPr>
                <w:b/>
                <w:i/>
              </w:rPr>
              <w:t>în</w:t>
            </w:r>
            <w:r>
              <w:t xml:space="preserve"> Regulamentul (UE) nr. 910/2014.</w:t>
            </w:r>
          </w:p>
        </w:tc>
        <w:tc>
          <w:tcPr>
            <w:tcW w:w="4876" w:type="dxa"/>
            <w:tcBorders>
              <w:top w:val="nil"/>
              <w:left w:val="nil"/>
              <w:bottom w:val="nil"/>
              <w:right w:val="nil"/>
            </w:tcBorders>
          </w:tcPr>
          <w:p>
            <w:pPr>
              <w:pStyle w:val="Normal6a"/>
            </w:pPr>
            <w:r>
              <w:t>2.</w:t>
            </w:r>
            <w:r>
              <w:tab/>
            </w:r>
            <w:r>
              <w:t xml:space="preserve">Aplicația UE pentru credențiale digitale de călătorie prevede posibilitatea de a stoca un credențial digital de călătorie pentru o utilizare multiplă în portofelul european pentru identitatea digitală </w:t>
            </w:r>
            <w:r>
              <w:rPr>
                <w:b/>
                <w:i/>
              </w:rPr>
              <w:t>ca atestat electronic calificat al atributelor</w:t>
            </w:r>
            <w:r>
              <w:t xml:space="preserve">, dispozițiile referitoare la acesta fiind prevăzute </w:t>
            </w:r>
            <w:r>
              <w:rPr>
                <w:b/>
                <w:i/>
              </w:rPr>
              <w:t>la articolul 3 alineatul (45) din</w:t>
            </w:r>
            <w:r>
              <w:t xml:space="preserve"> Regulamentul (UE) nr.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Aplicația UE pentru credențiale digitale de călătorie prevede posibilitatea de a stoca un credențial digital de călătorie pentru o utilizare multiplă în portofelul european pentru identitatea digitală, dispozițiile referitoare la acesta fiind prevăzute în Regulamentul (UE) nr. 910/2014.</w:t>
            </w:r>
          </w:p>
        </w:tc>
        <w:tc>
          <w:tcPr>
            <w:tcW w:w="4876" w:type="dxa"/>
            <w:tcBorders>
              <w:top w:val="nil"/>
              <w:left w:val="nil"/>
              <w:bottom w:val="nil"/>
              <w:right w:val="nil"/>
            </w:tcBorders>
          </w:tcPr>
          <w:p>
            <w:pPr>
              <w:pStyle w:val="Normal6a"/>
            </w:pPr>
            <w:r>
              <w:t>2.</w:t>
            </w:r>
            <w:r>
              <w:tab/>
            </w:r>
            <w:r>
              <w:t>Aplicația UE pentru credențiale digitale de călătorie prevede posibilitatea</w:t>
            </w:r>
            <w:r>
              <w:rPr>
                <w:b/>
                <w:i/>
              </w:rPr>
              <w:t>, pe baza consimțământului explicit al persoanei în cauză,</w:t>
            </w:r>
            <w:r>
              <w:t xml:space="preserve"> de a stoca un credențial digital de călătorie pentru o utilizare multiplă în portofelul european pentru identitatea digitală, dispozițiile referitoare la acesta fiind prevăzute în Regulamentul (UE) nr. 910/2014.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În cazul în care un certificat digital reutilizabil este utilizat în scopuri de călătorie, datele cuprinse în acesta ar trebui să fie validate înainte de orice utilizare ulterioară pentru a asigura securitatea.</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Resortisanții țărilor terțe care dețin un document de călătorie ce conține un suport de stocare pot, sub rezerva disponibilității unor certificate valabile necesare pentru verificarea autenticității acestuia, să utilizeze aplicația UE pentru credențiale digitale de călătorie în vederea creării unui credențial digital de călătorie pentru o utilizare unică sau multiplă.</w:t>
            </w:r>
          </w:p>
        </w:tc>
        <w:tc>
          <w:tcPr>
            <w:tcW w:w="4876" w:type="dxa"/>
            <w:tcBorders>
              <w:top w:val="nil"/>
              <w:left w:val="nil"/>
              <w:bottom w:val="nil"/>
              <w:right w:val="nil"/>
            </w:tcBorders>
          </w:tcPr>
          <w:p>
            <w:pPr>
              <w:pStyle w:val="Normal6a"/>
            </w:pPr>
            <w:r>
              <w:t>4.</w:t>
            </w:r>
            <w:r>
              <w:tab/>
            </w:r>
            <w:r>
              <w:t xml:space="preserve">Resortisanții țărilor terțe care dețin un document de călătorie ce conține un suport de stocare pot, sub rezerva disponibilității unor certificate valabile necesare pentru verificarea autenticității acestuia, să utilizeze aplicația UE pentru credențiale digitale de călătorie în vederea creării unui credențial digital de călătorie pentru o utilizare unică sau multiplă. </w:t>
            </w:r>
            <w:r>
              <w:rPr>
                <w:b/>
                <w:i/>
              </w:rPr>
              <w:t>Resortisanții țărilor terțe pot crea credențiale digitale de călătorie numai dacă documentele lor de călătorie au un nivel de securitate cel puțin echivalent cu cel al documentelor eliberate de statele membre ale Uniunii, inclusiv, de exemplu, o tehnologie fiabilă de protecție împotriva clonării.</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Resortisanții țărilor terțe care dețin un document de călătorie ce conține un suport de stocare </w:t>
            </w:r>
            <w:r>
              <w:rPr>
                <w:b/>
                <w:i/>
              </w:rPr>
              <w:t>pot</w:t>
            </w:r>
            <w:r>
              <w:t>, sub rezerva disponibilității unor certificate valabile necesare pentru verificarea autenticității acestuia, să utilizeze aplicația UE pentru credențiale digitale de călătorie în vederea creării unui credențial digital de călătorie pentru o utilizare unică sau multiplă.</w:t>
            </w:r>
          </w:p>
        </w:tc>
        <w:tc>
          <w:tcPr>
            <w:tcW w:w="4876" w:type="dxa"/>
            <w:tcBorders>
              <w:top w:val="nil"/>
              <w:left w:val="nil"/>
              <w:bottom w:val="nil"/>
              <w:right w:val="nil"/>
            </w:tcBorders>
          </w:tcPr>
          <w:p>
            <w:pPr>
              <w:pStyle w:val="Normal6a"/>
            </w:pPr>
            <w:r>
              <w:t>4.</w:t>
            </w:r>
            <w:r>
              <w:tab/>
            </w:r>
            <w:r>
              <w:t xml:space="preserve">Resortisanții țărilor terțe care dețin un document de călătorie ce conține un suport de stocare </w:t>
            </w:r>
            <w:r>
              <w:rPr>
                <w:b/>
                <w:i/>
              </w:rPr>
              <w:t>au posibilitatea</w:t>
            </w:r>
            <w:r>
              <w:t>, sub rezerva disponibilității unor certificate valabile necesare pentru verificarea autenticității acestuia, să utilizeze aplicația UE pentru credențiale digitale de călătorie în vederea creării unui credențial digital de călătorie pentru o utilizare unică sau multiplă.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Înainte de crearea unui credențial digital de călătorie în conformitate cu alineatele (1) și (4), aplicația UE pentru credențiale digitale de călătorie verifică integritatea și autenticitatea suportului de stocare al documentului de călătorie </w:t>
            </w:r>
            <w:r>
              <w:rPr>
                <w:b/>
                <w:i/>
              </w:rPr>
              <w:t>și compară imaginea facială a persoanei care dorește să creeze un credențial digital de călătorie cu imaginea facială stocată pe suportul de stocare</w:t>
            </w:r>
            <w:r>
              <w:t>.</w:t>
            </w:r>
          </w:p>
        </w:tc>
        <w:tc>
          <w:tcPr>
            <w:tcW w:w="4876" w:type="dxa"/>
            <w:tcBorders>
              <w:top w:val="nil"/>
              <w:left w:val="nil"/>
              <w:bottom w:val="nil"/>
              <w:right w:val="nil"/>
            </w:tcBorders>
          </w:tcPr>
          <w:p>
            <w:pPr>
              <w:pStyle w:val="Normal6a"/>
            </w:pPr>
            <w:r>
              <w:t>5.</w:t>
            </w:r>
            <w:r>
              <w:tab/>
            </w:r>
            <w:r>
              <w:t>Înainte de crearea unui credențial digital de călătorie în conformitate cu alineatele (1) și (4), aplicația UE pentru credențiale digitale de călătorie verifică integritatea și autenticitatea suportului de stocare al documentului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Înainte de crearea unui credențial digital de călătorie în conformitate cu alineatele (1) și (4), aplicația UE pentru credențiale digitale de călătorie verifică integritatea și autenticitatea suportului de stocare al documentului de călătorie și compară imaginea facială a persoanei care dorește să creeze un credențial digital de călătorie cu imaginea facială stocată pe suportul de stocare.</w:t>
            </w:r>
          </w:p>
        </w:tc>
        <w:tc>
          <w:tcPr>
            <w:tcW w:w="4876" w:type="dxa"/>
            <w:tcBorders>
              <w:top w:val="nil"/>
              <w:left w:val="nil"/>
              <w:bottom w:val="nil"/>
              <w:right w:val="nil"/>
            </w:tcBorders>
          </w:tcPr>
          <w:p>
            <w:pPr>
              <w:pStyle w:val="Normal6a"/>
            </w:pPr>
            <w:r>
              <w:t>5.</w:t>
            </w:r>
            <w:r>
              <w:tab/>
            </w:r>
            <w:r>
              <w:t>Înainte de crearea unui credențial digital de călătorie în conformitate cu alineatele (1) și (4), aplicația UE pentru credențiale digitale de călătorie verifică integritatea</w:t>
            </w:r>
            <w:r>
              <w:rPr>
                <w:b/>
                <w:i/>
              </w:rPr>
              <w:t>, validitatea</w:t>
            </w:r>
            <w:r>
              <w:t xml:space="preserve"> și autenticitatea suportului de stocare al documentului de călătorie și compară imaginea facială a persoanei care dorește să creeze un credențial digital de călătorie cu imaginea facială stocată pe suportul de stocare.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Utilizarea aplicației UE pentru credențiale digitale de călătorie, precum și crearea și utilizarea credențialelor digitale de călătorie de către persoanele care beneficiază de dreptul la liberă circulație în temeiul dreptului Uniunii și de către resortisanții țărilor terțe sunt voluntare și se bazează pe consimțământul acestora.</w:t>
            </w:r>
          </w:p>
        </w:tc>
        <w:tc>
          <w:tcPr>
            <w:tcW w:w="4876" w:type="dxa"/>
            <w:tcBorders>
              <w:top w:val="nil"/>
              <w:left w:val="nil"/>
              <w:bottom w:val="nil"/>
              <w:right w:val="nil"/>
            </w:tcBorders>
          </w:tcPr>
          <w:p>
            <w:pPr>
              <w:pStyle w:val="Normal6a"/>
            </w:pPr>
            <w:r>
              <w:t>6.</w:t>
            </w:r>
            <w:r>
              <w:tab/>
            </w:r>
            <w:r>
              <w:t xml:space="preserve">Utilizarea aplicației UE pentru credențiale digitale de călătorie, precum și crearea și utilizarea credențialelor digitale de călătorie de către persoanele care beneficiază de dreptul la liberă circulație în temeiul dreptului Uniunii și de către resortisanții țărilor terțe sunt voluntare și se bazează pe consimțământul acestora. </w:t>
            </w:r>
            <w:r>
              <w:rPr>
                <w:b/>
                <w:i/>
              </w:rPr>
              <w:t>Alegerea de a nu utiliza aplicația UE pentru credențiale digitale de călătorie nu conduce la nicio formă de tratament discriminatoriu.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Utilizarea aplicației UE pentru credențiale digitale de călătorie, precum și crearea și utilizarea credențialelor digitale de călătorie de către persoanele care beneficiază de dreptul la liberă circulație în temeiul dreptului Uniunii și de către resortisanții țărilor terțe sunt voluntare și se bazează pe consimțământul acestora.</w:t>
            </w:r>
          </w:p>
        </w:tc>
        <w:tc>
          <w:tcPr>
            <w:tcW w:w="4876" w:type="dxa"/>
            <w:tcBorders>
              <w:top w:val="nil"/>
              <w:left w:val="nil"/>
              <w:bottom w:val="nil"/>
              <w:right w:val="nil"/>
            </w:tcBorders>
          </w:tcPr>
          <w:p>
            <w:pPr>
              <w:pStyle w:val="Normal6a"/>
            </w:pPr>
            <w:r>
              <w:t>6.</w:t>
            </w:r>
            <w:r>
              <w:tab/>
            </w:r>
            <w:r>
              <w:t xml:space="preserve">Utilizarea aplicației UE pentru credențiale digitale de călătorie, precum și crearea și utilizarea credențialelor digitale de călătorie de către persoanele care beneficiază de dreptul la liberă circulație în temeiul dreptului Uniunii și de către resortisanții țărilor terțe sunt voluntare și se bazează pe consimțământul acestora. </w:t>
            </w:r>
            <w:r>
              <w:rPr>
                <w:b/>
                <w:i/>
              </w:rPr>
              <w:t>O eventuală limită de vârstă pentru o astfel de utilizare se stabilește pe baza legislației naționale.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Utilizarea aplicației UE pentru credențiale digitale de călătorie, precum și crearea și utilizarea credențialelor digitale de călătorie de către persoanele care beneficiază de dreptul la liberă circulație în temeiul dreptului Uniunii și de către resortisanții țărilor terțe sunt voluntare și se bazează pe consimțământul acestora.</w:t>
            </w:r>
          </w:p>
        </w:tc>
        <w:tc>
          <w:tcPr>
            <w:tcW w:w="4876" w:type="dxa"/>
            <w:tcBorders>
              <w:top w:val="nil"/>
              <w:left w:val="nil"/>
              <w:bottom w:val="nil"/>
              <w:right w:val="nil"/>
            </w:tcBorders>
          </w:tcPr>
          <w:p>
            <w:pPr>
              <w:pStyle w:val="Normal6a"/>
            </w:pPr>
            <w:r>
              <w:t>6.</w:t>
            </w:r>
            <w:r>
              <w:tab/>
            </w:r>
            <w:r>
              <w:t xml:space="preserve">Utilizarea aplicației UE pentru credențiale digitale de călătorie, precum și crearea și utilizarea credențialelor digitale de călătorie de către persoanele care beneficiază de dreptul la liberă circulație în temeiul dreptului Uniunii și de către resortisanții țărilor terțe sunt </w:t>
            </w:r>
            <w:r>
              <w:rPr>
                <w:b/>
                <w:i/>
              </w:rPr>
              <w:t>pe deplin</w:t>
            </w:r>
            <w:r>
              <w:t xml:space="preserve"> voluntare și se bazează pe consimțământul acestora.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Dacă un călător alege să nu utilizeze aplicația UE pentru credențiale digitale de călătorie, acest lucru nu duce nici la discriminarea călătorului respectiv, nici la constrângeri de natură practică pentru acesta.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Utilizarea aplicației UE pentru credențiale digitale de călătorie nu aduce atingere aplicării articolului 6 alineatul (5) din Regulamentul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4 – alineatul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Credențialele digitale de călătorie create în temeiul prezentului articol nu includ amprentele digitale ale titularului.</w:t>
            </w:r>
          </w:p>
        </w:tc>
        <w:tc>
          <w:tcPr>
            <w:tcW w:w="4876" w:type="dxa"/>
            <w:tcBorders>
              <w:top w:val="nil"/>
              <w:left w:val="nil"/>
              <w:bottom w:val="nil"/>
              <w:right w:val="nil"/>
            </w:tcBorders>
          </w:tcPr>
          <w:p>
            <w:pPr>
              <w:pStyle w:val="Normal6a"/>
            </w:pPr>
            <w:r>
              <w:t>7.</w:t>
            </w:r>
            <w:r>
              <w:tab/>
            </w:r>
            <w:r>
              <w:t xml:space="preserve">Credențialele digitale de călătorie create în temeiul prezentului articol nu includ amprentele digitale </w:t>
            </w:r>
            <w:r>
              <w:rPr>
                <w:b/>
                <w:i/>
              </w:rPr>
              <w:t>și imaginile faciale</w:t>
            </w:r>
            <w:r>
              <w:t xml:space="preserve"> ale titularului.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Articolul 5</w:t>
            </w:r>
            <w:r>
              <w:tab/>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Datele privind călătoriile care trebuie transmise de călători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Datele privind călătoriile constau în următoarele date referitoare la fiecare călător: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un credențial digital de călătorie, astfel cum este definit la articolul 2 punctul 31 din Regulamentul (UE) 2016/399;</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data și ora preconizate ale sosirii sau ale plecării;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statul membru în care este trecută frontiera externă;</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Datele privind călătoriile pot conține, de asemenea, după caz, următoarele informații referitoare la fiecare călător: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numărul de identificare al zborului, numărul de înmatriculare al liniei de croazieră, numărul de identificare al navei și numărul de înmatriculare al vehiculului;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documente care justifică scopul și condițiile șederii preconizate, astfel cum se prevede la articolul 6 din Regulamentul (UE) 2016/399.</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rPr>
                <w:b/>
                <w:i/>
              </w:rPr>
              <w:t xml:space="preserve"> </w:t>
            </w:r>
            <w:r>
              <w:rPr>
                <w:b/>
                <w:i/>
              </w:rPr>
              <w:t>Datele privind călătoriile se limitează în fiecare caz la ceea ce este necesar în scopul efectuării verificărilor la frontiere în conformitate cu Regulamentul (UE) 2016/399.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1 – litera ca (nouă)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mijlocul de transport folosit pentru trecerea frontierei externe;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2 – partea introductivă</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Datele privind călătoriile </w:t>
            </w:r>
            <w:r>
              <w:rPr>
                <w:b/>
                <w:i/>
              </w:rPr>
              <w:t>pot conține</w:t>
            </w:r>
            <w:r>
              <w:t xml:space="preserve">, de asemenea, după caz, </w:t>
            </w:r>
            <w:r>
              <w:rPr>
                <w:b/>
                <w:i/>
              </w:rPr>
              <w:t>următoarele informații referitoare la fiecare călător:</w:t>
            </w:r>
          </w:p>
        </w:tc>
        <w:tc>
          <w:tcPr>
            <w:tcW w:w="4876" w:type="dxa"/>
            <w:tcBorders>
              <w:top w:val="nil"/>
              <w:left w:val="nil"/>
              <w:bottom w:val="nil"/>
              <w:right w:val="nil"/>
            </w:tcBorders>
          </w:tcPr>
          <w:p>
            <w:pPr>
              <w:pStyle w:val="Normal6a"/>
            </w:pPr>
            <w:r>
              <w:t>2.</w:t>
            </w:r>
            <w:r>
              <w:tab/>
            </w:r>
            <w:r>
              <w:t xml:space="preserve">Datele privind călătoriile </w:t>
            </w:r>
            <w:r>
              <w:rPr>
                <w:b/>
                <w:i/>
              </w:rPr>
              <w:t>conțin</w:t>
            </w:r>
            <w:r>
              <w:t xml:space="preserve">, de asemenea, după caz, </w:t>
            </w:r>
            <w:r>
              <w:rPr>
                <w:b/>
                <w:i/>
              </w:rPr>
              <w:t>documente care justifică scopul și condițiile șederii preconizate, astfel cum se prevede la articolul 6 din Regulamentul (UE) 2016/399.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numărul de identificare al zborului, numărul de înmatriculare al liniei de croazieră, numărul de identificare al navei și numărul de înmatriculare al vehiculului;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2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numărul de identificare al zborului, numărul de înmatriculare al liniei de croazieră, numărul de identificare al navei </w:t>
            </w:r>
            <w:r>
              <w:rPr>
                <w:b/>
                <w:i/>
              </w:rPr>
              <w:t>și numărul de înmatriculare al vehiculului</w:t>
            </w:r>
            <w:r>
              <w:t>;</w:t>
            </w:r>
          </w:p>
        </w:tc>
        <w:tc>
          <w:tcPr>
            <w:tcW w:w="4876" w:type="dxa"/>
            <w:tcBorders>
              <w:top w:val="nil"/>
              <w:left w:val="nil"/>
              <w:bottom w:val="nil"/>
              <w:right w:val="nil"/>
            </w:tcBorders>
          </w:tcPr>
          <w:p>
            <w:pPr>
              <w:pStyle w:val="Normal6a"/>
            </w:pPr>
            <w:r>
              <w:t>(a)</w:t>
            </w:r>
            <w:r>
              <w:tab/>
            </w:r>
            <w:r>
              <w:t>numărul de identificare al zborului, numărul de înmatriculare al liniei de croazieră, numărul de identificare al navei;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Datele privind călătoriile se limitează în fiecare caz la ceea ce este necesar în scopul efectuării verificărilor la frontiere în conformitate cu Regulamentul (UE) 2016/399.</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Datele privind călătoriile se limitează în fiecare caz la ceea ce este necesar în scopul efectuării verificărilor la frontiere în conformitate cu Regulamentul (UE) 2016/399.</w:t>
            </w:r>
          </w:p>
        </w:tc>
        <w:tc>
          <w:tcPr>
            <w:tcW w:w="4876" w:type="dxa"/>
            <w:tcBorders>
              <w:top w:val="nil"/>
              <w:left w:val="nil"/>
              <w:bottom w:val="nil"/>
              <w:right w:val="nil"/>
            </w:tcBorders>
          </w:tcPr>
          <w:p>
            <w:pPr>
              <w:pStyle w:val="Normal6a"/>
            </w:pPr>
            <w:r>
              <w:t>3.</w:t>
            </w:r>
            <w:r>
              <w:tab/>
            </w:r>
            <w:r>
              <w:t xml:space="preserve">Datele privind călătoriile se limitează </w:t>
            </w:r>
            <w:r>
              <w:rPr>
                <w:b/>
                <w:i/>
              </w:rPr>
              <w:t>strict</w:t>
            </w:r>
            <w:r>
              <w:t xml:space="preserve"> în fiecare caz la ceea ce este necesar </w:t>
            </w:r>
            <w:r>
              <w:rPr>
                <w:b/>
                <w:i/>
              </w:rPr>
              <w:t>și proporțional</w:t>
            </w:r>
            <w:r>
              <w:t xml:space="preserve"> în scopul efectuării verificărilor la frontiere în conformitate cu Regulamentul (UE) 2016/399. </w:t>
            </w:r>
            <w:r>
              <w:rPr>
                <w:b/>
                <w:i/>
              </w:rPr>
              <w:t>Nu se pot solicita sau prelucra alte date cu caracter personal sau date de urmărire a locației.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3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Călătorul poate transmite datele la momentul pe care îl consideră convenabil, dar nu mai devreme de 12 luni înainte de sosirea sau plecarea preconizată.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5 – alineatul 3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Datele privind călătoriile se transmit cu cel mult 48 de ore înainte de sosirea sau plecarea preconizată.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Articolul 6</w:t>
            </w:r>
            <w:r>
              <w:tab/>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jc w:val="center"/>
            </w:pPr>
            <w:r>
              <w:rPr>
                <w:b/>
                <w:i/>
              </w:rPr>
              <w:t>Transmiterea datelor privind călătoriile către autoritățile de frontieră competente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rPr>
                <w:b/>
                <w:i/>
              </w:rPr>
              <w:t xml:space="preserve"> </w:t>
            </w:r>
            <w:r>
              <w:rPr>
                <w:b/>
                <w:i/>
              </w:rPr>
              <w:t>Routerul date călători transmite autorității de frontieră competente datele privind călătoriile comunicate de călător în conformitate cu specificațiile tehnice adoptate în conformitate cu articolul 16 alineatul (1) litera (a).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rPr>
                <w:b/>
                <w:i/>
              </w:rPr>
              <w:t xml:space="preserve"> </w:t>
            </w:r>
            <w:r>
              <w:rPr>
                <w:b/>
                <w:i/>
              </w:rPr>
              <w:t>Statele membre desemnează autoritățile de frontieră competente autorizate să primească datele privind călătoriile care le-au fost transmise prin intermediul routerului date călători în conformitate cu prezentul regulament.</w:t>
            </w:r>
            <w:r>
              <w:rPr>
                <w:b/>
                <w:i/>
              </w:rPr>
              <w:t xml:space="preserve"> </w:t>
            </w:r>
            <w:r>
              <w:rPr>
                <w:b/>
                <w:i/>
              </w:rPr>
              <w:t>Acestea notifică eu­LISA, până la [data intrării în funcțiune a aplicației UE pentru credențiale digitale de călătorie], denumirea și datele de contact ale autorităților de frontieră competente și, dacă este necesar, actualizează informațiile notificate.</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6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Routerul date călători transmite autorității de frontieră competente datele privind călătoriile comunicate de călător în conformitate cu specificațiile tehnice adoptate în conformitate cu articolul 16 alineatul (1) litera (a).</w:t>
            </w:r>
          </w:p>
        </w:tc>
        <w:tc>
          <w:tcPr>
            <w:tcW w:w="4876" w:type="dxa"/>
            <w:tcBorders>
              <w:top w:val="nil"/>
              <w:left w:val="nil"/>
              <w:bottom w:val="nil"/>
              <w:right w:val="nil"/>
            </w:tcBorders>
          </w:tcPr>
          <w:p>
            <w:pPr>
              <w:pStyle w:val="Normal6a"/>
            </w:pPr>
            <w:r>
              <w:t>1.</w:t>
            </w:r>
            <w:r>
              <w:tab/>
            </w:r>
            <w:r>
              <w:t>Routerul date călători transmite autorității de frontieră competente datele privind călătoriile comunicate de călător</w:t>
            </w:r>
            <w:r>
              <w:rPr>
                <w:b/>
                <w:i/>
              </w:rPr>
              <w:t>.</w:t>
            </w:r>
            <w:r>
              <w:t xml:space="preserve"> </w:t>
            </w:r>
            <w:r>
              <w:rPr>
                <w:b/>
                <w:i/>
              </w:rPr>
              <w:t>Aceasta transmite datele respective imediat și în mod automat, fără a le modifica în niciun fel conținutul, și</w:t>
            </w:r>
            <w:r>
              <w:t xml:space="preserve"> în conformitate cu specificațiile tehnice adoptate în conformitate cu articolul 16 alineatul (1) litera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6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Statele membre desemnează autoritățile de frontieră competente autorizate să primească datele privind călătoriile care le-au fost transmise prin intermediul routerului date călători în conformitate cu prezentul regulament. Acestea notifică </w:t>
            </w:r>
            <w:r>
              <w:rPr>
                <w:b/>
                <w:i/>
              </w:rPr>
              <w:t>eu­LISA</w:t>
            </w:r>
            <w:r>
              <w:t xml:space="preserve">, până la [data intrării în funcțiune a aplicației UE pentru credențiale digitale de călătorie], denumirea și datele de contact ale autorităților de frontieră competente și, dacă este necesar, </w:t>
            </w:r>
            <w:r>
              <w:rPr>
                <w:b/>
                <w:i/>
              </w:rPr>
              <w:t>actualizează informațiile</w:t>
            </w:r>
            <w:r>
              <w:t xml:space="preserve"> notificate.</w:t>
            </w:r>
          </w:p>
        </w:tc>
        <w:tc>
          <w:tcPr>
            <w:tcW w:w="4876" w:type="dxa"/>
            <w:tcBorders>
              <w:top w:val="nil"/>
              <w:left w:val="nil"/>
              <w:bottom w:val="nil"/>
              <w:right w:val="nil"/>
            </w:tcBorders>
          </w:tcPr>
          <w:p>
            <w:pPr>
              <w:pStyle w:val="Normal6a"/>
            </w:pPr>
            <w:r>
              <w:t>2.</w:t>
            </w:r>
            <w:r>
              <w:tab/>
            </w:r>
            <w:r>
              <w:t xml:space="preserve">Statele membre desemnează autoritățile de frontieră competente autorizate să primească datele privind călătoriile care le-au fost transmise prin intermediul routerului date călători în conformitate cu prezentul regulament. Acestea notifică </w:t>
            </w:r>
            <w:r>
              <w:rPr>
                <w:b/>
                <w:i/>
              </w:rPr>
              <w:t>eu-LISA și Comisiei</w:t>
            </w:r>
            <w:r>
              <w:t xml:space="preserve">, până la [data intrării în funcțiune a aplicației UE pentru credențiale digitale de călătorie], denumirea și datele de contact ale autorităților de frontieră competente și, dacă este necesar, </w:t>
            </w:r>
            <w:r>
              <w:rPr>
                <w:b/>
                <w:i/>
              </w:rPr>
              <w:t>informează eu-LISA și Comisia cu privire la orice actualizări ale informațiilor respective.</w:t>
            </w:r>
            <w:r>
              <w:t xml:space="preserve"> </w:t>
            </w:r>
            <w:r>
              <w:rPr>
                <w:b/>
                <w:i/>
              </w:rPr>
              <w:t>Pe baza acestor notificări și actualizări, Comisia compilează și pune la dispoziția publicului o listă a autorităților de frontieră competente</w:t>
            </w:r>
            <w:r>
              <w:t xml:space="preserve"> notificate</w:t>
            </w:r>
            <w:r>
              <w:rPr>
                <w:b/>
                <w:i/>
              </w:rPr>
              <w:t>, inclusiv datele de contact ale acestora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Articolul 6a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Routerul date călători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Routerul este compus dintr-o infrastructură centrală, inclusiv un set de componente tehnice care permit recepționarea și transmiterea datelor criptate de la un capăt la altul ale călătorilor, precum și un canal securizat de comunicații între infrastructura centrală și autoritățile de frontieră competente.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eu-LISA se asigură că routerul date călători este conceput și dezvoltat astfel încât să ofere funcționalitățile specificate în prezentul regulament.</w:t>
            </w:r>
            <w:r>
              <w:t xml:space="preserve"> </w:t>
            </w:r>
            <w:r>
              <w:rPr>
                <w:b/>
                <w:i/>
              </w:rPr>
              <w:t>Dacă este cazul și în măsura în care este posibil din punct de vedere tehnic, routerul este construit analog cu routerul menționat în Regulamentul (UE) 2024/...[Regulamentul API] articolul 11 alineatul (3) privind reutilizarea componentelor tehnice și a serviciul web.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eu-LISA găzduiește routerul date călători în amplasamentele sale tehnice.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eu-LISA este responsabilă de gestionarea tehnică a routerului date călători, inclusiv de întreținerea și dezvoltarea tehnică a acestuia, astfel încât să se asigure că datele sunt transmise în siguranță, în mod eficace și rapid prin intermediul routerului date călători, în conformitate cu prezentul regulament.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Personalul eu-LISA nu are acces la niciuna dintre datele transmise prin routerul date călători.</w:t>
            </w:r>
            <w:r>
              <w:t xml:space="preserve"> </w:t>
            </w:r>
            <w:r>
              <w:rPr>
                <w:b/>
                <w:i/>
              </w:rPr>
              <w:t>Respectiva interdicție nu împiedică însă personalul eu-LISA să aibă un astfel de acces în măsura în care este strict necesar pentru întreținerea și gestionarea tehnică a routerului date călători.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În conformitate cu articolul 16 alineatul (1b) din prezentul regulament, routerul, în mod automat, extrage și pune datele la dispoziția registrului central de raportare și statistici (CRRS), instituit prin articolul 39 din Regulamentul (UE) 2019/817.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La cererea autorităților competente din statele membre, eu-LISA le asigură acestora formare cu privire la utilizarea tehnică a routerului date călători, la conectarea lor la router și la integrarea în acesta.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w:t>
            </w:r>
            <w:r>
              <w:t xml:space="preserve"> </w:t>
            </w:r>
            <w:r>
              <w:rPr>
                <w:b/>
                <w:i/>
              </w:rPr>
              <w:t>Specificațiile tehnice ale routerului date călători se adoptă în conformitate cu articolul 16 alineatul (1) litera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Autoritățile de frontieră competente acționează în calitate de operatori de date în sensul articolului 4 punctul 7 din Regulamentul (UE) 2016/679 în ceea ce privește prelucrarea datelor privind călătoriile, care constituie date cu caracter personal </w:t>
            </w:r>
            <w:r>
              <w:rPr>
                <w:b/>
                <w:i/>
              </w:rPr>
              <w:t>și care au fost primite prin intermediul routerului date călători</w:t>
            </w:r>
            <w:r>
              <w:t>.</w:t>
            </w:r>
          </w:p>
        </w:tc>
        <w:tc>
          <w:tcPr>
            <w:tcW w:w="4876" w:type="dxa"/>
            <w:tcBorders>
              <w:top w:val="nil"/>
              <w:left w:val="nil"/>
              <w:bottom w:val="nil"/>
              <w:right w:val="nil"/>
            </w:tcBorders>
          </w:tcPr>
          <w:p>
            <w:pPr>
              <w:pStyle w:val="Normal6a"/>
            </w:pPr>
            <w:r>
              <w:t>1.</w:t>
            </w:r>
            <w:r>
              <w:tab/>
            </w:r>
            <w:r>
              <w:t>Autoritățile de frontieră competente acționează în calitate de operatori de date în sensul articolului 4 punctul 7 din Regulamentul (UE) 2016/679 în ceea ce privește prelucrarea datelor privind călătoriile, care constituie date cu caracter personal.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eu-LISA acționează în calitate de persoană împuternicită de operator în sensul articolului 3 punctul 12 din Regulamentul (UE) 2018/1725 în ceea ce privește prelucrarea datelor privind călătoriile, care constituie date cu caracter personal, în aplicația mobilă și prin intermediul routerului date călători. eu-LISA acționează în calitate de operator de date în sensul articolului 3 punctul 9 din Regulamentul (UE) 2018/1725 în ceea ce privește prelucrarea datelor privind călătoriile prin intermediul serviciului de validare back-end.</w:t>
            </w:r>
          </w:p>
        </w:tc>
        <w:tc>
          <w:tcPr>
            <w:tcW w:w="4876" w:type="dxa"/>
            <w:tcBorders>
              <w:top w:val="nil"/>
              <w:left w:val="nil"/>
              <w:bottom w:val="nil"/>
              <w:right w:val="nil"/>
            </w:tcBorders>
          </w:tcPr>
          <w:p>
            <w:pPr>
              <w:pStyle w:val="Normal6a"/>
            </w:pPr>
            <w:r>
              <w:t>3.</w:t>
            </w:r>
            <w:r>
              <w:tab/>
            </w:r>
            <w:r>
              <w:t xml:space="preserve">eu-LISA acționează în calitate de persoană împuternicită de operator în sensul articolului 3 punctul 12 din Regulamentul (UE) 2018/1725 în ceea ce privește prelucrarea datelor privind călătoriile, care constituie date cu caracter personal, în aplicația mobilă și prin intermediul routerului date călători. eu-LISA acționează în calitate de operator de date în sensul articolului 3 punctul 9 din Regulamentul (UE) 2018/1725 în ceea ce privește prelucrarea datelor privind călătoriile </w:t>
            </w:r>
            <w:r>
              <w:rPr>
                <w:b/>
                <w:i/>
              </w:rPr>
              <w:t>în aplicația mobilă </w:t>
            </w:r>
            <w:r>
              <w:t>prin intermediul serviciului de validare back-end.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acționează în calitate de persoană împuternicită de operator în sensul articolului 3 punctul 12 din Regulamentul (UE) 2018/1725 în ceea ce privește prelucrarea datelor privind călătoriile, care constituie date cu caracter personal, în aplicația mobilă </w:t>
            </w:r>
            <w:r>
              <w:rPr>
                <w:b/>
                <w:i/>
              </w:rPr>
              <w:t>și prin intermediul routerului date călători</w:t>
            </w:r>
            <w:r>
              <w:t>. eu-LISA acționează în calitate de operator de date în sensul articolului 3 punctul 9 din Regulamentul (UE) 2018/1725 în ceea ce privește prelucrarea datelor privind călătoriile prin intermediul serviciului de validare back-end.</w:t>
            </w:r>
          </w:p>
        </w:tc>
        <w:tc>
          <w:tcPr>
            <w:tcW w:w="4876" w:type="dxa"/>
            <w:tcBorders>
              <w:top w:val="nil"/>
              <w:left w:val="nil"/>
              <w:bottom w:val="nil"/>
              <w:right w:val="nil"/>
            </w:tcBorders>
          </w:tcPr>
          <w:p>
            <w:pPr>
              <w:pStyle w:val="Normal6a"/>
            </w:pPr>
            <w:r>
              <w:t>3.</w:t>
            </w:r>
            <w:r>
              <w:tab/>
            </w:r>
            <w:r>
              <w:t>eu-LISA acționează în calitate de persoană împuternicită de operator în sensul articolului 3 punctul 12 din Regulamentul (UE) 2018/1725 în ceea ce privește prelucrarea datelor privind călătoriile, care constituie date cu caracter personal, în aplicația mobilă. eu-LISA acționează în calitate de operator de date în sensul articolului 3 punctul 9 din Regulamentul (UE) 2018/1725 în ceea ce privește prelucrarea datelor privind călătoriile prin intermediul serviciului de validare back-end.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3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În conformitate cu articolul 29 din Regulamentul 2018/1725, atunci când acționează în calitate de persoană împuternicită de operator în conformitate cu alineatul (3), eu-LISA: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nu angajează o altă persoană în calitate de persoană împuternicită de operator;</w:t>
            </w:r>
            <w:r>
              <w:rPr>
                <w:b/>
                <w:i/>
              </w:rPr>
              <w:t>și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nu transferă niciun fel de date cu caracter personal către o țară terță sau o organizație internațională.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Serviciul de validare back-end sau routerul date călători nu stochează decât datele cu caracter personal care sunt necesare pentru crearea credențialului digital de călătorie și transmiterea datelor privind călătoriile către autoritățile de frontieră competente.</w:t>
            </w:r>
          </w:p>
        </w:tc>
        <w:tc>
          <w:tcPr>
            <w:tcW w:w="4876" w:type="dxa"/>
            <w:tcBorders>
              <w:top w:val="nil"/>
              <w:left w:val="nil"/>
              <w:bottom w:val="nil"/>
              <w:right w:val="nil"/>
            </w:tcBorders>
          </w:tcPr>
          <w:p>
            <w:pPr>
              <w:pStyle w:val="Normal6a"/>
            </w:pPr>
            <w:r>
              <w:t>4.</w:t>
            </w:r>
            <w:r>
              <w:tab/>
            </w:r>
            <w:r>
              <w:t xml:space="preserve">Serviciul de validare back-end sau routerul date călători nu stochează decât datele cu caracter personal care sunt necesare pentru crearea credențialului digital de călătorie și transmiterea datelor privind călătoriile către autoritățile de frontieră competente. </w:t>
            </w:r>
            <w:r>
              <w:rPr>
                <w:b/>
                <w:i/>
              </w:rPr>
              <w:t>Toate datele cu caracter personal, inclusiv modelele biometrice și imaginile faciale, se șterg imediat și definitiv după ce călătorului i s-a autorizat intrarea sau după 48 de ore de la luarea unei decizii prin care se refuză ieșirea sau intrarea.</w:t>
            </w:r>
            <w:r>
              <w:t xml:space="preserve"> </w:t>
            </w:r>
            <w:r>
              <w:rPr>
                <w:b/>
                <w:i/>
              </w:rPr>
              <w:t>Autoritatea Europeană pentru Protecția Datelor are dreptul de a accesa jurnale, evidențe de audit și configurațiile de sistem pentru a verifica conformitatea.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Serviciul de validare back-end sau routerul date călători nu stochează decât datele cu caracter personal care sunt necesare pentru crearea credențialului digital de călătorie și transmiterea datelor privind călătoriile către autoritățile de frontieră competente.</w:t>
            </w:r>
          </w:p>
        </w:tc>
        <w:tc>
          <w:tcPr>
            <w:tcW w:w="4876" w:type="dxa"/>
            <w:tcBorders>
              <w:top w:val="nil"/>
              <w:left w:val="nil"/>
              <w:bottom w:val="nil"/>
              <w:right w:val="nil"/>
            </w:tcBorders>
          </w:tcPr>
          <w:p>
            <w:pPr>
              <w:pStyle w:val="Normal6a"/>
            </w:pPr>
            <w:r>
              <w:t>4.</w:t>
            </w:r>
            <w:r>
              <w:tab/>
            </w:r>
            <w:r>
              <w:t xml:space="preserve">Serviciul de validare back-end sau routerul date călători nu stochează decât datele cu caracter personal care sunt necesare pentru crearea credențialului digital de călătorie și transmiterea datelor privind călătoriile către autoritățile de frontieră competente. </w:t>
            </w:r>
            <w:r>
              <w:rPr>
                <w:b/>
                <w:i/>
              </w:rPr>
              <w:t>La nivelul UE nu se stochează niciun fel de date.</w:t>
            </w:r>
            <w:r>
              <w:t xml:space="preserve"> </w:t>
            </w:r>
            <w:r>
              <w:rPr>
                <w:b/>
                <w:i/>
              </w:rPr>
              <w:t>Autoritățile de frontieră competente șterg datele privind călătoriile obținute în prealabil în format digital de la călători imediat ce aceștia au trecut frontiera.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Serviciul de validare back-end </w:t>
            </w:r>
            <w:r>
              <w:rPr>
                <w:b/>
                <w:i/>
              </w:rPr>
              <w:t>sau routerul date călători</w:t>
            </w:r>
            <w:r>
              <w:t xml:space="preserve"> nu stochează decât datele cu caracter personal care sunt necesare pentru crearea credențialului digital de călătorie </w:t>
            </w:r>
            <w:r>
              <w:rPr>
                <w:b/>
                <w:i/>
              </w:rPr>
              <w:t>și transmiterea datelor privind călătoriile către autoritățile de frontieră competente</w:t>
            </w:r>
            <w:r>
              <w:t>.</w:t>
            </w:r>
          </w:p>
        </w:tc>
        <w:tc>
          <w:tcPr>
            <w:tcW w:w="4876" w:type="dxa"/>
            <w:tcBorders>
              <w:top w:val="nil"/>
              <w:left w:val="nil"/>
              <w:bottom w:val="nil"/>
              <w:right w:val="nil"/>
            </w:tcBorders>
          </w:tcPr>
          <w:p>
            <w:pPr>
              <w:pStyle w:val="Normal6a"/>
            </w:pPr>
            <w:r>
              <w:t>4.</w:t>
            </w:r>
            <w:r>
              <w:tab/>
            </w:r>
            <w:r>
              <w:t xml:space="preserve">Serviciul de validare back-end nu stochează decât datele cu caracter personal care sunt </w:t>
            </w:r>
            <w:r>
              <w:rPr>
                <w:b/>
                <w:i/>
              </w:rPr>
              <w:t>strict</w:t>
            </w:r>
            <w:r>
              <w:t xml:space="preserve"> necesare pentru crearea credențialului digital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Serviciul de validare back-end sau routerul date călători nu </w:t>
            </w:r>
            <w:r>
              <w:rPr>
                <w:b/>
                <w:i/>
              </w:rPr>
              <w:t>stochează</w:t>
            </w:r>
            <w:r>
              <w:t xml:space="preserve"> decât datele cu caracter personal care sunt necesare pentru crearea credențialului digital de călătorie și transmiterea datelor privind călătoriile către autoritățile de frontieră competente.</w:t>
            </w:r>
          </w:p>
        </w:tc>
        <w:tc>
          <w:tcPr>
            <w:tcW w:w="4876" w:type="dxa"/>
            <w:tcBorders>
              <w:top w:val="nil"/>
              <w:left w:val="nil"/>
              <w:bottom w:val="nil"/>
              <w:right w:val="nil"/>
            </w:tcBorders>
          </w:tcPr>
          <w:p>
            <w:pPr>
              <w:pStyle w:val="Normal6a"/>
            </w:pPr>
            <w:r>
              <w:t>4.</w:t>
            </w:r>
            <w:r>
              <w:tab/>
            </w:r>
            <w:r>
              <w:t xml:space="preserve">Serviciul de validare back-end sau routerul date călători nu </w:t>
            </w:r>
            <w:r>
              <w:rPr>
                <w:b/>
                <w:i/>
              </w:rPr>
              <w:t>prelucrează</w:t>
            </w:r>
            <w:r>
              <w:t xml:space="preserve"> decât datele cu caracter personal care sunt necesare pentru crearea credențialului digital de călătorie și transmiterea datelor privind călătoriile către autoritățile de frontieră competente.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4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eu-LISA și autoritățile de frontieră ale statelor membre autorizate să primească datele privind călătoriile care le-au fost transmise de la routerul călători sunt supuse unui control independent privind protecția datelor efectuat de Autoritatea Europeană pentru Protecția Datelor, cel puțin o dată la doi ani, pentru a se garanta că toate datele cu caracter personal transmise prin intermediul aplicației UE pentru credențiale digitale de călătorie sunt păstrate numai pentru perioada minimă necesară și că, în legătură cu orice date prelucrate în temeiul prezentului regulament, călătorii își pot exercita drepturile în temeiul articolelor 15-22 din Regulamentul (UE)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Utilizatorii aplicației UE pentru credențiale digitale de călătorie își pot revoca în orice moment consimțământul privind prelucrarea datelor lor cu caracter personal din aplicația UE pentru credențiale digitale de călătorie.</w:t>
            </w:r>
          </w:p>
        </w:tc>
        <w:tc>
          <w:tcPr>
            <w:tcW w:w="4876" w:type="dxa"/>
            <w:tcBorders>
              <w:top w:val="nil"/>
              <w:left w:val="nil"/>
              <w:bottom w:val="nil"/>
              <w:right w:val="nil"/>
            </w:tcBorders>
          </w:tcPr>
          <w:p>
            <w:pPr>
              <w:pStyle w:val="Normal6a"/>
            </w:pPr>
            <w:r>
              <w:t>5.</w:t>
            </w:r>
            <w:r>
              <w:tab/>
            </w:r>
            <w:r>
              <w:t>Utilizatorii aplicației UE pentru credențiale digitale de călătorie își pot revoca în orice moment consimțământul privind prelucrarea datelor lor cu caracter personal din aplicația UE pentru credențiale digitale de călătorie</w:t>
            </w:r>
            <w:r>
              <w:rPr>
                <w:b/>
                <w:i/>
              </w:rPr>
              <w:t>, fără consecințe negative. În momentul retragerii consimțământului, toate datele cu caracter personal, inclusiv datele biometrice furnizate sau prelucrate prin intermediul aplicației, sunt șterse în mod ireversibil din toate locurile de stocare, fără întârzieri nejustificate, cu excepția cazului în care păstrarea este prevăzută de lege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5a.</w:t>
            </w:r>
            <w:r>
              <w:tab/>
            </w:r>
            <w:r>
              <w:rPr>
                <w:b/>
                <w:i/>
              </w:rPr>
              <w:t>Autoritățile de frontieră competente șterg datele călătorului primite în conformitate cu prezentul regulament din baza lor de date în mod automat, imediat după efectuarea verificării la frontieră.</w:t>
            </w:r>
            <w:r>
              <w:t xml:space="preserve"> </w:t>
            </w:r>
            <w:r>
              <w:rPr>
                <w:b/>
                <w:i/>
              </w:rPr>
              <w:t>Dacă datele călătorului au fost primite înainte de verificarea la frontieră, iar persoana în cauză nu apare la punctul de trecere a frontierei, autoritățile de frontieră competente șterg, în mod automat, datele călătorului la 12 ore de la data și ora preconizate de sosire sau de plecare.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5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5a.</w:t>
            </w:r>
            <w:r>
              <w:tab/>
            </w:r>
            <w:r>
              <w:rPr>
                <w:b/>
                <w:i/>
              </w:rPr>
              <w:t>Niciun călător nu este dezavantajat, din punct de vedere procedural sau practic, dacă nu utilizează un credențial digital de călătorie, în special în ceea ce privește timpul de prelucrare, gestionarea timpului de așteptare la frontieră sau accesul la servicii.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 alineatul 5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Prelucrarea datelor cu caracter personal în conformitate cu prezentul regulament de către autoritățile competente nu duce la discriminarea persoanelor pe motive de sex și gen, rasă, culoare, origine etnică sau socială, caracteristici genetice, limbă, religie sau convingeri, opinii politice sau de orice altă natură, apartenență la o minoritate națională, avere, naștere, dizabilități, vârstă sau orientare sexuală.</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Articolul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Aplicația mobilă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Aplicația mobilă menționată la articolul 3 litera (a) permite crearea și transmiterea de credențiale digitale de călătorie pentru o utilizare unică sau multiplă.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Aplicația mobilă integrează protecția vieții private și a datelor începând cu momentul conceperii, ținând seama de ultima tehnologie în materie de securitate și siguranță a datelor pe care le conține.</w:t>
            </w:r>
            <w:r>
              <w:t xml:space="preserve"> </w:t>
            </w:r>
            <w:r>
              <w:rPr>
                <w:b/>
                <w:i/>
              </w:rPr>
              <w:t>Utilizarea aplicației mobile face obiectul unor standarde înalte de securitate, pentru a se garanta că este imposibil orice acces sau utilizare neautorizată.</w:t>
            </w:r>
            <w:r>
              <w:t xml:space="preserve"> </w:t>
            </w:r>
            <w:r>
              <w:rPr>
                <w:b/>
                <w:i/>
              </w:rPr>
              <w:t>Aplicația nu permite accesul terților, inclusiv prin kituri integrate de dezvoltare de software, pluginuri sau biblioteci integrate care permit accesul, prelucrarea, transmiterea sau primirea oricăror date cu caracter personal sau tehnic în cadrul aplicației sau generate de aceasta.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Utilizarea criptării de la un capăt la altul ar trebui să fie obligatorie pentru fiecare transmitere a datelor prin intermediul aplicației, pentru a ține seama de sensibilitatea datelor în cauză.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Aplicația mobilă este ușor accesibilă utilizatorilor și este gratuită.</w:t>
            </w:r>
            <w:r>
              <w:t xml:space="preserve"> </w:t>
            </w:r>
            <w:r>
              <w:rPr>
                <w:b/>
                <w:i/>
              </w:rPr>
              <w:t>Se acordă o atenție deosebită accesibilității aplicației mobile pentru persoanele cu dizabilități.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Aplicația mobilă este disponibilă cel puțin în toate limbile oficiale ale statelor membre.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Aplicația conține, de asemenea, informații practice privind scanarea cipului din documentul de călătorie și scopurile aplicației UE pentru credențiale digitale de călătorie.</w:t>
            </w:r>
            <w:r>
              <w:t xml:space="preserve"> </w:t>
            </w:r>
            <w:r>
              <w:rPr>
                <w:b/>
                <w:i/>
              </w:rPr>
              <w:t>Aplicația mobilă conține, de asemenea, un mecanism clar și ușor accesibil prin care utilizatorul își poate exercita dreptul de a-și retrage consimțământul.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w:t>
            </w:r>
            <w:r>
              <w:t xml:space="preserve"> </w:t>
            </w:r>
            <w:r>
              <w:rPr>
                <w:b/>
                <w:i/>
              </w:rPr>
              <w:t>Specificațiile tehnice ale aplicației mobile se adoptă în conformitate cu articolul 16 alineatul (1) litera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Articolul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Ștergerea datelor privind călătoriile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Autoritățile de frontieră competente stochează datele privind călătoriile care au fost transmise de călători în temeiul articolului 5 pentru o perioadă maximă de 48 de ore de la momentul primirii de către router, în conformitate cu articolul 6.</w:t>
            </w:r>
            <w:r>
              <w:t xml:space="preserve"> </w:t>
            </w:r>
            <w:r>
              <w:rPr>
                <w:b/>
                <w:i/>
              </w:rPr>
              <w:t>Acestea șterg imediat și definitiv aceste date privind călătoria după ce călătorului i s-a acordat intrarea sau după 48 de ore de la luarea unei decizii prin care se refuză ieșirea sau intrarea, cu excepția cazului în care există un temei juridic pentru continuarea prelucrării în alte scopuri.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În cazuri excepționale, autoritățile de frontieră competente pot păstra datele de călătorie pentru o perioadă suplimentară de până la 48 de ore, numai dacă aceste date se referă la pasageri care nu s-au prezentat la un punct de trecere a frontierei în perioada menționată în prima teză de la prezentul paragraf.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Articolul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Ștergerea datelor privind călătoriile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Autoritățile de frontieră competente șterg automat datele privind călătoriile transmise în conformitate cu prezentul regulament din baza de date a punctului de trecere a frontierei, imediat după ce călătorul a trecut frontiera externă.</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În cazul în care călătorul care a transmis date privind călătoria în conformitate cu prezentul regulament nu trece frontiera externă, autoritățile de frontieră competente șterg automat datele transmise privind călătoria la 12 ore de la data și ora preconizate de sosire sau de plecare.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Articolul 7a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Păstrarea datelor privind călătoriile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Autoritățile de frontieră competente păstrează datele privind călătoriile transmise în conformitate cu prezentul regulament în baza de date a punctului de trecere a frontierei pe o perioadă permisă de legislația aplicabilă.</w:t>
            </w:r>
            <w:r>
              <w:t xml:space="preserve"> </w:t>
            </w:r>
            <w:r>
              <w:rPr>
                <w:b/>
                <w:i/>
              </w:rPr>
              <w:t>Ulterior, datele se șterg în mod automat.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eu-LISA dezvoltă aplicația UE pentru credențiale digitale de călătorie și componentele sale în conformitate cu specificațiile tehnice adoptate în temeiul articolului 16 alineatul (1) litera (a).</w:t>
            </w:r>
          </w:p>
        </w:tc>
        <w:tc>
          <w:tcPr>
            <w:tcW w:w="4876" w:type="dxa"/>
            <w:tcBorders>
              <w:top w:val="nil"/>
              <w:left w:val="nil"/>
              <w:bottom w:val="nil"/>
              <w:right w:val="nil"/>
            </w:tcBorders>
          </w:tcPr>
          <w:p>
            <w:pPr>
              <w:pStyle w:val="Normal6a"/>
            </w:pPr>
            <w:r>
              <w:t>1.</w:t>
            </w:r>
            <w:r>
              <w:tab/>
            </w:r>
            <w:r>
              <w:t xml:space="preserve">eu-LISA dezvoltă aplicația UE pentru credențiale digitale de călătorie și componentele sale în conformitate cu </w:t>
            </w:r>
            <w:r>
              <w:rPr>
                <w:b/>
                <w:i/>
              </w:rPr>
              <w:t>articolul 7a și cu</w:t>
            </w:r>
            <w:r>
              <w:t xml:space="preserve"> specificațiile tehnice adoptate în temeiul articolului 16 alineatul (1) litera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asigură gestionarea operațională a aplicației UE pentru credențiale digitale de călătorie, precum și securitatea </w:t>
            </w:r>
            <w:r>
              <w:rPr>
                <w:b/>
                <w:i/>
              </w:rPr>
              <w:t>adecvată a acesteia</w:t>
            </w:r>
            <w:r>
              <w:t>. Aplicația UE pentru credențiale digitale de călătorie este găzduită de eu-LISA.</w:t>
            </w:r>
          </w:p>
        </w:tc>
        <w:tc>
          <w:tcPr>
            <w:tcW w:w="4876" w:type="dxa"/>
            <w:tcBorders>
              <w:top w:val="nil"/>
              <w:left w:val="nil"/>
              <w:bottom w:val="nil"/>
              <w:right w:val="nil"/>
            </w:tcBorders>
          </w:tcPr>
          <w:p>
            <w:pPr>
              <w:pStyle w:val="Normal6a"/>
            </w:pPr>
            <w:r>
              <w:t>3.</w:t>
            </w:r>
            <w:r>
              <w:tab/>
            </w:r>
            <w:r>
              <w:t xml:space="preserve">eu-LISA asigură gestionarea operațională a aplicației UE pentru credențiale digitale de călătorie, precum și securitatea </w:t>
            </w:r>
            <w:r>
              <w:rPr>
                <w:b/>
                <w:i/>
              </w:rPr>
              <w:t>sa la un nivel de vârf</w:t>
            </w:r>
            <w:r>
              <w:t>. Aplicația UE pentru credențiale digitale de călătorie este găzduită de eu-LISA.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eu-LISA asigură gestionarea operațională a aplicației UE pentru credențiale digitale de călătorie, precum și securitatea </w:t>
            </w:r>
            <w:r>
              <w:rPr>
                <w:b/>
                <w:i/>
              </w:rPr>
              <w:t>adecvată a acesteia</w:t>
            </w:r>
            <w:r>
              <w:t>. Aplicația UE pentru credențiale digitale de călătorie este găzduită de eu-LISA.</w:t>
            </w:r>
          </w:p>
        </w:tc>
        <w:tc>
          <w:tcPr>
            <w:tcW w:w="4876" w:type="dxa"/>
            <w:tcBorders>
              <w:top w:val="nil"/>
              <w:left w:val="nil"/>
              <w:bottom w:val="nil"/>
              <w:right w:val="nil"/>
            </w:tcBorders>
          </w:tcPr>
          <w:p>
            <w:pPr>
              <w:pStyle w:val="Normal6a"/>
            </w:pPr>
            <w:r>
              <w:t>3.</w:t>
            </w:r>
            <w:r>
              <w:tab/>
            </w:r>
            <w:r>
              <w:t xml:space="preserve">eu-LISA asigură gestionarea operațională a aplicației UE pentru credențiale digitale de călătorie, precum și securitatea </w:t>
            </w:r>
            <w:r>
              <w:rPr>
                <w:b/>
                <w:i/>
              </w:rPr>
              <w:t>sa infailibilă</w:t>
            </w:r>
            <w:r>
              <w:t>. Aplicația UE pentru credențiale digitale de călătorie este găzduită de eu-LISA.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eu-LISA se asigură că aplicația UE pentru credențiale digitale de călătorie este interoperabilă cu portofelul european pentru identitatea digitală instituit în temeiul Regulamentului (UE) nr. 910/2014.</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eu-LISA se asigură că aplicația UE pentru credențiale digitale de călătorie este interoperabilă cu portofelul european pentru identitatea digitală instituit în temeiul Regulamentului (UE) nr. 910/2014.</w:t>
            </w:r>
          </w:p>
        </w:tc>
        <w:tc>
          <w:tcPr>
            <w:tcW w:w="4876" w:type="dxa"/>
            <w:tcBorders>
              <w:top w:val="nil"/>
              <w:left w:val="nil"/>
              <w:bottom w:val="nil"/>
              <w:right w:val="nil"/>
            </w:tcBorders>
          </w:tcPr>
          <w:p>
            <w:pPr>
              <w:pStyle w:val="Normal6a"/>
            </w:pPr>
            <w:r>
              <w:t>4.</w:t>
            </w:r>
            <w:r>
              <w:tab/>
            </w:r>
            <w:r>
              <w:t xml:space="preserve">eu-LISA se asigură că aplicația UE pentru credențiale digitale de călătorie este interoperabilă cu portofelul european pentru identitatea digitală instituit în temeiul Regulamentului (UE) nr. 910/2014 </w:t>
            </w:r>
            <w:r>
              <w:rPr>
                <w:b/>
                <w:i/>
              </w:rPr>
              <w:t>pentru scopul prezentului regulament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În cazul în care consideră că dezvoltarea aplicației UE pentru credențiale digitale de călătorie a fost finalizată, eu-LISA efectuează, fără întârzieri nejustificate, un test al aplicației în cooperare cu autoritățile de frontieră competente și cu alte autorități relevante ale statelor membre, în conformitate cu specificațiile tehnice adoptate în temeiul articolului 16 alineatul (1) litera (c), și informează Comisia cu privire la rezultatul testului respectiv.</w:t>
            </w:r>
          </w:p>
        </w:tc>
        <w:tc>
          <w:tcPr>
            <w:tcW w:w="4876" w:type="dxa"/>
            <w:tcBorders>
              <w:top w:val="nil"/>
              <w:left w:val="nil"/>
              <w:bottom w:val="nil"/>
              <w:right w:val="nil"/>
            </w:tcBorders>
          </w:tcPr>
          <w:p>
            <w:pPr>
              <w:pStyle w:val="Normal6a"/>
            </w:pPr>
            <w:r>
              <w:t>5.</w:t>
            </w:r>
            <w:r>
              <w:tab/>
            </w:r>
            <w:r>
              <w:t xml:space="preserve">În cazul în care consideră că dezvoltarea aplicației UE pentru credențiale digitale de călătorie a fost finalizată, </w:t>
            </w:r>
            <w:r>
              <w:rPr>
                <w:b/>
                <w:i/>
              </w:rPr>
              <w:t>inclusiv după efectuarea unei evaluări a impactului asupra protecției datelor în conformitate cu articolul 35 din Regulamentul (UE) 2016/679,</w:t>
            </w:r>
            <w:r>
              <w:t xml:space="preserve"> eu-LISA efectuează, fără întârzieri nejustificate, un test al aplicației în cooperare cu autoritățile de frontieră competente și cu alte autorități relevante ale statelor membre, în conformitate cu specificațiile tehnice adoptate în temeiul articolului 16 alineatul (1) litera (c), și informează Comisia cu privire la rezultatul testului respectiv.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eu-LISA colectează statistici privind utilizarea aplicației UE pentru credențiale digitale de călătorie în conformitate cu articolul 16 alineatul (1) litera (b).</w:t>
            </w:r>
          </w:p>
        </w:tc>
        <w:tc>
          <w:tcPr>
            <w:tcW w:w="4876" w:type="dxa"/>
            <w:tcBorders>
              <w:top w:val="nil"/>
              <w:left w:val="nil"/>
              <w:bottom w:val="nil"/>
              <w:right w:val="nil"/>
            </w:tcBorders>
          </w:tcPr>
          <w:p>
            <w:pPr>
              <w:pStyle w:val="Normal6a"/>
            </w:pPr>
            <w:r>
              <w:t>6.</w:t>
            </w:r>
            <w:r>
              <w:tab/>
            </w:r>
            <w:r>
              <w:t xml:space="preserve">eu-LISA colectează statistici privind </w:t>
            </w:r>
            <w:r>
              <w:rPr>
                <w:b/>
                <w:i/>
              </w:rPr>
              <w:t>datele relevante pentru evaluarea posibilității de utilizare și a eficacității generale a aplicației UE pentru credențiale digitale de călătorie în ceea ce privește</w:t>
            </w:r>
            <w:r>
              <w:t xml:space="preserve"> utilizarea aplicației UE pentru credențiale digitale de călătorie în conformitate cu articolul 16 alineatul (1) litera (b) </w:t>
            </w:r>
            <w:r>
              <w:rPr>
                <w:b/>
                <w:i/>
              </w:rPr>
              <w:t>și date care permit monitorizarea și supravegherea rutelor de migrație, inclusiv statistici privind resortisanții țărilor terțe cărora li s-a refuzat intrarea, motivele refuzului și cetățenia persoanelor, în conformitate cu Regulamentul 2016/399.</w:t>
            </w:r>
            <w:r>
              <w:t xml:space="preserve"> </w:t>
            </w:r>
            <w:r>
              <w:rPr>
                <w:b/>
                <w:i/>
              </w:rPr>
              <w:t>Statisticile respective nu permit identificarea călătorilor individuali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eu-LISA </w:t>
            </w:r>
            <w:r>
              <w:rPr>
                <w:b/>
                <w:i/>
              </w:rPr>
              <w:t>colectează</w:t>
            </w:r>
            <w:r>
              <w:t xml:space="preserve"> statistici privind utilizarea aplicației UE pentru credențiale digitale de călătorie în conformitate cu articolul 16 alineatul (1) litera (b).</w:t>
            </w:r>
          </w:p>
        </w:tc>
        <w:tc>
          <w:tcPr>
            <w:tcW w:w="4876" w:type="dxa"/>
            <w:tcBorders>
              <w:top w:val="nil"/>
              <w:left w:val="nil"/>
              <w:bottom w:val="nil"/>
              <w:right w:val="nil"/>
            </w:tcBorders>
          </w:tcPr>
          <w:p>
            <w:pPr>
              <w:pStyle w:val="Normal6a"/>
            </w:pPr>
            <w:r>
              <w:t>6.</w:t>
            </w:r>
            <w:r>
              <w:tab/>
            </w:r>
            <w:r>
              <w:t xml:space="preserve">eu-LISA </w:t>
            </w:r>
            <w:r>
              <w:rPr>
                <w:b/>
                <w:i/>
              </w:rPr>
              <w:t>publică</w:t>
            </w:r>
            <w:r>
              <w:t xml:space="preserve"> statistici </w:t>
            </w:r>
            <w:r>
              <w:rPr>
                <w:b/>
                <w:i/>
              </w:rPr>
              <w:t>fără caracter personal și anonimizate</w:t>
            </w:r>
            <w:r>
              <w:t xml:space="preserve"> privind utilizarea aplicației UE pentru credențiale digitale de călătorie în conformitate cu articolul 16 alineatul (1) litera (b)</w:t>
            </w:r>
            <w:r>
              <w:rPr>
                <w:b/>
                <w:i/>
              </w:rPr>
              <w:t> exclusiv în scopul evaluării eficacității prezentului regulament.</w:t>
            </w:r>
            <w:r>
              <w:t xml:space="preserve"> </w:t>
            </w:r>
            <w:r>
              <w:rPr>
                <w:b/>
                <w:i/>
              </w:rPr>
              <w:t>Aceste statistici nu permit identificarea persoanelor individuale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eu-LISA </w:t>
            </w:r>
            <w:r>
              <w:rPr>
                <w:b/>
                <w:i/>
              </w:rPr>
              <w:t>colectează statistici privind utilizarea</w:t>
            </w:r>
            <w:r>
              <w:t xml:space="preserve"> aplicației UE pentru credențiale digitale de călătorie </w:t>
            </w:r>
            <w:r>
              <w:rPr>
                <w:b/>
                <w:i/>
              </w:rPr>
              <w:t>în conformitate cu articolul 16 alineatul (1) litera (b)</w:t>
            </w:r>
            <w:r>
              <w:t>.</w:t>
            </w:r>
          </w:p>
        </w:tc>
        <w:tc>
          <w:tcPr>
            <w:tcW w:w="4876" w:type="dxa"/>
            <w:tcBorders>
              <w:top w:val="nil"/>
              <w:left w:val="nil"/>
              <w:bottom w:val="nil"/>
              <w:right w:val="nil"/>
            </w:tcBorders>
          </w:tcPr>
          <w:p>
            <w:pPr>
              <w:pStyle w:val="Normal6a"/>
            </w:pPr>
            <w:r>
              <w:t>6.</w:t>
            </w:r>
            <w:r>
              <w:tab/>
            </w:r>
            <w:r>
              <w:t xml:space="preserve">eu-LISA </w:t>
            </w:r>
            <w:r>
              <w:rPr>
                <w:b/>
                <w:i/>
              </w:rPr>
              <w:t>asigură gestionarea operațională a</w:t>
            </w:r>
            <w:r>
              <w:t xml:space="preserve"> aplicației UE pentru credențiale digitale de călătorie</w:t>
            </w:r>
            <w:r>
              <w:rPr>
                <w:b/>
                <w:i/>
              </w:rPr>
              <w:t>, precum și securitatea sa infailibilă. Aplicația UE pentru credențiale digitale de călătorie este găzduită de eu-LISA</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eu-LISA colectează statistici privind utilizarea aplicației UE pentru credențiale digitale de călătorie în conformitate cu articolul 16 alineatul (1) litera (b).</w:t>
            </w:r>
          </w:p>
        </w:tc>
        <w:tc>
          <w:tcPr>
            <w:tcW w:w="4876" w:type="dxa"/>
            <w:tcBorders>
              <w:top w:val="nil"/>
              <w:left w:val="nil"/>
              <w:bottom w:val="nil"/>
              <w:right w:val="nil"/>
            </w:tcBorders>
          </w:tcPr>
          <w:p>
            <w:pPr>
              <w:pStyle w:val="Normal6a"/>
            </w:pPr>
            <w:r>
              <w:t>6.</w:t>
            </w:r>
            <w:r>
              <w:tab/>
            </w:r>
            <w:r>
              <w:t xml:space="preserve">eu-LISA colectează statistici </w:t>
            </w:r>
            <w:r>
              <w:rPr>
                <w:b/>
                <w:i/>
              </w:rPr>
              <w:t>anonimizate</w:t>
            </w:r>
            <w:r>
              <w:t xml:space="preserve"> privind utilizarea aplicației UE pentru credențiale digitale de călătorie în conformitate cu articolul 16 alineatul (1) litera (b).</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6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eu-LISA se asigură că aplicația UE pentru credențiale digitale de călătorie nu transferă și nu divulgă niciunei părți terțe nicio informație privind utilizarea, performanța sau funcționarea 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7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Înainte de prelucrare, eu-LISA efectuează o evaluare a impactului operațiunilor de prelucrare avute în vedere asupra protecției datelor cu caracter personal, în conformitate cu articolul 35 din Regulamentul (UE) 2016/679.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Irena Joveva, Jan-Christoph Oetjen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8 – alineatul 7 b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7b.</w:t>
            </w:r>
            <w:r>
              <w:tab/>
            </w:r>
            <w:r>
              <w:rPr>
                <w:b/>
                <w:i/>
              </w:rPr>
              <w:t>eu-LISA efectuează un test anual de penetrare și o evaluare a vulnerabilității aplicației UE pentru credențiale digitale de călătorie și, în cazul unor modificări ale arhitecturii sistemului sau al unei încălcări potențiale sau reale care ar putea avea impact asupra protecției datelor, actualizează în consecință evaluarea impactului asupra protecției datelor.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9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rPr>
                <w:b/>
                <w:i/>
              </w:rPr>
              <w:t>Fiecare stat membru este responsabil cu:</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asigurarea unei conexiuni securizate între sistemul său național și routerul date călători pentru a primi datele transmise prin intermediul acestui router;</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dezvoltarea, funcționarea și întreținerea conexiunii menționate la litera (a);</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 gestionarea datelor primite prin intermediul routerului date călători și modalitățile de acces al personalului autorizat în mod corespunzător din cadrul autorităților de frontieră la aceste date în scopul efectuării de verificări la frontiere în conformitate cu Regulamentul (UE) 2016/399.</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9 – alineatul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asigurarea unei conexiuni securizate între sistemul său național și routerul date călători pentru a primi datele transmise prin intermediul acestui router;</w:t>
            </w:r>
          </w:p>
        </w:tc>
        <w:tc>
          <w:tcPr>
            <w:tcW w:w="4876" w:type="dxa"/>
            <w:tcBorders>
              <w:top w:val="nil"/>
              <w:left w:val="nil"/>
              <w:bottom w:val="nil"/>
              <w:right w:val="nil"/>
            </w:tcBorders>
          </w:tcPr>
          <w:p>
            <w:pPr>
              <w:pStyle w:val="Normal6a"/>
            </w:pPr>
            <w:r>
              <w:t>(a)</w:t>
            </w:r>
            <w:r>
              <w:tab/>
            </w:r>
            <w:r>
              <w:t xml:space="preserve">asigurarea unei conexiuni securizate între sistemul său național și routerul date călători pentru a primi datele transmise prin intermediul acestui router </w:t>
            </w:r>
            <w:r>
              <w:rPr>
                <w:b/>
                <w:i/>
              </w:rPr>
              <w:t>autorităților competente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9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Fiecare stat membru asigură </w:t>
            </w:r>
            <w:r>
              <w:rPr>
                <w:b/>
                <w:i/>
              </w:rPr>
              <w:t>accesul personalului</w:t>
            </w:r>
            <w:r>
              <w:t xml:space="preserve"> din cadrul autorităților de frontieră care are </w:t>
            </w:r>
            <w:r>
              <w:rPr>
                <w:b/>
                <w:i/>
              </w:rPr>
              <w:t>drept de acces la</w:t>
            </w:r>
            <w:r>
              <w:t xml:space="preserve"> datele </w:t>
            </w:r>
            <w:r>
              <w:rPr>
                <w:b/>
                <w:i/>
              </w:rPr>
              <w:t>transmise prin intermediul routerului date călători la o formare adecvată</w:t>
            </w:r>
            <w:r>
              <w:t xml:space="preserve"> care să acopere, în special, normele privind securitatea și protecția datelor și drepturile fundamentale aplicabile, înainte de </w:t>
            </w:r>
            <w:r>
              <w:rPr>
                <w:b/>
                <w:i/>
              </w:rPr>
              <w:t>a-l</w:t>
            </w:r>
            <w:r>
              <w:t xml:space="preserve"> autoriza să prelucreze astfel de date.</w:t>
            </w:r>
          </w:p>
        </w:tc>
        <w:tc>
          <w:tcPr>
            <w:tcW w:w="4876" w:type="dxa"/>
            <w:tcBorders>
              <w:top w:val="nil"/>
              <w:left w:val="nil"/>
              <w:bottom w:val="nil"/>
              <w:right w:val="nil"/>
            </w:tcBorders>
          </w:tcPr>
          <w:p>
            <w:pPr>
              <w:pStyle w:val="Normal6a"/>
            </w:pPr>
            <w:r>
              <w:t>2.</w:t>
            </w:r>
            <w:r>
              <w:tab/>
            </w:r>
            <w:r>
              <w:t>Fiecare stat membru asigură</w:t>
            </w:r>
            <w:r>
              <w:rPr>
                <w:b/>
                <w:i/>
              </w:rPr>
              <w:t>, pentru personalul</w:t>
            </w:r>
            <w:r>
              <w:t xml:space="preserve"> din cadrul autorităților de frontieră care are </w:t>
            </w:r>
            <w:r>
              <w:rPr>
                <w:b/>
                <w:i/>
              </w:rPr>
              <w:t>dreptul de a accesa</w:t>
            </w:r>
            <w:r>
              <w:t xml:space="preserve"> datele </w:t>
            </w:r>
            <w:r>
              <w:rPr>
                <w:b/>
                <w:i/>
              </w:rPr>
              <w:t>călătorilor, formări adecvate</w:t>
            </w:r>
            <w:r>
              <w:t xml:space="preserve"> care să acopere, în special, normele privind securitatea și protecția datelor și drepturile fundamentale aplicabile, înainte de </w:t>
            </w:r>
            <w:r>
              <w:rPr>
                <w:b/>
                <w:i/>
              </w:rPr>
              <w:t>a</w:t>
            </w:r>
            <w:r>
              <w:t xml:space="preserve"> autoriza </w:t>
            </w:r>
            <w:r>
              <w:rPr>
                <w:b/>
                <w:i/>
              </w:rPr>
              <w:t>personalul</w:t>
            </w:r>
            <w:r>
              <w:t xml:space="preserve"> să prelucreze astfel de date.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9 – alineatul 2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Fiecare stat membru se asigură că acei călători care nu doresc să utilizeze aplicația UE pentru credențiale digitale de călătorie sau care își retrag consimțământul pentru prelucrarea datelor lor au la dispoziție infrastructuri de frontieră care nu sunt legate de credențialele digitale de călătorie.</w:t>
            </w:r>
            <w:r>
              <w:t xml:space="preserve"> </w:t>
            </w:r>
            <w:r>
              <w:rPr>
                <w:b/>
                <w:i/>
              </w:rPr>
              <w:t>Statele membre se asigură, de asemenea, că utilizarea infrastructurilor care nu sunt legate de credențialele digitale de călătorie nu este descurajată sau dezavantajată în comparație cu prelucrarea prin aplicația UE pentru credențiale digitale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10 – paragraful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Comisia, în cooperare cu eu-LISA, cu Agenția Europeană pentru Poliția de Frontieră și Garda de Coastă și cu autoritățile naționale de frontieră, sprijină punerea în funcțiune</w:t>
            </w:r>
            <w:r>
              <w:t xml:space="preserve"> a aplicației UE pentru credențiale digitale de călătorie </w:t>
            </w:r>
            <w:r>
              <w:rPr>
                <w:b/>
                <w:i/>
              </w:rPr>
              <w:t>printr-o campanie de informare prin care publicul este informat cu privire la obiectivele, scopurile, principalele operațiuni de prelucrare și alte aspecte legate de protecția și securitatea datelor și cazurile de utilizare ale aplicației UE pentru credențiale digitale</w:t>
            </w:r>
            <w:r>
              <w:t>.</w:t>
            </w:r>
          </w:p>
        </w:tc>
        <w:tc>
          <w:tcPr>
            <w:tcW w:w="4876" w:type="dxa"/>
            <w:tcBorders>
              <w:top w:val="nil"/>
              <w:left w:val="nil"/>
              <w:bottom w:val="nil"/>
              <w:right w:val="nil"/>
            </w:tcBorders>
          </w:tcPr>
          <w:p>
            <w:pPr>
              <w:pStyle w:val="Normal6a"/>
            </w:pPr>
            <w:r>
              <w:rPr>
                <w:b/>
                <w:i/>
              </w:rPr>
              <w:t>Statele membre desfășoară, după caz, campanii de informare pentru a informa publicul cu privire la obiectivele, scopurile, principalele operațiuni de prelucrare, aspectele legate de protecția și securitatea datelor și la potențialele cazuri de utilizare</w:t>
            </w:r>
            <w:r>
              <w:t xml:space="preserve"> a aplicației UE pentru credențiale digitale de călătorie</w:t>
            </w:r>
            <w:r>
              <w:rPr>
                <w:b/>
                <w:i/>
              </w:rPr>
              <w:t>, în cooperare cu Comisia, eu-LISA și Agenția Europeană pentru Poliția de Frontieră și Garda de Coastă.</w:t>
            </w:r>
            <w:r>
              <w:t xml:space="preserve"> </w:t>
            </w:r>
            <w:r>
              <w:rPr>
                <w:b/>
                <w:i/>
              </w:rPr>
              <w:t>Campaniile respective țin seama de contextul național specific, inclusiv dacă statul membru a implementat sau a testat deja utilizarea credențialelor digitale de călătorie.</w:t>
            </w:r>
            <w:r>
              <w:t xml:space="preserve"> </w:t>
            </w:r>
            <w:r>
              <w:rPr>
                <w:b/>
                <w:i/>
              </w:rPr>
              <w:t>În cazul în care credențialele digitale de călătorie sunt deja utilizate, iar sensibilizarea publicului este suficient de ridicată, statele membre pot decide să nu desfășoare campanii de informare suplimentare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10 – paragraful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Comisia, în cooperare cu eu-LISA, cu Agenția Europeană pentru Poliția de Frontieră și Garda de Coastă și cu autoritățile naționale de frontieră, sprijină punerea în funcțiune a aplicației UE pentru credențiale digitale de călătorie printr-o campanie de informare prin care publicul este informat cu privire la obiectivele, scopurile, principalele operațiuni de prelucrare și alte aspecte legate de protecția și securitatea datelor și cazurile de utilizare ale aplicației UE pentru credențiale digitale.</w:t>
            </w:r>
          </w:p>
        </w:tc>
        <w:tc>
          <w:tcPr>
            <w:tcW w:w="4876" w:type="dxa"/>
            <w:tcBorders>
              <w:top w:val="nil"/>
              <w:left w:val="nil"/>
              <w:bottom w:val="nil"/>
              <w:right w:val="nil"/>
            </w:tcBorders>
          </w:tcPr>
          <w:p>
            <w:pPr>
              <w:pStyle w:val="Normal6a"/>
            </w:pPr>
            <w:r>
              <w:t>Comisia, în cooperare cu eu-LISA, cu Agenția Europeană pentru Poliția de Frontieră și Garda de Coastă și cu autoritățile naționale de frontieră, sprijină punerea în funcțiune a aplicației UE pentru credențiale digitale de călătorie printr-o campanie de informare prin care publicul este informat cu privire la obiectivele, scopurile, principalele operațiuni de prelucrare și alte aspecte legate de protecția și securitatea datelor</w:t>
            </w:r>
            <w:r>
              <w:rPr>
                <w:b/>
                <w:i/>
              </w:rPr>
              <w:t>, inclusiv dreptul de retragere a consimțământului,</w:t>
            </w:r>
            <w:r>
              <w:t xml:space="preserve"> și cazurile de utilizare ale aplicației UE pentru credențiale digitale.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10 – paragraful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Comisia, în cooperare cu eu-LISA, cu Agenția Europeană pentru Poliția de Frontieră și Garda de Coastă și cu autoritățile naționale de frontieră, sprijină punerea în funcțiune a aplicației UE pentru credențiale digitale de călătorie printr-o campanie de informare prin care publicul este informat cu privire la obiectivele, scopurile, principalele operațiuni de prelucrare și alte aspecte legate de protecția și securitatea datelor și cazurile de utilizare ale aplicației UE pentru credențiale digitale.</w:t>
            </w:r>
          </w:p>
        </w:tc>
        <w:tc>
          <w:tcPr>
            <w:tcW w:w="4876" w:type="dxa"/>
            <w:tcBorders>
              <w:top w:val="nil"/>
              <w:left w:val="nil"/>
              <w:bottom w:val="nil"/>
              <w:right w:val="nil"/>
            </w:tcBorders>
          </w:tcPr>
          <w:p>
            <w:pPr>
              <w:pStyle w:val="Normal6a"/>
            </w:pPr>
            <w:r>
              <w:t xml:space="preserve">Comisia, în cooperare cu eu-LISA, cu Agenția Europeană pentru Poliția de Frontieră și Garda de Coastă și cu autoritățile naționale de frontieră, sprijină punerea în funcțiune a aplicației UE pentru credențiale digitale de călătorie printr-o campanie de informare </w:t>
            </w:r>
            <w:r>
              <w:rPr>
                <w:b/>
                <w:i/>
              </w:rPr>
              <w:t>ieftină și eficientă</w:t>
            </w:r>
            <w:r>
              <w:t xml:space="preserve"> prin care publicul este informat cu privire la obiectivele, scopurile, principalele operațiuni de prelucrare și alte aspecte legate de protecția și securitatea datelor și cazurile de utilizare ale aplicației UE pentru credențiale digitale.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10 – paragraful 1 a (nou)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 Comisia, în cooperare cu eu-LISA, cu Agenția Europeană pentru Poliția de Frontieră și Garda de Coastă și cu autoritățile naționale de frontieră, instituie cadre de cooperare cu țările terțe axate pe campanii de informare specifice, pentru a sensibiliza resortisanții țărilor terțe cu privire la obiectivele, beneficiile și utilizarea aplicației UE pentru credențiale digitale de călătorie, cu scopul de a asigura adoptarea și implementarea eficace a aplicației.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11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Costurile suportate de eu-LISA în legătură cu dezvoltarea, funcționarea, găzduirea și gestionarea tehnică a aplicației UE pentru credențiale digitale de călătorie în temeiul prezentului regulament sunt suportate din bugetul general al Uniunii.</w:t>
            </w:r>
          </w:p>
        </w:tc>
        <w:tc>
          <w:tcPr>
            <w:tcW w:w="4876" w:type="dxa"/>
            <w:tcBorders>
              <w:top w:val="nil"/>
              <w:left w:val="nil"/>
              <w:bottom w:val="nil"/>
              <w:right w:val="nil"/>
            </w:tcBorders>
          </w:tcPr>
          <w:p>
            <w:pPr>
              <w:pStyle w:val="Normal6a"/>
            </w:pPr>
            <w:r>
              <w:t>1.</w:t>
            </w:r>
            <w:r>
              <w:tab/>
            </w:r>
            <w:r>
              <w:t xml:space="preserve">Costurile suportate de eu-LISA în legătură cu dezvoltarea, funcționarea, găzduirea și gestionarea tehnică a aplicației UE pentru credențiale digitale de călătorie în temeiul prezentului regulament sunt suportate din bugetul general al Uniunii. </w:t>
            </w:r>
            <w:r>
              <w:rPr>
                <w:b/>
                <w:i/>
              </w:rPr>
              <w:t>Aplicația ar trebui dezvoltată într-un mod eficient din punctul de vedere al costurilor.</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11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Costurile care revin statelor membre în legătură cu dezvoltarea, funcționarea și întreținerea conexiunilor lor securizate pentru primirea datelor transmise prin intermediul routerului date călători sunt suportate de statele membre.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1</w:t>
      </w:r>
      <w:r>
        <w:rPr>
          <w:rStyle w:val="HideTWBExt"/>
        </w:rPr>
        <w:t>&lt;/Article&gt;</w:t>
      </w:r>
    </w:p>
    <w:p>
      <w:r>
        <w:rPr>
          <w:rStyle w:val="HideTWBExt"/>
        </w:rPr>
        <w:t>&lt;Article2&gt;</w:t>
      </w:r>
      <w:r>
        <w:t>Articolul 1a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La cererea solicitantului, pașapoartele și documentele de călătorie eliberate de statele membre propriilor resortisanți sunt însoțite de un credențial digital de călătorie, care </w:t>
            </w:r>
            <w:r>
              <w:rPr>
                <w:b/>
                <w:i/>
              </w:rPr>
              <w:t>trebuie</w:t>
            </w:r>
            <w:r>
              <w:t>:</w:t>
            </w:r>
          </w:p>
        </w:tc>
        <w:tc>
          <w:tcPr>
            <w:tcW w:w="4876" w:type="dxa"/>
            <w:tcBorders>
              <w:top w:val="nil"/>
              <w:left w:val="nil"/>
              <w:bottom w:val="nil"/>
              <w:right w:val="nil"/>
            </w:tcBorders>
          </w:tcPr>
          <w:p>
            <w:pPr>
              <w:pStyle w:val="Normal6a"/>
            </w:pPr>
            <w:r>
              <w:rPr>
                <w:b/>
                <w:i/>
              </w:rPr>
              <w:t>Pașapoartele și documentele de călătorie nou eliberate de statele membre sau eliberate</w:t>
            </w:r>
            <w:r>
              <w:t xml:space="preserve"> la cererea solicitantului, </w:t>
            </w:r>
            <w:r>
              <w:rPr>
                <w:b/>
                <w:i/>
              </w:rPr>
              <w:t>ori</w:t>
            </w:r>
            <w:r>
              <w:t xml:space="preserve"> pașapoartele și documentele de călătorie eliberate </w:t>
            </w:r>
            <w:r>
              <w:rPr>
                <w:b/>
                <w:i/>
              </w:rPr>
              <w:t>anterior</w:t>
            </w:r>
            <w:r>
              <w:t xml:space="preserve"> de statele membre propriilor resortisanți sunt însoțite de un credențial digital de călătorie, care: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1</w:t>
      </w:r>
      <w:r>
        <w:rPr>
          <w:rStyle w:val="HideTWBExt"/>
        </w:rPr>
        <w:t>&lt;/Article&gt;</w:t>
      </w:r>
    </w:p>
    <w:p>
      <w:r>
        <w:rPr>
          <w:rStyle w:val="HideTWBExt"/>
        </w:rPr>
        <w:t>&lt;Article2&gt;</w:t>
      </w:r>
      <w:r>
        <w:t>Articolul 1 – paragraful 1 a – litera b (nouă)</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să fie într-un format care să permită stocarea lor în portofelele europene pentru identitatea digitală, dispozițiile legate de acestea fiind prevăzute în Regulamentul (UE) 910/2014 al Parlamentului European și al Consiliului;</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1</w:t>
      </w:r>
      <w:r>
        <w:rPr>
          <w:rStyle w:val="HideTWBExt"/>
        </w:rPr>
        <w:t>&lt;/Article&gt;</w:t>
      </w:r>
    </w:p>
    <w:p>
      <w:r>
        <w:rPr>
          <w:rStyle w:val="HideTWBExt"/>
        </w:rPr>
        <w:t>&lt;Article2&gt;</w:t>
      </w:r>
      <w:r>
        <w:t>Articolul 1 a – litera b</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să fie într-un format care să permită stocarea lor în portofelele europene pentru identitatea digitală, dispozițiile legate de acestea fiind prevăzute în Regulamentul (UE) 910/2014 al Parlamentului European și al Consiliului;</w:t>
            </w:r>
          </w:p>
        </w:tc>
        <w:tc>
          <w:tcPr>
            <w:tcW w:w="4876" w:type="dxa"/>
            <w:tcBorders>
              <w:top w:val="nil"/>
              <w:left w:val="nil"/>
              <w:bottom w:val="nil"/>
              <w:right w:val="nil"/>
            </w:tcBorders>
          </w:tcPr>
          <w:p>
            <w:pPr>
              <w:pStyle w:val="Normal6a"/>
            </w:pPr>
            <w:r>
              <w:t>(b)</w:t>
            </w:r>
            <w:r>
              <w:tab/>
            </w:r>
            <w:r>
              <w:t xml:space="preserve">să fie într-un format care să permită stocarea lor în portofelele europene pentru identitatea digitală, </w:t>
            </w:r>
            <w:r>
              <w:rPr>
                <w:b/>
                <w:i/>
              </w:rPr>
              <w:t>cum ar fi QEAA,</w:t>
            </w:r>
            <w:r>
              <w:t xml:space="preserve"> dispozițiile legate de acestea fiind prevăzute în Regulamentul (UE) 910/2014 al Parlamentului European și al Consiliului;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1</w:t>
      </w:r>
      <w:r>
        <w:rPr>
          <w:rStyle w:val="HideTWBExt"/>
        </w:rPr>
        <w:t>&lt;/Article&gt;</w:t>
      </w:r>
    </w:p>
    <w:p>
      <w:r>
        <w:rPr>
          <w:rStyle w:val="HideTWBExt"/>
        </w:rPr>
        <w:t>&lt;Article2&gt;</w:t>
      </w:r>
      <w:r>
        <w:t>Articolul 1 – paragraful 1 a – litera b (nouă)</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să fie gratuit;</w:t>
            </w:r>
          </w:p>
        </w:tc>
        <w:tc>
          <w:tcPr>
            <w:tcW w:w="4876" w:type="dxa"/>
            <w:tcBorders>
              <w:top w:val="nil"/>
              <w:left w:val="nil"/>
              <w:bottom w:val="nil"/>
              <w:right w:val="nil"/>
            </w:tcBorders>
          </w:tcPr>
          <w:p>
            <w:pPr>
              <w:pStyle w:val="Normal6a"/>
            </w:pPr>
            <w:r>
              <w:t>(c)</w:t>
            </w:r>
            <w:r>
              <w:tab/>
            </w:r>
            <w:r>
              <w:t xml:space="preserve">să fie gratuit </w:t>
            </w:r>
            <w:r>
              <w:rPr>
                <w:b/>
                <w:i/>
              </w:rPr>
              <w:t>atunci când un document de călătorie este reînnoit</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1</w:t>
      </w:r>
      <w:r>
        <w:rPr>
          <w:rStyle w:val="HideTWBExt"/>
        </w:rPr>
        <w:t>&lt;/Article&gt;</w:t>
      </w:r>
    </w:p>
    <w:p>
      <w:r>
        <w:rPr>
          <w:rStyle w:val="HideTWBExt"/>
        </w:rPr>
        <w:t>&lt;Article2&gt;</w:t>
      </w:r>
      <w:r>
        <w:t>Articolul 11 – litera d</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să conțină aceleași date cu caracter personal</w:t>
            </w:r>
            <w:r>
              <w:rPr>
                <w:b/>
                <w:i/>
              </w:rPr>
              <w:t>, inclusiv imaginea facială,</w:t>
            </w:r>
            <w:r>
              <w:t xml:space="preserve"> ca și pașaportul sau documentul de călătorie pe baza cărora sunt eliberate sau create.</w:t>
            </w:r>
          </w:p>
        </w:tc>
        <w:tc>
          <w:tcPr>
            <w:tcW w:w="4876" w:type="dxa"/>
            <w:tcBorders>
              <w:top w:val="nil"/>
              <w:left w:val="nil"/>
              <w:bottom w:val="nil"/>
              <w:right w:val="nil"/>
            </w:tcBorders>
          </w:tcPr>
          <w:p>
            <w:pPr>
              <w:pStyle w:val="Normal6a"/>
            </w:pPr>
            <w:r>
              <w:t>(d)</w:t>
            </w:r>
            <w:r>
              <w:tab/>
            </w:r>
            <w:r>
              <w:t>să conțină aceleași date cu caracter personal ca și pașaportul sau documentul de călătorie pe baza cărora sunt eliberate sau create.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1</w:t>
      </w:r>
      <w:r>
        <w:rPr>
          <w:rStyle w:val="HideTWBExt"/>
        </w:rPr>
        <w:t>&lt;/Article&gt;</w:t>
      </w:r>
    </w:p>
    <w:p>
      <w:r>
        <w:rPr>
          <w:rStyle w:val="HideTWBExt"/>
        </w:rPr>
        <w:t>&lt;Article2&gt;</w:t>
      </w:r>
      <w:r>
        <w:t>Articolul 11 – litera d</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În sensul literei (d), credențialele digitale de călătorie eliberate sau create în temeiul prezentului articol nu includ amprentele digitale ale titularului.</w:t>
            </w:r>
          </w:p>
        </w:tc>
        <w:tc>
          <w:tcPr>
            <w:tcW w:w="4876" w:type="dxa"/>
            <w:tcBorders>
              <w:top w:val="nil"/>
              <w:left w:val="nil"/>
              <w:bottom w:val="nil"/>
              <w:right w:val="nil"/>
            </w:tcBorders>
          </w:tcPr>
          <w:p>
            <w:pPr>
              <w:pStyle w:val="Normal6a"/>
            </w:pPr>
            <w:r>
              <w:t xml:space="preserve">În sensul literei (d), credențialele digitale de călătorie eliberate sau create în temeiul prezentului articol nu includ amprentele digitale </w:t>
            </w:r>
            <w:r>
              <w:rPr>
                <w:b/>
                <w:i/>
              </w:rPr>
              <w:t>și imaginea facială</w:t>
            </w:r>
            <w:r>
              <w:t xml:space="preserve"> ale titularului.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3</w:t>
      </w:r>
      <w:r>
        <w:rPr>
          <w:rStyle w:val="HideTWBExt"/>
        </w:rPr>
        <w:t>&lt;/Article&gt;</w:t>
      </w:r>
    </w:p>
    <w:p>
      <w:r>
        <w:rPr>
          <w:rStyle w:val="HideTWBExt"/>
        </w:rPr>
        <w:t>&lt;Article2&gt;</w:t>
      </w:r>
      <w:r>
        <w:t>Articolul 4 – alineatul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La articolul 4, se adaugă următorul alineat:</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 Statele membre permit părților interesate relevante, implicate în procesul de trecere a frontierelor externe, să aibă acces la suportul de stocare din pașapoarte și documente de călătorie, cu excepția amprentelor digitale, cu consimțământul persoanei căreia i-a fost eliberat pașaportul sau documentul de călătorie.</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3</w:t>
      </w:r>
      <w:r>
        <w:rPr>
          <w:rStyle w:val="HideTWBExt"/>
        </w:rPr>
        <w:t>&lt;/Article&gt;</w:t>
      </w:r>
    </w:p>
    <w:p>
      <w:r>
        <w:rPr>
          <w:rStyle w:val="HideTWBExt"/>
        </w:rPr>
        <w:t>&lt;Article2&gt;</w:t>
      </w:r>
      <w:r>
        <w:t>Articolul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t>Statele membre permit părților interesate relevante, implicate în procesul de trecere a frontierelor externe, să aibă acces la suportul de stocare din pașapoarte și documente de călătorie, cu excepția amprentelor digitale, cu consimțământul persoanei căreia i-a fost eliberat pașaportul sau documentul de călătorie.</w:t>
            </w:r>
          </w:p>
        </w:tc>
        <w:tc>
          <w:tcPr>
            <w:tcW w:w="4876" w:type="dxa"/>
            <w:tcBorders>
              <w:top w:val="nil"/>
              <w:left w:val="nil"/>
              <w:bottom w:val="nil"/>
              <w:right w:val="nil"/>
            </w:tcBorders>
          </w:tcPr>
          <w:p>
            <w:pPr>
              <w:pStyle w:val="Normal6a"/>
            </w:pPr>
            <w:r>
              <w:rPr>
                <w:b/>
                <w:i/>
              </w:rPr>
              <w:t>4.</w:t>
            </w:r>
            <w:r>
              <w:tab/>
            </w:r>
            <w:r>
              <w:t>Statele membre permit părților interesate relevante</w:t>
            </w:r>
            <w:r>
              <w:rPr>
                <w:b/>
                <w:i/>
              </w:rPr>
              <w:t>, inclusiv transportatorilor aerieni</w:t>
            </w:r>
            <w:r>
              <w:t>, implicate în procesul de trecere a frontierelor externe, să aibă acces la suportul de stocare din pașapoarte și documente de călătorie, cu excepția amprentelor digitale, cu consimțământul persoanei căreia i-a fost eliberat pașaportul sau documentul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12 – paragraful 1 – punctul 3</w:t>
      </w:r>
      <w:r>
        <w:rPr>
          <w:rStyle w:val="HideTWBExt"/>
        </w:rPr>
        <w:t>&lt;/Article&gt;</w:t>
      </w:r>
    </w:p>
    <w:p>
      <w:r>
        <w:rPr>
          <w:rStyle w:val="HideTWBExt"/>
        </w:rPr>
        <w:t>&lt;Article2&gt;</w:t>
      </w:r>
      <w:r>
        <w:t>Articolul 4 – alineatul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t>Statele membre permit părților interesate relevante, implicate în procesul de trecere a frontierelor externe, să aibă acces la suportul de stocare din pașapoarte și documente de călătorie, cu excepția amprentelor digitale, cu consimțământul persoanei căreia i-a fost eliberat pașaportul sau documentul de călătorie.</w:t>
            </w:r>
          </w:p>
        </w:tc>
        <w:tc>
          <w:tcPr>
            <w:tcW w:w="4876" w:type="dxa"/>
            <w:tcBorders>
              <w:top w:val="nil"/>
              <w:left w:val="nil"/>
              <w:bottom w:val="nil"/>
              <w:right w:val="nil"/>
            </w:tcBorders>
          </w:tcPr>
          <w:p>
            <w:pPr>
              <w:pStyle w:val="Normal6a"/>
            </w:pPr>
            <w:r>
              <w:rPr>
                <w:b/>
                <w:i/>
              </w:rPr>
              <w:t>4.</w:t>
            </w:r>
            <w:r>
              <w:tab/>
            </w:r>
            <w:r>
              <w:t xml:space="preserve">Statele membre permit părților interesate relevante, implicate în procesul de trecere a frontierelor externe, să aibă acces la suportul de stocare din pașapoarte și documente de călătorie, cu excepția amprentelor digitale </w:t>
            </w:r>
            <w:r>
              <w:rPr>
                <w:b/>
                <w:i/>
              </w:rPr>
              <w:t>și a imaginilor faciale</w:t>
            </w:r>
            <w:r>
              <w:t>, cu consimțământul persoanei căreia i-a fost eliberat pașaportul sau documentul de călătorie.</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1</w:t>
      </w:r>
      <w:r>
        <w:rPr>
          <w:rStyle w:val="HideTWBExt"/>
        </w:rPr>
        <w:t>&lt;/Article&gt;</w:t>
      </w:r>
    </w:p>
    <w:p>
      <w:r>
        <w:rPr>
          <w:rStyle w:val="HideTWBExt"/>
        </w:rPr>
        <w:t>&lt;Article2&gt;</w:t>
      </w:r>
      <w:r>
        <w:t>Articolul 2 – punctul 33</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33.</w:t>
            </w:r>
            <w:r>
              <w:tab/>
            </w:r>
            <w:r>
              <w:rPr>
                <w:b/>
                <w:i/>
              </w:rPr>
              <w:t>„verificare prealabilă la frontiere” înseamnă verificările efectuate cu privire la persoanele care beneficiază de dreptul la liberă circulație în temeiul dreptului Uniunii pe baza unui credențial digital de călătorie și a altor date relevante;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1</w:t>
      </w:r>
      <w:r>
        <w:rPr>
          <w:rStyle w:val="HideTWBExt"/>
        </w:rPr>
        <w:t>&lt;/Article&gt;</w:t>
      </w:r>
    </w:p>
    <w:p>
      <w:r>
        <w:rPr>
          <w:rStyle w:val="HideTWBExt"/>
        </w:rPr>
        <w:t>&lt;Article2&gt;</w:t>
      </w:r>
      <w:r>
        <w:t>Articolul 2 – punctul 34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34.</w:t>
            </w:r>
            <w:r>
              <w:tab/>
            </w:r>
            <w:r>
              <w:rPr>
                <w:b/>
                <w:i/>
              </w:rPr>
              <w:t>„preautorizare” înseamnă verificarea îndeplinirii unora sau a tuturor condițiilor de intrare pentru resortisanții țărilor terțe pe baza unui credențial digital de călătorie și a altor date relevante, care sprijină efectuarea verificărilor la frontiere.</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Regulamentul (UE) …/… din … de instituire a unei aplicații pentru transmiterea electronică a datelor privind călătoriile („aplicația UE pentru credențiale digitale de călătorie”) și de modificare a Regulamentelor (UE) 2016/399 și (UE) 2018/1726 ale Parlamentului European și ale Consiliului și a Regulamentului (CE) nr. 2252/2004 al Consiliului în ceea ce privește utilizarea credențialelor digitale de călătorie (JO…), […], p. […], ELI: …).</w:t>
            </w:r>
            <w:r>
              <w:rPr>
                <w:b/>
                <w:i/>
              </w:rPr>
              <w:t xml:space="preserve"> </w:t>
            </w:r>
            <w:r>
              <w:rPr>
                <w:b/>
                <w:i/>
              </w:rPr>
              <w:t>].</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Regulamentul (CE) nr. 2252/2004 al Consiliului din 13 decembrie 2004 privind standardele pentru elementele de securitate și elementele biometrice integrate în pașapoarte și documente de călătorie emise de statele membre (JO L 385, 29.12.2004, p. 1).</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 Regulamentul (UE) …./…. din ... privind eliberarea credențialelor digitale de călătorie bazate pe cărțile de identitate și standardele tehnice aferente acestor credențiale (JO…), […], p. […], ELI:...</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a</w:t>
      </w:r>
      <w:r>
        <w:rPr>
          <w:rStyle w:val="HideTWBExt"/>
        </w:rPr>
        <w:t>&lt;/Article&gt;</w:t>
      </w:r>
    </w:p>
    <w:p>
      <w:r>
        <w:rPr>
          <w:rStyle w:val="HideTWBExt"/>
        </w:rPr>
        <w:t>&lt;Article2&gt;</w:t>
      </w:r>
      <w:r>
        <w:t>Articolul 8 – alineatul 2 g</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w:t>
            </w:r>
            <w:r>
              <w:tab/>
            </w:r>
            <w:r>
              <w:rPr>
                <w:b/>
                <w:i/>
              </w:rPr>
              <w:t>se adaugă următorul alineat:</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(2g) Verificările menționate la prezentul articol alineatul (2) se efectuează în prealabil cu cel mult 36 de ore înainte de data și ora preconizate ale sosirii sau ale plecării, astfel cum se menționează la articolul 5 din Regulamentul (UE).../... [COM(2024) 670 final], în cazul în care datele au fost primite în conformitate cu articolul 8ba alineatul (1) din prezentul regulament.</w:t>
            </w:r>
            <w:r>
              <w:rPr>
                <w:b/>
                <w:i/>
              </w:rPr>
              <w:t xml:space="preserve"> </w:t>
            </w:r>
            <w:r>
              <w:rPr>
                <w:b/>
                <w:i/>
              </w:rPr>
              <w:t>În cazul în care aceste verificări sunt efectuate în prealabil, datele primite pot fi verificate la punctul de trecere a frontierei în raport cu datele din documentul fizic de călătorie sau din credențialul digital de călătorie.</w:t>
            </w:r>
            <w:r>
              <w:rPr>
                <w:b/>
                <w:i/>
              </w:rPr>
              <w:t xml:space="preserve"> </w:t>
            </w:r>
            <w:r>
              <w:rPr>
                <w:b/>
                <w:i/>
              </w:rPr>
              <w:t>Se verifică identitatea persoanei în cauză, precum și autenticitatea și integritatea documentului fizic de călătorie sau a credențialului digital de călătorie.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Înainte de punerea în funcțiune a aplicației UE pentru credențiale digitale de călătorie, astfel cum se menționează la articolul 15 din Regulamentul (UE).../... [COM(2024) 670 final], verificările menționate la prezentul articol alineatul (2) pot fi efectuate în prealabil cu cel mult 36 de ore înainte de data și ora preconizate ale sosirii sau ale plecării, în cazul în care datele au fost primite în prealabil pe baza credențialului digital de călătorie.</w:t>
            </w:r>
            <w:r>
              <w:rPr>
                <w:b/>
                <w:i/>
              </w:rPr>
              <w:t xml:space="preserve"> </w:t>
            </w:r>
            <w:r>
              <w:rPr>
                <w:b/>
                <w:i/>
              </w:rPr>
              <w:t>În cazul în care aceste verificări sunt efectuate în prealabil, datele primite pot fi verificate la punctul de trecere a frontierei în raport cu datele din documentul fizic de călătorie sau din credențialul digital de călătorie.</w:t>
            </w:r>
            <w:r>
              <w:rPr>
                <w:b/>
                <w:i/>
              </w:rPr>
              <w:t xml:space="preserve"> </w:t>
            </w:r>
            <w:r>
              <w:rPr>
                <w:b/>
                <w:i/>
              </w:rPr>
              <w:t>Se verifică identitatea persoanei în cauză, precum și autenticitatea și integritatea documentului fizic de călătorie sau a credențialului digital de călătorie.;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a</w:t>
      </w:r>
      <w:r>
        <w:rPr>
          <w:rStyle w:val="HideTWBExt"/>
        </w:rPr>
        <w:t>&lt;/Article&gt;</w:t>
      </w:r>
    </w:p>
    <w:p>
      <w:r>
        <w:rPr>
          <w:rStyle w:val="HideTWBExt"/>
        </w:rPr>
        <w:t>&lt;Article2&gt;</w:t>
      </w:r>
      <w:r>
        <w:t>Articolul 8 – alineatul 2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Verificările menționate la prezentul articol alineatul (2) se efectuează în prealabil cu cel mult 36 de ore înainte de data și ora preconizate ale sosirii sau ale plecării, astfel cum se menționează la articolul 5 din Regulamentul (UE).../... [COM(2024) 670 final], în cazul în care datele au fost primite în conformitate cu articolul 8ba alineatul (1) din prezentul regulament.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 și integritatea documentului fizic de călătorie sau a credențialului digital de călătorie.</w:t>
            </w:r>
          </w:p>
        </w:tc>
        <w:tc>
          <w:tcPr>
            <w:tcW w:w="4876" w:type="dxa"/>
            <w:tcBorders>
              <w:top w:val="nil"/>
              <w:left w:val="nil"/>
              <w:bottom w:val="nil"/>
              <w:right w:val="nil"/>
            </w:tcBorders>
          </w:tcPr>
          <w:p>
            <w:pPr>
              <w:pStyle w:val="Normal6a"/>
            </w:pPr>
            <w:r>
              <w:t>Verificările menționate la prezentul articol alineatul (2) se efectuează în prealabil cu cel mult 36 de ore înainte de data și ora preconizate ale sosirii sau ale plecării, astfel cum se menționează la articolul 5 din Regulamentul (UE).../... [COM(2024) 670 final], în cazul în care datele au fost primite în conformitate cu articolul 8ba alineatul (1) din prezentul regulament.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w:t>
            </w:r>
            <w:r>
              <w:rPr>
                <w:b/>
                <w:i/>
              </w:rPr>
              <w:t>, valabilitatea</w:t>
            </w:r>
            <w:r>
              <w:t xml:space="preserve"> și integritatea documentului fizic de călătorie sau a credențialului digital de călătorie.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a</w:t>
      </w:r>
      <w:r>
        <w:rPr>
          <w:rStyle w:val="HideTWBExt"/>
        </w:rPr>
        <w:t>&lt;/Article&gt;</w:t>
      </w:r>
    </w:p>
    <w:p>
      <w:r>
        <w:rPr>
          <w:rStyle w:val="HideTWBExt"/>
        </w:rPr>
        <w:t>&lt;Article2&gt;</w:t>
      </w:r>
      <w:r>
        <w:t>Articolul 8 – alineatul 2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Înainte de punerea în funcțiune a aplicației UE pentru credențiale digitale de călătorie, astfel cum se menționează la articolul 15 din Regulamentul (UE).../... [COM(2024) 670 final], verificările menționate la prezentul articol alineatul (2) pot fi efectuate în prealabil cu cel mult 36 de ore înainte de data și ora preconizate ale sosirii sau ale plecării, în cazul în care datele au fost primite în prealabil pe baza credențialului digital de călătorie.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 și integritatea documentului fizic de călătorie sau a credențialului digital de călătorie.</w:t>
            </w:r>
            <w:r>
              <w:rPr>
                <w:b/>
                <w:i/>
              </w:rPr>
              <w:t>;</w:t>
            </w:r>
          </w:p>
        </w:tc>
        <w:tc>
          <w:tcPr>
            <w:tcW w:w="4876" w:type="dxa"/>
            <w:tcBorders>
              <w:top w:val="nil"/>
              <w:left w:val="nil"/>
              <w:bottom w:val="nil"/>
              <w:right w:val="nil"/>
            </w:tcBorders>
          </w:tcPr>
          <w:p>
            <w:pPr>
              <w:pStyle w:val="Normal6a"/>
            </w:pPr>
            <w:r>
              <w:t>Înainte de punerea în funcțiune a aplicației UE pentru credențiale digitale de călătorie, astfel cum se menționează la articolul 15 din Regulamentul (UE).../... [COM(2024) 670 final], verificările menționate la prezentul articol alineatul (2) pot fi efectuate în prealabil cu cel mult 36 de ore înainte de data și ora preconizate ale sosirii sau ale plecării, în cazul în care datele au fost primite în prealabil pe baza credențialului digital de călătorie.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w:t>
            </w:r>
            <w:r>
              <w:rPr>
                <w:b/>
                <w:i/>
              </w:rPr>
              <w:t>, valabilitatea</w:t>
            </w:r>
            <w:r>
              <w:t xml:space="preserve"> și integritatea documentului fizic de călătorie sau a credențialului digital de călătorie.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Marieke Ehlers, Alexandre Varaut, Jaroslav Bžoch, António Tânger Corrêa, Nikola Bartůšek, Jorge Buxadé Villalba, Susanna Ceccardi, Afroditi Latinopoulou</w:t>
      </w:r>
      <w:r>
        <w:rPr>
          <w:rStyle w:val="HideTWBExt"/>
          <w:b w:val="0"/>
        </w:rPr>
        <w:t>&lt;/Members&gt;</w:t>
      </w:r>
    </w:p>
    <w:p>
      <w:r>
        <w:rPr>
          <w:rStyle w:val="HideTWBExt"/>
          <w:b w:val="0"/>
        </w:rPr>
        <w:t>&lt;AuNomDe&gt;</w:t>
      </w:r>
      <w:r>
        <w:rPr>
          <w:rStyle w:val="HideTWBInt"/>
        </w:rPr>
        <w:t>{PfE}</w:t>
      </w:r>
      <w:r>
        <w:t>în numele Grupului PfE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a</w:t>
      </w:r>
      <w:r>
        <w:rPr>
          <w:rStyle w:val="HideTWBExt"/>
        </w:rPr>
        <w:t>&lt;/Article&gt;</w:t>
      </w:r>
    </w:p>
    <w:p>
      <w:r>
        <w:rPr>
          <w:rStyle w:val="HideTWBExt"/>
        </w:rPr>
        <w:t>&lt;Article2&gt;</w:t>
      </w:r>
      <w:r>
        <w:t>Articolul 8 – alineatul 2 g – litera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2g litera (a)</w:t>
            </w:r>
            <w:r>
              <w:tab/>
            </w:r>
            <w:r>
              <w:rPr>
                <w:b/>
                <w:i/>
              </w:rPr>
              <w:t>Alegerea unui călător de a prezenta doar un document de călătorie fizic, mai degrabă decât un credențial digital de călătorie, nu trebuie să conducă la un tratament discriminatoriu sau mai puțin favorabil în timpul verificărilor la frontieră.</w:t>
            </w:r>
            <w:r>
              <w:rPr>
                <w:b/>
                <w:i/>
              </w:rPr>
              <w:t>În special, statele membre se asigură că acești călători nu sunt supuși unor durate de așteptare sau unor sarcini procedurale disproporționat de lungi în comparație cu călătorii care utilizează credențiale digitale de călătorie.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Statele membre iau măsuri adecvate în ce privește procedurile lor de control la frontieră, gestionarea cozilor de așteptare și alocarea resurselor pentru a garanta tratamentul echitabil, proporțional și nediscriminatoriu al tuturor călătorilor, indiferent de forma în care este prezentat documentul lor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b</w:t>
      </w:r>
      <w:r>
        <w:rPr>
          <w:rStyle w:val="HideTWBExt"/>
        </w:rPr>
        <w:t>&lt;/Article&gt;</w:t>
      </w:r>
    </w:p>
    <w:p>
      <w:r>
        <w:rPr>
          <w:rStyle w:val="HideTWBExt"/>
        </w:rPr>
        <w:t>&lt;Article2&gt;</w:t>
      </w:r>
      <w:r>
        <w:t>Articolul 8 – alineatul 3 – litera j</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la alineatul (3) se adaugă următoarea literă:</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(j) în cazul în care a fost primit în prealabil un credențial digital de călătorie, se aplică prezentul articol alineatul (3a).;</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c</w:t>
      </w:r>
      <w:r>
        <w:rPr>
          <w:rStyle w:val="HideTWBExt"/>
        </w:rPr>
        <w:t>&lt;/Article&gt;</w:t>
      </w:r>
    </w:p>
    <w:p>
      <w:r>
        <w:rPr>
          <w:rStyle w:val="HideTWBExt"/>
        </w:rPr>
        <w:t>&lt;Article2&gt;</w:t>
      </w:r>
      <w:r>
        <w:t>Articolul 8 – alineatul 3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se introduce următorul alineat:</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(3a) Îndeplinirea condițiilor de intrare menționate la articolul 6 din prezentul regulament se verifică în prealabil cu cel mult 36 de ore înainte de data și ora preconizate ale sosirii sau ale plecării, astfel cum se menționează la articolul 5 din Regulamentul (UE).../... [COM(2024) 670 final], în cazul în care datele au fost primite în conformitate cu articolul 8ba alineatul (2) din prezentul regulament.</w:t>
            </w:r>
            <w:r>
              <w:rPr>
                <w:b/>
                <w:i/>
              </w:rPr>
              <w:t xml:space="preserve"> </w:t>
            </w:r>
            <w:r>
              <w:rPr>
                <w:b/>
                <w:i/>
              </w:rPr>
              <w:t>În cazul în care aceste verificări sunt efectuate în prealabil, datele primite pot fi verificate la punctul de trecere a frontierei în raport cu datele din documentul fizic de călătorie sau din credențialul digital de călătorie.</w:t>
            </w:r>
            <w:r>
              <w:rPr>
                <w:b/>
                <w:i/>
              </w:rPr>
              <w:t xml:space="preserve"> </w:t>
            </w:r>
            <w:r>
              <w:rPr>
                <w:b/>
                <w:i/>
              </w:rPr>
              <w:t>Se verifică identitatea persoanei în cauză, precum și autenticitatea și integritatea documentului fizic de călătorie sau a credențialului digital de călătorie.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Înainte de punerea în funcțiune a aplicației UE pentru credențiale digitale de călătorie, astfel cum se menționează la articolul 15 din Regulamentul (UE).../... [COM(2024) 670 final], verificarea îndeplinirii condițiilor de intrare menționate la articolul 6 din prezentul regulament poate fi efectuată în prealabil cu cel mult 36 de ore înainte de data și ora preconizate ale sosirii sau ale plecării, în cazul în care datele au fost primite în prealabil pe baza credențialului digital de călătorie.</w:t>
            </w:r>
            <w:r>
              <w:rPr>
                <w:b/>
                <w:i/>
              </w:rPr>
              <w:t xml:space="preserve"> </w:t>
            </w:r>
            <w:r>
              <w:rPr>
                <w:b/>
                <w:i/>
              </w:rPr>
              <w:t>În cazul în care aceste verificări sunt efectuate în prealabil, datele primite pot fi verificate la punctul de trecere a frontierei în raport cu datele din documentul fizic de călătorie sau din credențialul digital de călătorie.</w:t>
            </w:r>
            <w:r>
              <w:rPr>
                <w:b/>
                <w:i/>
              </w:rPr>
              <w:t xml:space="preserve"> </w:t>
            </w:r>
            <w:r>
              <w:rPr>
                <w:b/>
                <w:i/>
              </w:rPr>
              <w:t>Se verifică identitatea persoanei în cauză, precum și autenticitatea și integritatea documentului fizic de călătorie sau a credențialului digital de călătorie.;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b</w:t>
      </w:r>
      <w:r>
        <w:rPr>
          <w:rStyle w:val="HideTWBExt"/>
        </w:rPr>
        <w:t>&lt;/Article&gt;</w:t>
      </w:r>
    </w:p>
    <w:p>
      <w:r>
        <w:rPr>
          <w:rStyle w:val="HideTWBExt"/>
        </w:rPr>
        <w:t>&lt;Article2&gt;</w:t>
      </w:r>
      <w:r>
        <w:t>Articolul 8 – alineatul 3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Îndeplinirea condițiilor de intrare menționate la articolul 6 din prezentul regulament se verifică în prealabil cu cel mult 36 de ore înainte de data și ora preconizate ale sosirii sau ale plecării, astfel cum se menționează la articolul 5 din Regulamentul (UE).../... [COM(2024) 670 final], în cazul în care datele au fost primite în conformitate cu articolul 8ba alineatul (2) din prezentul regulament.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 și integritatea documentului fizic de călătorie sau a credențialului digital de călătorie.</w:t>
            </w:r>
          </w:p>
        </w:tc>
        <w:tc>
          <w:tcPr>
            <w:tcW w:w="4876" w:type="dxa"/>
            <w:tcBorders>
              <w:top w:val="nil"/>
              <w:left w:val="nil"/>
              <w:bottom w:val="nil"/>
              <w:right w:val="nil"/>
            </w:tcBorders>
          </w:tcPr>
          <w:p>
            <w:pPr>
              <w:pStyle w:val="Normal6a"/>
            </w:pPr>
            <w:r>
              <w:t>Îndeplinirea condițiilor de intrare menționate la articolul 6 din prezentul regulament se verifică în prealabil cu cel mult 36 de ore înainte de data și ora preconizate ale sosirii sau ale plecării, astfel cum se menționează la articolul 5 din Regulamentul (UE).../... [COM(2024) 670 final], în cazul în care datele au fost primite în conformitate cu articolul 8ba alineatul (2) din prezentul regulament.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w:t>
            </w:r>
            <w:r>
              <w:rPr>
                <w:b/>
                <w:i/>
              </w:rPr>
              <w:t>, valabilitatea</w:t>
            </w:r>
            <w:r>
              <w:t xml:space="preserve"> și integritatea documentului fizic de călătorie sau a credențialului digital de călătorie.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Emil Radev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b</w:t>
      </w:r>
      <w:r>
        <w:rPr>
          <w:rStyle w:val="HideTWBExt"/>
        </w:rPr>
        <w:t>&lt;/Article&gt;</w:t>
      </w:r>
    </w:p>
    <w:p>
      <w:r>
        <w:rPr>
          <w:rStyle w:val="HideTWBExt"/>
        </w:rPr>
        <w:t>&lt;Article2&gt;</w:t>
      </w:r>
      <w:r>
        <w:t>Articolul 8 – alineatul 3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Înainte de punerea în funcțiune a aplicației UE pentru credențiale digitale de călătorie, astfel cum se menționează la articolul 15 din Regulamentul (UE).../... [COM(2024) 670 final], verificarea îndeplinirii condițiilor de intrare menționate la articolul 6 din prezentul regulament poate fi efectuată în prealabil cu cel mult 36 de ore înainte de data și ora preconizate ale sosirii sau ale plecării, în cazul în care datele au fost primite în prealabil pe baza credențialului digital de călătorie.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 și integritatea documentului fizic de călătorie sau a credențialului digital de călătorie.</w:t>
            </w:r>
            <w:r>
              <w:rPr>
                <w:b/>
                <w:i/>
              </w:rPr>
              <w:t>;</w:t>
            </w:r>
          </w:p>
        </w:tc>
        <w:tc>
          <w:tcPr>
            <w:tcW w:w="4876" w:type="dxa"/>
            <w:tcBorders>
              <w:top w:val="nil"/>
              <w:left w:val="nil"/>
              <w:bottom w:val="nil"/>
              <w:right w:val="nil"/>
            </w:tcBorders>
          </w:tcPr>
          <w:p>
            <w:pPr>
              <w:pStyle w:val="Normal6a"/>
            </w:pPr>
            <w:r>
              <w:t>Înainte de punerea în funcțiune a aplicației UE pentru credențiale digitale de călătorie, astfel cum se menționează la articolul 15 din Regulamentul (UE).../... [COM(2024) 670 final], verificarea îndeplinirii condițiilor de intrare menționate la articolul 6 din prezentul regulament poate fi efectuată în prealabil cu cel mult 36 de ore înainte de data și ora preconizate ale sosirii sau ale plecării, în cazul în care datele au fost primite în prealabil pe baza credențialului digital de călătorie. În cazul în care aceste verificări sunt efectuate în prealabil, datele primite pot fi verificate la punctul de trecere a frontierei în raport cu datele din documentul fizic de călătorie sau din credențialul digital de călătorie. Se verifică identitatea persoanei în cauză, precum și autenticitatea</w:t>
            </w:r>
            <w:r>
              <w:rPr>
                <w:b/>
                <w:i/>
              </w:rPr>
              <w:t>, valabilitatea</w:t>
            </w:r>
            <w:r>
              <w:t xml:space="preserve"> și integritatea documentului fizic de călătorie sau a credențialului digital de călătorie.</w:t>
            </w:r>
          </w:p>
        </w:tc>
      </w:tr>
    </w:tbl>
    <w:p>
      <w:pPr>
        <w:pStyle w:val="AmOrLang"/>
      </w:pPr>
      <w:r>
        <w:t xml:space="preserve">Or. </w:t>
      </w:r>
      <w:r>
        <w:rPr>
          <w:rStyle w:val="HideTWBExt"/>
        </w:rPr>
        <w:t>&lt;Original&gt;</w:t>
      </w:r>
      <w:r>
        <w:rPr>
          <w:rStyle w:val="HideTWBInt"/>
        </w:rPr>
        <w:t>{BG}</w:t>
      </w:r>
      <w:r>
        <w:t>bg</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2 – litera d</w:t>
      </w:r>
      <w:r>
        <w:rPr>
          <w:rStyle w:val="HideTWBExt"/>
        </w:rPr>
        <w:t>&lt;/Article&gt;</w:t>
      </w:r>
    </w:p>
    <w:p>
      <w:r>
        <w:rPr>
          <w:rStyle w:val="HideTWBExt"/>
        </w:rPr>
        <w:t>&lt;Article2&gt;</w:t>
      </w:r>
      <w:r>
        <w:t>Articolul 8 – alineatul 10</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Comisia adoptă acte de punere în aplicare pentru a stabili standarde minime în ceea ce privește tehnologia, metodele și procedurile care trebuie utilizate pentru verificarea autenticității și a valabilității </w:t>
            </w:r>
            <w:r>
              <w:rPr>
                <w:b/>
                <w:i/>
              </w:rPr>
              <w:t>documentelor de călătorie, inclusiv a permiselor de ședere, a vizelor și a vizelor de lungă ședere, precum și a</w:t>
            </w:r>
            <w:r>
              <w:t xml:space="preserve"> credențialelor digitale de călătorie în conformitate cu prezentul articol.</w:t>
            </w:r>
          </w:p>
        </w:tc>
        <w:tc>
          <w:tcPr>
            <w:tcW w:w="4876" w:type="dxa"/>
            <w:tcBorders>
              <w:top w:val="nil"/>
              <w:left w:val="nil"/>
              <w:bottom w:val="nil"/>
              <w:right w:val="nil"/>
            </w:tcBorders>
          </w:tcPr>
          <w:p>
            <w:pPr>
              <w:pStyle w:val="Normal6a"/>
            </w:pPr>
            <w:r>
              <w:t>Comisia adoptă acte de punere în aplicare pentru a stabili standarde minime în ceea ce privește tehnologia, metodele și procedurile care trebuie utilizate pentru verificarea autenticității și a valabilității credențialelor digitale de călătorie în conformitate cu prezentul articol.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3</w:t>
      </w:r>
      <w:r>
        <w:rPr>
          <w:rStyle w:val="HideTWBExt"/>
        </w:rPr>
        <w:t>&lt;/Article&gt;</w:t>
      </w:r>
    </w:p>
    <w:p>
      <w:r>
        <w:rPr>
          <w:rStyle w:val="HideTWBExt"/>
        </w:rPr>
        <w:t>&lt;Article2&gt;</w:t>
      </w:r>
      <w:r>
        <w:t>Articolul 8 a – alineatul 4 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La articolul 8a, se introduce următorul alineat:</w:t>
            </w:r>
          </w:p>
        </w:tc>
        <w:tc>
          <w:tcPr>
            <w:tcW w:w="4876" w:type="dxa"/>
            <w:tcBorders>
              <w:top w:val="nil"/>
              <w:left w:val="nil"/>
              <w:bottom w:val="nil"/>
              <w:right w:val="nil"/>
            </w:tcBorders>
          </w:tcPr>
          <w:p>
            <w:pPr>
              <w:pStyle w:val="Normal6a"/>
            </w:pPr>
            <w:r>
              <w:rPr>
                <w:b/>
                <w:i/>
              </w:rPr>
              <w:t>eliminat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(4a) Ca alternativă la alineatul (4) litera (b) punctul (ii), verificarea poate fi efectuată prin:</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utilizarea unor măsuri tehnice eficace și proporționale și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 efectuarea verificărilor aleatorii menționate la alineatul (4) litera (b) punctul (ii).</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 Această verificare alternativă nu se bazează numai pe aplicația UE pentru credențiale digitale de călătorie.</w:t>
            </w:r>
          </w:p>
        </w:tc>
        <w:tc>
          <w:tcPr>
            <w:tcW w:w="4876" w:type="dxa"/>
            <w:tcBorders>
              <w:top w:val="nil"/>
              <w:left w:val="nil"/>
              <w:bottom w:val="nil"/>
              <w:right w:val="nil"/>
            </w:tcBorders>
          </w:tcPr>
          <w:p>
            <w:pPr>
              <w:pStyle w:val="Normal6a"/>
            </w:pP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rPr>
                <w:b/>
                <w:i/>
              </w:rPr>
              <w:t>”</w:t>
            </w:r>
          </w:p>
        </w:tc>
        <w:tc>
          <w:tcPr>
            <w:tcW w:w="4876" w:type="dxa"/>
            <w:tcBorders>
              <w:top w:val="nil"/>
              <w:left w:val="nil"/>
              <w:bottom w:val="nil"/>
              <w:right w:val="nil"/>
            </w:tcBorders>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4</w:t>
      </w:r>
      <w:r>
        <w:rPr>
          <w:rStyle w:val="HideTWBExt"/>
        </w:rPr>
        <w:t>&lt;/Article&gt;</w:t>
      </w:r>
    </w:p>
    <w:p>
      <w:r>
        <w:rPr>
          <w:rStyle w:val="HideTWBExt"/>
        </w:rPr>
        <w:t>&lt;Article2&gt;</w:t>
      </w:r>
      <w:r>
        <w:t>Articolul 8 ba – alineatul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w:t>
            </w:r>
            <w:r>
              <w:tab/>
            </w:r>
            <w:r>
              <w:t xml:space="preserve">Persoanele care beneficiază de dreptul la liberă circulație în temeiul dreptului Uniunii și care dețin un credențial digital de călătorie pot utiliza aplicația UE pentru credențiale digitale de călătorie în scopul verificărilor </w:t>
            </w:r>
            <w:r>
              <w:rPr>
                <w:b/>
                <w:i/>
              </w:rPr>
              <w:t>prealabile</w:t>
            </w:r>
            <w:r>
              <w:t xml:space="preserve"> la frontiere în conformitate cu articolul 8 alineatul </w:t>
            </w:r>
            <w:r>
              <w:rPr>
                <w:b/>
                <w:i/>
              </w:rPr>
              <w:t>(2g)</w:t>
            </w:r>
            <w:r>
              <w:t>.</w:t>
            </w:r>
          </w:p>
        </w:tc>
        <w:tc>
          <w:tcPr>
            <w:tcW w:w="4876" w:type="dxa"/>
            <w:tcBorders>
              <w:top w:val="nil"/>
              <w:left w:val="nil"/>
              <w:bottom w:val="nil"/>
              <w:right w:val="nil"/>
            </w:tcBorders>
          </w:tcPr>
          <w:p>
            <w:pPr>
              <w:pStyle w:val="Normal6a"/>
            </w:pPr>
            <w:r>
              <w:rPr>
                <w:b/>
                <w:i/>
              </w:rPr>
              <w:t>1.</w:t>
            </w:r>
            <w:r>
              <w:tab/>
            </w:r>
            <w:r>
              <w:t xml:space="preserve">Persoanele care beneficiază de dreptul la liberă circulație în temeiul dreptului Uniunii și care dețin un credențial digital de călătorie pot utiliza aplicația UE pentru credențiale digitale de călătorie în scopul verificărilor la frontiere în conformitate cu articolul 8 alineatul </w:t>
            </w:r>
            <w:r>
              <w:rPr>
                <w:b/>
                <w:i/>
              </w:rPr>
              <w:t>(2)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13 – paragraful 1 – punctul 4</w:t>
      </w:r>
      <w:r>
        <w:rPr>
          <w:rStyle w:val="HideTWBExt"/>
        </w:rPr>
        <w:t>&lt;/Article&gt;</w:t>
      </w:r>
    </w:p>
    <w:p>
      <w:r>
        <w:rPr>
          <w:rStyle w:val="HideTWBExt"/>
        </w:rPr>
        <w:t>&lt;Article2&gt;</w:t>
      </w:r>
      <w:r>
        <w:t>Articolul 8 ba – alineatul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t xml:space="preserve">Resortisanții țărilor terțe, inclusiv cei care fac obiectul înregistrării în EES, pot utiliza aplicația UE pentru credențiale digitale de călătorie în scopul </w:t>
            </w:r>
            <w:r>
              <w:rPr>
                <w:b/>
                <w:i/>
              </w:rPr>
              <w:t>preautorizării</w:t>
            </w:r>
            <w:r>
              <w:t xml:space="preserve"> în conformitate cu articolul 8 alineatul (3) </w:t>
            </w:r>
            <w:r>
              <w:rPr>
                <w:b/>
                <w:i/>
              </w:rPr>
              <w:t>litera (j)</w:t>
            </w:r>
            <w:r>
              <w:t>.</w:t>
            </w:r>
          </w:p>
        </w:tc>
        <w:tc>
          <w:tcPr>
            <w:tcW w:w="4876" w:type="dxa"/>
            <w:tcBorders>
              <w:top w:val="nil"/>
              <w:left w:val="nil"/>
              <w:bottom w:val="nil"/>
              <w:right w:val="nil"/>
            </w:tcBorders>
          </w:tcPr>
          <w:p>
            <w:pPr>
              <w:pStyle w:val="Normal6a"/>
            </w:pPr>
            <w:r>
              <w:rPr>
                <w:b/>
                <w:i/>
              </w:rPr>
              <w:t>2.</w:t>
            </w:r>
            <w:r>
              <w:tab/>
            </w:r>
            <w:r>
              <w:t xml:space="preserve">Resortisanții țărilor terțe, inclusiv cei care fac obiectul înregistrării în EES, pot utiliza aplicația UE pentru credențiale digitale de călătorie în scopul </w:t>
            </w:r>
            <w:r>
              <w:rPr>
                <w:b/>
                <w:i/>
              </w:rPr>
              <w:t>controalelor la frontieră</w:t>
            </w:r>
            <w:r>
              <w:t xml:space="preserve"> în conformitate cu articolul 8 alineatul (3).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15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Comisia stabilește data punerii în funcțiune a aplicației UE pentru credențiale digitale de călătorie, prin intermediul unui act de punere în aplicare, după ce eu-LISA a informat Comisia cu privire la finalizarea cu succes a testării aplicației menționate la articolul 8 alineatul (5).</w:t>
            </w:r>
          </w:p>
        </w:tc>
        <w:tc>
          <w:tcPr>
            <w:tcW w:w="4876" w:type="dxa"/>
            <w:tcBorders>
              <w:top w:val="nil"/>
              <w:left w:val="nil"/>
              <w:bottom w:val="nil"/>
              <w:right w:val="nil"/>
            </w:tcBorders>
          </w:tcPr>
          <w:p>
            <w:pPr>
              <w:pStyle w:val="Normal6a"/>
            </w:pPr>
            <w:r>
              <w:t>1.</w:t>
            </w:r>
            <w:r>
              <w:tab/>
            </w:r>
            <w:r>
              <w:t xml:space="preserve">Comisia stabilește data punerii în funcțiune a aplicației UE pentru credențiale digitale de călătorie, prin intermediul unui act de punere în aplicare, după ce eu-LISA a informat Comisia cu privire la finalizarea cu succes a testării aplicației menționate la articolul 8 alineatul (5). </w:t>
            </w:r>
            <w:r>
              <w:rPr>
                <w:b/>
                <w:i/>
              </w:rPr>
              <w:t>Finalizarea testării aplicației de către eu-LISA are loc în termen de cel mult trei ani de la intrarea în vigoare a prezentului regulament.</w:t>
            </w:r>
            <w:r>
              <w:t xml:space="preserve"> </w:t>
            </w:r>
            <w:r>
              <w:rPr>
                <w:b/>
                <w:i/>
              </w:rPr>
              <w:t>Data stabilită în actul de punere în aplicare nu poate depăși șase luni de la finalizarea testării aplicației.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16 – alineatul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stabilește arhitectura tehnică a aplicației UE pentru credențiale digitale de călătorie și specificațiile tehnice pentru aplicația mobilă, serviciile back-end și routerul date călători;</w:t>
            </w:r>
          </w:p>
        </w:tc>
        <w:tc>
          <w:tcPr>
            <w:tcW w:w="4876" w:type="dxa"/>
            <w:tcBorders>
              <w:top w:val="nil"/>
              <w:left w:val="nil"/>
              <w:bottom w:val="nil"/>
              <w:right w:val="nil"/>
            </w:tcBorders>
          </w:tcPr>
          <w:p>
            <w:pPr>
              <w:pStyle w:val="Normal6a"/>
            </w:pPr>
            <w:r>
              <w:t>(a)</w:t>
            </w:r>
            <w:r>
              <w:tab/>
            </w:r>
            <w:r>
              <w:t>stabilește arhitectura tehnică a aplicației UE pentru credențiale digitale de călătorie și specificațiile tehnice pentru aplicația mobilă, serviciile back-end și routerul date călători</w:t>
            </w:r>
            <w:r>
              <w:rPr>
                <w:b/>
                <w:i/>
              </w:rPr>
              <w:t>, asigurând cele mai înalte standarde de securitate, de protecție a datelor și de interoperabilitate cu sistemul de intrare/ieșire, ETIAS și API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16 – alineatul 1 – litera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stabilește arhitectura tehnică a aplicației UE pentru credențiale digitale de călătorie și specificațiile tehnice pentru aplicația mobilă</w:t>
            </w:r>
            <w:r>
              <w:rPr>
                <w:b/>
                <w:i/>
              </w:rPr>
              <w:t>,</w:t>
            </w:r>
            <w:r>
              <w:t xml:space="preserve"> serviciile back-end </w:t>
            </w:r>
            <w:r>
              <w:rPr>
                <w:b/>
                <w:i/>
              </w:rPr>
              <w:t>și routerul date călători</w:t>
            </w:r>
            <w:r>
              <w:t>;</w:t>
            </w:r>
          </w:p>
        </w:tc>
        <w:tc>
          <w:tcPr>
            <w:tcW w:w="4876" w:type="dxa"/>
            <w:tcBorders>
              <w:top w:val="nil"/>
              <w:left w:val="nil"/>
              <w:bottom w:val="nil"/>
              <w:right w:val="nil"/>
            </w:tcBorders>
          </w:tcPr>
          <w:p>
            <w:pPr>
              <w:pStyle w:val="Normal6a"/>
            </w:pPr>
            <w:r>
              <w:t>(a)</w:t>
            </w:r>
            <w:r>
              <w:tab/>
            </w:r>
            <w:r>
              <w:t xml:space="preserve">stabilește arhitectura tehnică a aplicației UE pentru credențiale digitale de călătorie și specificațiile tehnice pentru aplicația mobilă </w:t>
            </w:r>
            <w:r>
              <w:rPr>
                <w:b/>
                <w:i/>
              </w:rPr>
              <w:t>și</w:t>
            </w:r>
            <w:r>
              <w:t xml:space="preserve"> serviciile back-end;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16 – alineatul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stabilește statisticile care trebuie să fie colectate de eu-LISA cu privire la utilizarea aplicației UE pentru credențiale digitale de călătorie;</w:t>
            </w:r>
          </w:p>
        </w:tc>
        <w:tc>
          <w:tcPr>
            <w:tcW w:w="4876" w:type="dxa"/>
            <w:tcBorders>
              <w:top w:val="nil"/>
              <w:left w:val="nil"/>
              <w:bottom w:val="nil"/>
              <w:right w:val="nil"/>
            </w:tcBorders>
          </w:tcPr>
          <w:p>
            <w:pPr>
              <w:pStyle w:val="Normal6a"/>
            </w:pPr>
            <w:r>
              <w:rPr>
                <w:b/>
                <w:i/>
              </w:rPr>
              <w:t>eliminat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Oliver Schenk, Krzysztof Brejza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16 – alineatul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stabilește statisticile care trebuie să fie colectate de eu-LISA cu privire la utilizarea aplicației UE pentru credențiale digitale de călătorie;</w:t>
            </w:r>
          </w:p>
        </w:tc>
        <w:tc>
          <w:tcPr>
            <w:tcW w:w="4876" w:type="dxa"/>
            <w:tcBorders>
              <w:top w:val="nil"/>
              <w:left w:val="nil"/>
              <w:bottom w:val="nil"/>
              <w:right w:val="nil"/>
            </w:tcBorders>
          </w:tcPr>
          <w:p>
            <w:pPr>
              <w:pStyle w:val="Normal6a"/>
            </w:pPr>
            <w:r>
              <w:t>(b)</w:t>
            </w:r>
            <w:r>
              <w:tab/>
            </w:r>
            <w:r>
              <w:t xml:space="preserve">stabilește statisticile care trebuie să fie colectate de eu-LISA cu privire la utilizarea aplicației UE pentru credențiale digitale de călătorie </w:t>
            </w:r>
            <w:r>
              <w:rPr>
                <w:b/>
                <w:i/>
              </w:rPr>
              <w:t>necesare pentru evaluarea performanței, a posibilității de utilizare și a eficacității generale a aplicației UE pentru credențiale digitale de călătorie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16 – alineatul 1 – litera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stabilește statisticile care trebuie să fie colectate de eu-LISA cu privire la utilizarea aplicației UE pentru credențiale digitale de călătorie;</w:t>
            </w:r>
          </w:p>
        </w:tc>
        <w:tc>
          <w:tcPr>
            <w:tcW w:w="4876" w:type="dxa"/>
            <w:tcBorders>
              <w:top w:val="nil"/>
              <w:left w:val="nil"/>
              <w:bottom w:val="nil"/>
              <w:right w:val="nil"/>
            </w:tcBorders>
          </w:tcPr>
          <w:p>
            <w:pPr>
              <w:pStyle w:val="Normal6a"/>
            </w:pPr>
            <w:r>
              <w:t>(b)</w:t>
            </w:r>
            <w:r>
              <w:tab/>
            </w:r>
            <w:r>
              <w:t xml:space="preserve">stabilește statisticile </w:t>
            </w:r>
            <w:r>
              <w:rPr>
                <w:b/>
                <w:i/>
              </w:rPr>
              <w:t>fără caracter personal și anonimizate</w:t>
            </w:r>
            <w:r>
              <w:t xml:space="preserve"> care trebuie să fie colectate de eu-LISA </w:t>
            </w:r>
            <w:r>
              <w:rPr>
                <w:b/>
                <w:i/>
              </w:rPr>
              <w:t>cu unicul scop de a evalua eficacitatea prezentului regulament</w:t>
            </w:r>
            <w:r>
              <w:t xml:space="preserve"> cu privire la utilizarea aplicației UE pentru credențiale digitale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eu-LISA </w:t>
            </w:r>
            <w:r>
              <w:rPr>
                <w:b/>
                <w:i/>
              </w:rPr>
              <w:t>se asigură că există</w:t>
            </w:r>
            <w:r>
              <w:t xml:space="preserve"> proceduri pentru a monitoriza dezvoltarea aplicației UE pentru credențiale digitale de călătorie din perspectiva obiectivelor legate de planificare și costuri și pentru a monitoriza funcționarea aplicației UE pentru credențiale digitale de călătorie din perspectiva obiectivelor legate de rezultatele tehnice, raportul cost-eficacitate, securitate și calitatea serviciilor.</w:t>
            </w:r>
          </w:p>
        </w:tc>
        <w:tc>
          <w:tcPr>
            <w:tcW w:w="4876" w:type="dxa"/>
            <w:tcBorders>
              <w:top w:val="nil"/>
              <w:left w:val="nil"/>
              <w:bottom w:val="nil"/>
              <w:right w:val="nil"/>
            </w:tcBorders>
          </w:tcPr>
          <w:p>
            <w:pPr>
              <w:pStyle w:val="Normal6a"/>
            </w:pPr>
            <w:r>
              <w:t>1.</w:t>
            </w:r>
            <w:r>
              <w:tab/>
            </w:r>
            <w:r>
              <w:t xml:space="preserve">eu-LISA </w:t>
            </w:r>
            <w:r>
              <w:rPr>
                <w:b/>
                <w:i/>
              </w:rPr>
              <w:t>instituie</w:t>
            </w:r>
            <w:r>
              <w:t xml:space="preserve"> proceduri pentru a monitoriza dezvoltarea aplicației UE pentru credențiale digitale de călătorie din perspectiva obiectivelor legate de planificare și costuri și pentru a monitoriza funcționarea aplicației UE pentru credențiale digitale de călătorie din perspectiva obiectivelor legate de rezultatele tehnice, raportul cost-eficacitate, securitate și calitatea serviciilor.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Până la 1 ianuarie 2028 și, ulterior, la fiecare </w:t>
            </w:r>
            <w:r>
              <w:rPr>
                <w:b/>
                <w:i/>
              </w:rPr>
              <w:t>douăsprezece</w:t>
            </w:r>
            <w:r>
              <w:t xml:space="preserve"> luni pe durata fazei de dezvoltare, eu-LISA prezintă Parlamentului European și Consiliului un raport privind stadiul dezvoltării aplicației UE pentru credențiale digitale de călătorie.</w:t>
            </w:r>
          </w:p>
        </w:tc>
        <w:tc>
          <w:tcPr>
            <w:tcW w:w="4876" w:type="dxa"/>
            <w:tcBorders>
              <w:top w:val="nil"/>
              <w:left w:val="nil"/>
              <w:bottom w:val="nil"/>
              <w:right w:val="nil"/>
            </w:tcBorders>
          </w:tcPr>
          <w:p>
            <w:pPr>
              <w:pStyle w:val="Normal6a"/>
            </w:pPr>
            <w:r>
              <w:t>2.</w:t>
            </w:r>
            <w:r>
              <w:tab/>
            </w:r>
            <w:r>
              <w:t xml:space="preserve">Până la 1 ianuarie 2028 și, ulterior, la fiecare </w:t>
            </w:r>
            <w:r>
              <w:rPr>
                <w:b/>
                <w:i/>
              </w:rPr>
              <w:t>șase</w:t>
            </w:r>
            <w:r>
              <w:t xml:space="preserve"> luni pe durata fazei de dezvoltare, eu-LISA prezintă Parlamentului European și Consiliului un raport privind stadiul dezvoltării aplicației UE pentru credențiale digitale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Jan-Christoph Oetjen, Sophie Wilmès,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Raportul menționat la alineatul (2) include informații detaliate cu privire la costurile suportate și informații cu privire la orice riscuri care ar putea avea un impact asupra costurilor totale ale aplicației UE pentru credențiale digitale de călătorie care trebuie să fie suportate din bugetul general al Uniunii. De asemenea, raportul include informații detaliate cu privire la implementarea din punct de vedere tehnic a proiectului și la orice probleme tehnice și riscuri care ar putea avea </w:t>
            </w:r>
            <w:r>
              <w:rPr>
                <w:b/>
                <w:i/>
              </w:rPr>
              <w:t>un impact</w:t>
            </w:r>
            <w:r>
              <w:t xml:space="preserve"> asupra dezvoltării generale și a punerii în funcțiune a aplicației UE pentru credențiale digitale de călătorie.</w:t>
            </w:r>
          </w:p>
        </w:tc>
        <w:tc>
          <w:tcPr>
            <w:tcW w:w="4876" w:type="dxa"/>
            <w:tcBorders>
              <w:top w:val="nil"/>
              <w:left w:val="nil"/>
              <w:bottom w:val="nil"/>
              <w:right w:val="nil"/>
            </w:tcBorders>
          </w:tcPr>
          <w:p>
            <w:pPr>
              <w:pStyle w:val="Normal6a"/>
            </w:pPr>
            <w:r>
              <w:t>3.</w:t>
            </w:r>
            <w:r>
              <w:tab/>
            </w:r>
            <w:r>
              <w:t xml:space="preserve">Raportul menționat la alineatul (2) include informații detaliate cu privire la costurile suportate și informații cu privire la orice riscuri care ar putea avea un impact asupra costurilor totale ale aplicației UE pentru credențiale digitale de călătorie care trebuie să fie suportate din bugetul general al Uniunii. De asemenea, raportul include informații detaliate cu privire la implementarea din punct de vedere tehnic a proiectului și la orice probleme tehnice și riscuri care ar putea avea </w:t>
            </w:r>
            <w:r>
              <w:rPr>
                <w:b/>
                <w:i/>
              </w:rPr>
              <w:t>impact asupra securității datelor de călătorie sau</w:t>
            </w:r>
            <w:r>
              <w:t xml:space="preserve"> asupra dezvoltării generale și a punerii în funcțiune a aplicației UE pentru credențiale digitale de călătorie.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Jan-Christoph Oetjen, Irena Joveva,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Până la... [</w:t>
            </w:r>
            <w:r>
              <w:rPr>
                <w:b/>
                <w:i/>
              </w:rPr>
              <w:t>cinci</w:t>
            </w:r>
            <w:r>
              <w:t xml:space="preserve"> ani de la punerea în funcțiune a aplicației UE pentru credențiale digitale de călătorie],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c>
          <w:tcPr>
            <w:tcW w:w="4876" w:type="dxa"/>
            <w:tcBorders>
              <w:top w:val="nil"/>
              <w:left w:val="nil"/>
              <w:bottom w:val="nil"/>
              <w:right w:val="nil"/>
            </w:tcBorders>
          </w:tcPr>
          <w:p>
            <w:pPr>
              <w:pStyle w:val="Normal6a"/>
            </w:pPr>
            <w:r>
              <w:t>5.</w:t>
            </w:r>
            <w:r>
              <w:tab/>
            </w:r>
            <w:r>
              <w:t>Până la... [</w:t>
            </w:r>
            <w:r>
              <w:rPr>
                <w:b/>
                <w:i/>
              </w:rPr>
              <w:t>doi</w:t>
            </w:r>
            <w:r>
              <w:t xml:space="preserve"> ani de la punerea în funcțiune a aplicației UE pentru credențiale digitale de călătorie] </w:t>
            </w:r>
            <w:r>
              <w:rPr>
                <w:b/>
                <w:i/>
              </w:rPr>
              <w:t>și, ulterior, la fiecare patru ani</w:t>
            </w:r>
            <w:r>
              <w:t>,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Markéta Gregorová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Până la... [</w:t>
            </w:r>
            <w:r>
              <w:rPr>
                <w:b/>
                <w:i/>
              </w:rPr>
              <w:t>cinci</w:t>
            </w:r>
            <w:r>
              <w:t xml:space="preserve"> ani de la punerea în funcțiune a aplicației UE pentru credențiale digitale de călătorie],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c>
          <w:tcPr>
            <w:tcW w:w="4876" w:type="dxa"/>
            <w:tcBorders>
              <w:top w:val="nil"/>
              <w:left w:val="nil"/>
              <w:bottom w:val="nil"/>
              <w:right w:val="nil"/>
            </w:tcBorders>
          </w:tcPr>
          <w:p>
            <w:pPr>
              <w:pStyle w:val="Normal6a"/>
            </w:pPr>
            <w:r>
              <w:t>5.</w:t>
            </w:r>
            <w:r>
              <w:tab/>
            </w:r>
            <w:r>
              <w:t>Până la... [</w:t>
            </w:r>
            <w:r>
              <w:rPr>
                <w:b/>
                <w:i/>
              </w:rPr>
              <w:t>doi</w:t>
            </w:r>
            <w:r>
              <w:t xml:space="preserve"> ani de la punerea în funcțiune a aplicației UE pentru credențiale digitale de călătorie] </w:t>
            </w:r>
            <w:r>
              <w:rPr>
                <w:b/>
                <w:i/>
              </w:rPr>
              <w:t>și, ulterior, la fiecare doi ani</w:t>
            </w:r>
            <w:r>
              <w:t>,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Până la... [cinci ani de la punerea în funcțiune a aplicației UE pentru credențiale digitale de călătorie],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c>
          <w:tcPr>
            <w:tcW w:w="4876" w:type="dxa"/>
            <w:tcBorders>
              <w:top w:val="nil"/>
              <w:left w:val="nil"/>
              <w:bottom w:val="nil"/>
              <w:right w:val="nil"/>
            </w:tcBorders>
          </w:tcPr>
          <w:p>
            <w:pPr>
              <w:pStyle w:val="Normal6a"/>
            </w:pPr>
            <w:r>
              <w:t>5.</w:t>
            </w:r>
            <w:r>
              <w:tab/>
            </w:r>
            <w:r>
              <w:t xml:space="preserve">Până la... [cinci ani de la punerea în funcțiune a aplicației UE pentru credențiale digitale de călătorie],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w:t>
            </w:r>
            <w:r>
              <w:rPr>
                <w:b/>
                <w:i/>
              </w:rPr>
              <w:t>și gestionării frontierelor</w:t>
            </w:r>
            <w:r>
              <w:t>.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Amendamentul</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Damien Carême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Propunere de regulament</w:t>
      </w:r>
      <w:r>
        <w:rPr>
          <w:rStyle w:val="HideTWBExt"/>
        </w:rPr>
        <w:t>&lt;/DocAmend&gt;</w:t>
      </w:r>
    </w:p>
    <w:p>
      <w:pPr>
        <w:pStyle w:val="NormalBold"/>
      </w:pPr>
      <w:r>
        <w:rPr>
          <w:rStyle w:val="HideTWBExt"/>
        </w:rPr>
        <w:t>&lt;Article&gt;</w:t>
      </w:r>
      <w:r>
        <w:t>Articolul 18 – alineatul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Textul propus de Comisie</w:t>
            </w:r>
          </w:p>
        </w:tc>
        <w:tc>
          <w:tcPr>
            <w:tcW w:w="4876" w:type="dxa"/>
            <w:tcBorders>
              <w:top w:val="nil"/>
              <w:left w:val="nil"/>
              <w:bottom w:val="nil"/>
              <w:right w:val="nil"/>
            </w:tcBorders>
          </w:tcPr>
          <w:p>
            <w:pPr>
              <w:pStyle w:val="AmColumnHeading"/>
            </w:pPr>
            <w:r>
              <w:t>Amendamentul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Până la... [</w:t>
            </w:r>
            <w:r>
              <w:rPr>
                <w:b/>
                <w:i/>
              </w:rPr>
              <w:t>cinci</w:t>
            </w:r>
            <w:r>
              <w:t xml:space="preserve"> ani de la punerea în funcțiune a aplicației UE pentru credențiale digitale de călătorie],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c>
          <w:tcPr>
            <w:tcW w:w="4876" w:type="dxa"/>
            <w:tcBorders>
              <w:top w:val="nil"/>
              <w:left w:val="nil"/>
              <w:bottom w:val="nil"/>
              <w:right w:val="nil"/>
            </w:tcBorders>
          </w:tcPr>
          <w:p>
            <w:pPr>
              <w:pStyle w:val="Normal6a"/>
            </w:pPr>
            <w:r>
              <w:t>5.</w:t>
            </w:r>
            <w:r>
              <w:tab/>
            </w:r>
            <w:r>
              <w:t>Până la... [</w:t>
            </w:r>
            <w:r>
              <w:rPr>
                <w:b/>
                <w:i/>
              </w:rPr>
              <w:t>doi</w:t>
            </w:r>
            <w:r>
              <w:t xml:space="preserve"> ani de la punerea în funcțiune a aplicației UE pentru credențiale digitale de călătorie], Comisia efectuează o evaluare globală a aplicației UE pentru credențiale digitale de călătorie și a utilizării acesteia. Raportul de evaluare globală întocmit pe această bază include o evaluare a aplicării prezentului regulament și o examinare a rezultatelor obținute în raport cu obiectivele stabilite și a impactului asupra drepturilor fundamentale. Raportul include, de asemenea, o evaluare globală care să stabilească dacă raționamentul care stă la baza funcționării aplicației UE pentru credențiale digitale de călătorie este în continuare valabil și care se referă la caracterul adecvat al caracteristicilor tehnice ale aplicației, la securitatea aplicației și la orice implicații pentru operațiunile viitoare. Evaluarea include recomandările necesare. Comisia transmite raportul Parlamentului European, Consiliului, Autorității Europene pentru Protecția Datelor și Agenției pentru Drepturi Fundamentale a Uniunii Europene.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773.186</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126</w:t>
    </w:r>
    <w:r>
      <w:fldChar w:fldCharType="end"/>
    </w:r>
    <w:r>
      <w:t>/</w:t>
    </w:r>
    <w:r>
      <w:fldChar w:fldCharType="begin"/>
    </w:r>
    <w:r>
      <w:instrText xml:space="preserve"> NUMPAGES </w:instrText>
    </w:r>
    <w:r>
      <w:fldChar w:fldCharType="separate"/>
    </w:r>
    <w:r>
      <w:t>127</w:t>
    </w:r>
    <w:r>
      <w:fldChar w:fldCharType="end"/>
    </w:r>
    <w:r>
      <w:tab/>
    </w:r>
    <w:r>
      <w:rPr>
        <w:rStyle w:val="HideTWBExt"/>
      </w:rPr>
      <w:t>&lt;PathFdR&gt;</w:t>
    </w:r>
    <w:r>
      <w:t>AM\1320571RO.docx</w:t>
    </w:r>
    <w:r>
      <w:rPr>
        <w:rStyle w:val="HideTWBExt"/>
      </w:rPr>
      <w:t>&lt;/PathFdR&gt;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AM\1320571RO.docx</w:t>
    </w:r>
    <w:r>
      <w:rPr>
        <w:rStyle w:val="HideTWBExt"/>
      </w:rPr>
      <w:t>&lt;/PathFdR&gt;</w:t>
    </w:r>
    <w:r>
      <w:tab/>
    </w:r>
    <w:r>
      <w:fldChar w:fldCharType="begin"/>
    </w:r>
    <w:r>
      <w:instrText xml:space="preserve"> PAGE </w:instrText>
    </w:r>
    <w:r>
      <w:fldChar w:fldCharType="separate"/>
    </w:r>
    <w:r>
      <w:t>127</w:t>
    </w:r>
    <w:r>
      <w:fldChar w:fldCharType="end"/>
    </w:r>
    <w:r>
      <w:t>/</w:t>
    </w:r>
    <w:r>
      <w:fldChar w:fldCharType="begin"/>
    </w:r>
    <w:r>
      <w:instrText xml:space="preserve"> NUMPAGES </w:instrText>
    </w:r>
    <w:r>
      <w:fldChar w:fldCharType="separate"/>
    </w:r>
    <w:r>
      <w:t>127</w:t>
    </w:r>
    <w:r>
      <w:fldChar w:fldCharType="end"/>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AM\1320571RO.docx</w:t>
    </w:r>
    <w:r>
      <w:rPr>
        <w:rStyle w:val="HideTWBExt"/>
      </w:rPr>
      <w:t>&lt;/PathFdR&gt;</w:t>
    </w:r>
    <w:r>
      <w:tab/>
    </w:r>
    <w:r>
      <w:tab/>
    </w:r>
    <w:r>
      <w:t>PE</w:t>
    </w:r>
    <w:r>
      <w:rPr>
        <w:rStyle w:val="HideTWBExt"/>
      </w:rPr>
      <w:t>&lt;NoPE&gt;</w:t>
    </w:r>
    <w:r>
      <w:t>773.186</w:t>
    </w:r>
    <w:r>
      <w:rPr>
        <w:rStyle w:val="HideTWBExt"/>
      </w:rPr>
      <w:t>&lt;/NoPE&gt;</w:t>
    </w:r>
    <w:r>
      <w:rPr>
        <w:rStyle w:val="HideTWBExt"/>
      </w:rPr>
      <w:t>&lt;Version&gt;</w:t>
    </w:r>
    <w:r>
      <w:t>v01-00</w:t>
    </w:r>
    <w:r>
      <w:rPr>
        <w:rStyle w:val="HideTWBExt"/>
      </w:rPr>
      <w:t>&lt;/Version&gt;</w:t>
    </w:r>
  </w:p>
  <w:p>
    <w:pPr>
      <w:pStyle w:val="EPFooter2"/>
    </w:pPr>
    <w:r>
      <w:t>RO</w:t>
    </w:r>
    <w:r>
      <w:tab/>
    </w:r>
    <w:r>
      <w:rPr>
        <w:rStyle w:val="EPFooter2Motto"/>
      </w:rPr>
      <w:t>Unită în diversitate</w:t>
    </w:r>
    <w:r>
      <w:tab/>
    </w:r>
    <w:r>
      <w:t>RO</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5080417 HideTWBExt;}}{\*\rsidtbl \rsid24658\rsid358857\rsid735077\rsid787282\rsid2892074\rsid3622648\rsid4666813\rsid5708216\rsid6641733\rsid7553164\rsid8465581\rsid8681905\rsid8724649&#13;_x000a_\rsid9590763\rsid9636012\rsid9862312\rsid11215221\rsid11370291\rsid11434737\rsid11607138\rsid11824949\rsid12154954\rsid14424199\rsid15080417\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6}{\*\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508041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9590763 &#13;_x000a_\chftnsep &#13;_x000a_\par }}{\*\ftnsepc \ltrpar \pard\plain \ltrpar\ql \li0\ri0\widctlpar\wrapdefault\aspalpha\aspnum\faauto\adjustright\rin0\lin0\itap0 \rtlch\fcs1 \af0\afs20\alang1025 \ltrch\fcs0 \fs24\lang2057\langfe2057\cgrid\langnp2057\langfenp2057 {\rtlch\fcs1 \af0 &#13;_x000a_\ltrch\fcs0 \insrsid9590763 \chftnsepc &#13;_x000a_\par }}{\*\aftnsep \ltrpar \pard\plain \ltrpar\ql \li0\ri0\widctlpar\wrapdefault\aspalpha\aspnum\faauto\adjustright\rin0\lin0\itap0 \rtlch\fcs1 \af0\afs20\alang1025 \ltrch\fcs0 \fs24\lang2057\langfe2057\cgrid\langnp2057\langfenp2057 {\rtlch\fcs1 \af0 &#13;_x000a_\ltrch\fcs0 \insrsid9590763 \chftnsep &#13;_x000a_\par }}{\*\aftnsepc \ltrpar \pard\plain \ltrpar\ql \li0\ri0\widctlpar\wrapdefault\aspalpha\aspnum\faauto\adjustright\rin0\lin0\itap0 \rtlch\fcs1 \af0\afs20\alang1025 \ltrch\fcs0 \fs24\lang2057\langfe2057\cgrid\langnp2057\langfenp2057 {\rtlch\fcs1 \af0 &#13;_x000a_\ltrch\fcs0 \insrsid959076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5080417 \rtlch\fcs1 \af0\afs20\alang1025 \ltrch\fcs0 \fs24\lang2057\langfe2057\cgrid\langnp2057\langfenp2057 {\rtlch\fcs1 \af0 \ltrch\fcs0 &#13;_x000a_\cs15\v\f1\fs20\cf9\insrsid15080417\charrsid946740 {\*\bkmkstart EndA}&lt;&lt;&lt;}{\rtlch\fcs1 \af0 \ltrch\fcs0 \insrsid15080417\charrsid946740 #@&gt;ZOTHAMA&lt;@#}{\rtlch\fcs1 \af0 \ltrch\fcs0 \cs15\v\f1\fs20\cf9\insrsid15080417\charrsid946740 &lt;/RepeatBlock-AmendA&gt;}{&#13;_x000a_\rtlch\fcs1 \af0 \ltrch\fcs0 \insrsid15080417\charrsid946740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86&#13;_x000a_63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184271 HideTWBExt;}}{\*\rsidtbl \rsid24658\rsid358857\rsid735077\rsid787282\rsid2236920\rsid2892074\rsid3622648\rsid4666813\rsid5708216\rsid6641733\rsid7553164\rsid8465581\rsid8681905&#13;_x000a_\rsid8724649\rsid9636012\rsid9862312\rsid11215221\rsid11370291\rsid11434737\rsid11607138\rsid11824949\rsid12154954\rsid14184271\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3}{\nofchars35}{\*\company European Parliament}{\nofcharsws36}{\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184271\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236920 &#13;_x000a_\chftnsep &#13;_x000a_\par }}{\*\ftnsepc \ltrpar \pard\plain \ltrpar\ql \li0\ri0\widctlpar\wrapdefault\aspalpha\aspnum\faauto\adjustright\rin0\lin0\itap0 \rtlch\fcs1 \af0\afs20\alang1025 \ltrch\fcs0 \fs24\lang2057\langfe2057\cgrid\langnp2057\langfenp2057 {\rtlch\fcs1 \af0 &#13;_x000a_\ltrch\fcs0 \insrsid2236920 \chftnsepc &#13;_x000a_\par }}{\*\aftnsep \ltrpar \pard\plain \ltrpar\ql \li0\ri0\widctlpar\wrapdefault\aspalpha\aspnum\faauto\adjustright\rin0\lin0\itap0 \rtlch\fcs1 \af0\afs20\alang1025 \ltrch\fcs0 \fs24\lang2057\langfe2057\cgrid\langnp2057\langfenp2057 {\rtlch\fcs1 \af0 &#13;_x000a_\ltrch\fcs0 \insrsid2236920 \chftnsep &#13;_x000a_\par }}{\*\aftnsepc \ltrpar \pard\plain \ltrpar\ql \li0\ri0\widctlpar\wrapdefault\aspalpha\aspnum\faauto\adjustright\rin0\lin0\itap0 \rtlch\fcs1 \af0\afs20\alang1025 \ltrch\fcs0 \fs24\lang2057\langfe2057\cgrid\langnp2057\langfenp2057 {\rtlch\fcs1 \af0 &#13;_x000a_\ltrch\fcs0 \insrsid223692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184271\charrsid946740 {\*\bkmkstart EndB}&lt;&lt;&lt;}{\rtlch\fcs1 \af0 \ltrch\fcs0 \insrsid14184271\charrsid946740 #@&gt;ZOTHAMB&lt;@#}{\rtlch\fcs1 \af0 \ltrch\fcs0 \cs15\v\f1\fs20\cf9\insrsid14184271\charrsid946740 &lt;/RepeatBlock-AmendB&gt;}{&#13;_x000a_\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4f&#13;_x000a_ed18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941110 HideTWBExt;}}{\*\rsidtbl \rsid24658\rsid358857\rsid735077\rsid787282\rsid2431835\rsid2892074\rsid3622648\rsid4666813\rsid5708216\rsid6641733\rsid7553164\rsid8465581\rsid8681905&#13;_x000a_\rsid8724649\rsid8941110\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94111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2431835 &#13;_x000a_\chftnsep &#13;_x000a_\par }}{\*\ftnsepc \ltrpar \pard\plain \ltrpar\ql \li0\ri0\widctlpar\wrapdefault\aspalpha\aspnum\faauto\adjustright\rin0\lin0\itap0 \rtlch\fcs1 \af0\afs20\alang1025 \ltrch\fcs0 \fs24\lang2057\langfe2057\cgrid\langnp2057\langfenp2057 {\rtlch\fcs1 \af0 &#13;_x000a_\ltrch\fcs0 \insrsid2431835 \chftnsepc &#13;_x000a_\par }}{\*\aftnsep \ltrpar \pard\plain \ltrpar\ql \li0\ri0\widctlpar\wrapdefault\aspalpha\aspnum\faauto\adjustright\rin0\lin0\itap0 \rtlch\fcs1 \af0\afs20\alang1025 \ltrch\fcs0 \fs24\lang2057\langfe2057\cgrid\langnp2057\langfenp2057 {\rtlch\fcs1 \af0 &#13;_x000a_\ltrch\fcs0 \insrsid2431835 \chftnsep &#13;_x000a_\par }}{\*\aftnsepc \ltrpar \pard\plain \ltrpar\ql \li0\ri0\widctlpar\wrapdefault\aspalpha\aspnum\faauto\adjustright\rin0\lin0\itap0 \rtlch\fcs1 \af0\afs20\alang1025 \ltrch\fcs0 \fs24\lang2057\langfe2057\cgrid\langnp2057\langfenp2057 {\rtlch\fcs1 \af0 &#13;_x000a_\ltrch\fcs0 \insrsid243183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8941110\charrsid946740 {\*\bkmkstart IntroA}&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d0da&#13;_x000a_64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21985 HideTWBExt;}}{\*\rsidtbl \rsid24658\rsid358857\rsid721985\rsid735077\rsid787282\rsid2892074\rsid3622648\rsid4666813\rsid5708216\rsid6641733\rsid7553164\rsid8465581\rsid8681905&#13;_x000a_\rsid8724649\rsid9636012\rsid9862312\rsid11215221\rsid11370291\rsid11434340\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3\hr16\min3}{\revtim\yr2019\mo7\dy3\hr16\min3}{\version1}{\edmins0}{\nofpages1}&#13;_x000a_{\nofwords1}{\nofchars20}{\*\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2198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1434340 &#13;_x000a_\chftnsep &#13;_x000a_\par }}{\*\ftnsepc \ltrpar \pard\plain \ltrpar\ql \li0\ri0\widctlpar\wrapdefault\aspalpha\aspnum\faauto\adjustright\rin0\lin0\itap0 \rtlch\fcs1 \af0\afs20\alang1025 \ltrch\fcs0 \fs24\lang2057\langfe2057\cgrid\langnp2057\langfenp2057 {\rtlch\fcs1 \af0 &#13;_x000a_\ltrch\fcs0 \insrsid11434340 \chftnsepc &#13;_x000a_\par }}{\*\aftnsep \ltrpar \pard\plain \ltrpar\ql \li0\ri0\widctlpar\wrapdefault\aspalpha\aspnum\faauto\adjustright\rin0\lin0\itap0 \rtlch\fcs1 \af0\afs20\alang1025 \ltrch\fcs0 \fs24\lang2057\langfe2057\cgrid\langnp2057\langfenp2057 {\rtlch\fcs1 \af0 &#13;_x000a_\ltrch\fcs0 \insrsid11434340 \chftnsep &#13;_x000a_\par }}{\*\aftnsepc \ltrpar \pard\plain \ltrpar\ql \li0\ri0\widctlpar\wrapdefault\aspalpha\aspnum\faauto\adjustright\rin0\lin0\itap0 \rtlch\fcs1 \af0\afs20\alang1025 \ltrch\fcs0 \fs24\lang2057\langfe2057\cgrid\langnp2057\langfenp2057 {\rtlch\fcs1 \af0 &#13;_x000a_\ltrch\fcs0 \insrsid1143434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721985\charrsid946740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ab&#13;_x000a_e117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184084 HideTWBExt;}{\s16\ql \li0\ri0\sa120\nowidctlpar\wrapdefault\aspalpha\aspnum\faauto\adjustright\rin0\lin0\itap0 \rtlch\fcs1 \af0\afs20\alang1025 \ltrch\fcs0 &#13;_x000a_\fs24\lang2057\langfe2057\cgrid\langnp2057\langfenp2057 \sbasedon0 \snext16 \spriority0 \styrsid5184084 Normal6a;}{\s17\ql \li0\ri0\nowidctlpar\wrapdefault\aspalpha\aspnum\faauto\adjustright\rin0\lin0\itap0 \rtlch\fcs1 \af0\afs20\alang1025 \ltrch\fcs0 &#13;_x000a_\b\fs24\lang2057\langfe2057\cgrid\langnp2057\langfenp2057 \sbasedon0 \snext17 \spriority0 \styrsid5184084 NormalBold;}{\s18\qr \li0\ri0\sb240\sa240\nowidctlpar\wrapdefault\aspalpha\aspnum\faauto\adjustright\rin0\lin0\itap0 \rtlch\fcs1 &#13;_x000a_\af0\afs20\alang1025 \ltrch\fcs0 \fs24\lang2057\langfe2057\cgrid\langnp2057\langfenp2057 \sbasedon0 \snext18 \spriority0 \styrsid5184084 AmOrLang;}{\s19\qc \li0\ri0\sa240\nowidctlpar\wrapdefault\aspalpha\aspnum\faauto\adjustright\rin0\lin0\itap0 &#13;_x000a_\rtlch\fcs1 \af0\afs20\alang1025 \ltrch\fcs0 \i\fs24\lang2057\langfe2057\cgrid\langnp2057\langfenp2057 \sbasedon0 \snext19 \spriority0 \styrsid5184084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5184084 AmNumberTabs;}}{\*\rsidtbl \rsid24658\rsid358857\rsid735077\rsid787282\rsid2892074\rsid3622648\rsid4666813\rsid5184084\rsid5708216&#13;_x000a_\rsid6641733\rsid7553164\rsid8465581\rsid8681905\rsid8724649\rsid9636012\rsid9862312\rsid10499370\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26}{\nofchars301}{\*\company European Parliament}{\nofcharsws30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184084\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0499370 &#13;_x000a_\chftnsep &#13;_x000a_\par }}{\*\ftnsepc \ltrpar \pard\plain \ltrpar\ql \li0\ri0\widctlpar\wrapdefault\aspalpha\aspnum\faauto\adjustright\rin0\lin0\itap0 \rtlch\fcs1 \af0\afs20\alang1025 \ltrch\fcs0 \fs24\lang2057\langfe2057\cgrid\langnp2057\langfenp2057 {\rtlch\fcs1 \af0 &#13;_x000a_\ltrch\fcs0 \insrsid10499370 \chftnsepc &#13;_x000a_\par }}{\*\aftnsep \ltrpar \pard\plain \ltrpar\ql \li0\ri0\widctlpar\wrapdefault\aspalpha\aspnum\faauto\adjustright\rin0\lin0\itap0 \rtlch\fcs1 \af0\afs20\alang1025 \ltrch\fcs0 \fs24\lang2057\langfe2057\cgrid\langnp2057\langfenp2057 {\rtlch\fcs1 \af0 &#13;_x000a_\ltrch\fcs0 \insrsid10499370 \chftnsep &#13;_x000a_\par }}{\*\aftnsepc \ltrpar \pard\plain \ltrpar\ql \li0\ri0\widctlpar\wrapdefault\aspalpha\aspnum\faauto\adjustright\rin0\lin0\itap0 \rtlch\fcs1 \af0\afs20\alang1025 \ltrch\fcs0 \fs24\lang2057\langfe2057\cgrid\langnp2057\langfenp2057 {\rtlch\fcs1 \af0 &#13;_x000a_\ltrch\fcs0 \insrsid10499370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5184084 \rtlch\fcs1 \af0\afs20\alang1025 \ltrch\fcs0 \b\fs24\lang2057\langfe2057\cgrid\langnp2057\langfenp2057 {\rtlch\fcs1 \af0 \ltrch\fcs0 \cs15\b0\v\f1\fs20\cf9\insrsid5184084\charrsid946740 {\*\bkmkstart restartA}&lt;AmendA&gt;}{&#13;_x000a_\rtlch\fcs1 \af0 \ltrch\fcs0 \insrsid5184084\charrsid946740 [ZAMENDMENT]\tab \tab }{\rtlch\fcs1 \af0 \ltrch\fcs0 \cs15\b0\v\f1\fs20\cf9\insrsid5184084\charrsid946740 &lt;NumAmA&gt;}{\rtlch\fcs1 \af0 \ltrch\fcs0 \insrsid5184084\charrsid946740 [ZNRAM]}{&#13;_x000a_\rtlch\fcs1 \af0 \ltrch\fcs0 \cs15\b0\v\f1\fs20\cf9\insrsid5184084\charrsid946740 &lt;/NumAmA&gt;}{\rtlch\fcs1 \af0 \ltrch\fcs0 \insrsid5184084\charrsid946740 &#13;_x000a_\par }\pard\plain \ltrpar\s17\ql \li0\ri0\nowidctlpar\wrapdefault\aspalpha\aspnum\faauto\adjustright\rin0\lin0\itap0\pararsid5184084 \rtlch\fcs1 \af0\afs20\alang1025 \ltrch\fcs0 \b\fs24\lang2057\langfe2057\cgrid\langnp2057\langfenp2057 {\rtlch\fcs1 \af0 &#13;_x000a_\ltrch\fcs0 \cs15\b0\v\f1\fs20\cf9\lang1024\langfe1024\noproof\insrsid5184084\charrsid14699840 &lt;RepeatBlock-By&gt;}{\rtlch\fcs1 \af0 \ltrch\fcs0 \lang1024\langfe1024\noproof\insrsid5184084\charrsid14699840 [RepeatMembers]}{\rtlch\fcs1 \af0 \ltrch\fcs0 &#13;_x000a_\cs15\b0\v\f1\fs20\cf9\lang1024\langfe1024\noproof\insrsid5184084\charrsid14699840 &lt;Members&gt;}{\rtlch\fcs1 \af0 \ltrch\fcs0 \insrsid5184084\charrsid14699840 [ZMEMBERS]}{\rtlch\fcs1 \af0 \ltrch\fcs0 &#13;_x000a_\cs15\b0\v\f1\fs20\cf9\lang1024\langfe1024\noproof\insrsid5184084\charrsid14699840 &lt;/Members&gt;}{\rtlch\fcs1 \af0 \ltrch\fcs0 \insrsid5184084\charrsid14699840 &#13;_x000a_\par }\pard\plain \ltrpar\ql \li0\ri0\widctlpar\wrapdefault\aspalpha\aspnum\faauto\adjustright\rin0\lin0\itap0\pararsid5184084 \rtlch\fcs1 \af0\afs20\alang1025 \ltrch\fcs0 \fs24\lang2057\langfe2057\cgrid\langnp2057\langfenp2057 {\rtlch\fcs1 \af0 \ltrch\fcs0 &#13;_x000a_\cs15\v\f1\fs20\cf9\lang1024\langfe1024\noproof\langnp1043\insrsid5184084\charrsid2237221 &lt;AuNomDe&gt;&lt;OptDel&gt;}{\rtlch\fcs1 \af0 \ltrch\fcs0 \lang1024\langfe1024\noproof\langnp1043\insrsid5184084\charrsid2237221 [ZONBEHALF]}{\rtlch\fcs1 \af0 \ltrch\fcs0 &#13;_x000a_\cs15\v\f1\fs20\cf9\lang1024\langfe1024\noproof\langnp1043\insrsid5184084\charrsid2237221 &lt;/OptDel&gt;&lt;/AuNomDe&gt;}{\rtlch\fcs1 \af0 \ltrch\fcs0 \lang1043\langfe2057\langnp1043\insrsid5184084\charrsid2237221 &#13;_x000a_\par }{\rtlch\fcs1 \af0 \ltrch\fcs0 \insrsid5184084\charrsid14699840 &lt;&lt;&lt;}{\rtlch\fcs1 \af0 \ltrch\fcs0 \cs15\v\f1\fs20\cf9\lang1024\langfe1024\noproof\insrsid5184084\charrsid14699840 &lt;/RepeatBlock-By&gt;}{\rtlch\fcs1 \af0 \ltrch\fcs0 &#13;_x000a_\insrsid5184084\charrsid14699840 &#13;_x000a_\par }\pard\plain \ltrpar\s17\ql \li0\ri0\nowidctlpar\wrapdefault\aspalpha\aspnum\faauto\adjustright\rin0\lin0\itap0\pararsid5184084 \rtlch\fcs1 \af0\afs20\alang1025 \ltrch\fcs0 \b\fs24\lang2057\langfe2057\cgrid\langnp2057\langfenp2057 {\rtlch\fcs1 \af0 &#13;_x000a_\ltrch\fcs0 \cs15\b0\v\f1\fs20\cf9\insrsid5184084\charrsid946740 &lt;DocAmend&gt;}{\rtlch\fcs1 \af0 \ltrch\fcs0 \insrsid5184084\charrsid946740 [ZRESOLUTION]}{\rtlch\fcs1 \af0 \ltrch\fcs0 \cs15\b0\v\f1\fs20\cf9\insrsid5184084\charrsid946740 &lt;/DocAmend&gt;}{&#13;_x000a_\rtlch\fcs1 \af0 \ltrch\fcs0 \insrsid5184084\charrsid946740 &#13;_x000a_\par }{\rtlch\fcs1 \af0 \ltrch\fcs0 \cs15\b0\v\f1\fs20\cf9\lang1024\langfe1024\noproof\insrsid5184084\charrsid16013815 &lt;Article&gt;}{\rtlch\fcs1 \af0 \ltrch\fcs0 \insrsid5184084\charrsid16013815 [ZRESPART]}{\rtlch\fcs1 \af0 \ltrch\fcs0 &#13;_x000a_\cs15\b0\v\f1\fs20\cf9\lang1024\langfe1024\noproof\insrsid5184084\charrsid16013815 &lt;/Article&gt;}{\rtlch\fcs1 \af0 \ltrch\fcs0 \insrsid5184084\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19\qc \li0\ri0\sa240\keepn\nowidctlpar\intbl\wrapdefault\aspalpha\aspnum\faauto\adjustright\rin0\lin0\pararsid10630121 \rtlch\fcs1 \af0\afs20\alang1025 \ltrch\fcs0 \i\fs24\lang2057\langfe2057\cgrid\langnp2057\langfenp2057 {&#13;_x000a_\rtlch\fcs1 \af0 \ltrch\fcs0 \insrsid5184084\charrsid946740 [ZLEFTA]\cell [ZRIGHT]\cell }\pard\plain \ltrpar\ql \li0\ri0\widctlpar\intbl\wrapdefault\aspalpha\aspnum\faauto\adjustright\rin0\lin0 \rtlch\fcs1 \af0\afs20\alang1025 \ltrch\fcs0 &#13;_x000a_\fs24\lang2057\langfe2057\cgrid\langnp2057\langfenp2057 {\rtlch\fcs1 \af0 \ltrch\fcs0 \insrsid5184084\charrsid946740 \trowd \irow1\irowband1\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5184084\charrsid946740 [ZTEXTL]\cell [ZTEXTR]}{\rtlch\fcs1 \af0\afs24 \ltrch\fcs0 \insrsid5184084\charrsid946740 \cell }\pard\plain \ltrpar\ql \li0\ri0\widctlpar\intbl\wrapdefault\aspalpha\aspnum\faauto\adjustright\rin0\lin0 \rtlch\fcs1 &#13;_x000a_\af0\afs20\alang1025 \ltrch\fcs0 \fs24\lang2057\langfe2057\cgrid\langnp2057\langfenp2057 {\rtlch\fcs1 \af0 \ltrch\fcs0 \insrsid5184084\charrsid946740 \trowd \irow2\irowband2\lastrow \ltrrow&#13;_x000a_\ts11\trqc\trgaph340\trleft-340\trftsWidth1\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8\qr \li0\ri0\sb240\sa240\nowidctlpar\wrapdefault\aspalpha\aspnum\faauto\adjustright\rin0\lin0\itap0\pararsid5184084 \rtlch\fcs1 \af0\afs20\alang1025 \ltrch\fcs0 \fs24\lang2057\langfe2057\cgrid\langnp2057\langfenp2057 {\rtlch\fcs1 \af0 \ltrch\fcs0 &#13;_x000a_\insrsid5184084\charrsid946740 Or. }{\rtlch\fcs1 \af0 \ltrch\fcs0 \cs15\v\f1\fs20\cf9\insrsid5184084\charrsid946740 &lt;Original&gt;}{\rtlch\fcs1 \af0 \ltrch\fcs0 \insrsid5184084\charrsid946740 [ZORLANG]}{\rtlch\fcs1 \af0 \ltrch\fcs0 &#13;_x000a_\cs15\v\f1\fs20\cf9\insrsid5184084\charrsid946740 &lt;/Original&gt;}{\rtlch\fcs1 \af0 \ltrch\fcs0 \insrsid5184084\charrsid946740 &#13;_x000a_\par }\pard\plain \ltrpar\ql \li0\ri0\widctlpar\wrapdefault\aspalpha\aspnum\faauto\adjustright\rin0\lin0\itap0\pararsid5184084 \rtlch\fcs1 \af0\afs20\alang1025 \ltrch\fcs0 \fs24\lang2057\langfe2057\cgrid\langnp2057\langfenp2057 {\rtlch\fcs1 \af0 \ltrch\fcs0 &#13;_x000a_\cs15\v\f1\fs20\cf9\insrsid5184084\charrsid946740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f062&#13;_x000a_7919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7344099 HideTWBExt;}{\s16\ql \li0\ri0\sa120\nowidctlpar\wrapdefault\aspalpha\aspnum\faauto\adjustright\rin0\lin0\itap0 \rtlch\fcs1 \af0\afs20\alang1025 \ltrch\fcs0 &#13;_x000a_\fs24\lang2057\langfe2057\cgrid\langnp2057\langfenp2057 \sbasedon0 \snext16 \spriority0 \styrsid7344099 Normal6a;}{\s17\ql \li0\ri0\nowidctlpar\wrapdefault\aspalpha\aspnum\faauto\adjustright\rin0\lin0\itap0 \rtlch\fcs1 \af0\afs20\alang1025 \ltrch\fcs0 &#13;_x000a_\b\fs24\lang2057\langfe2057\cgrid\langnp2057\langfenp2057 \sbasedon0 \snext17 \spriority0 \styrsid7344099 NormalBold;}{\s18\ql \li0\ri0\sa240\nowidctlpar\wrapdefault\aspalpha\aspnum\faauto\adjustright\rin0\lin0\itap0 \rtlch\fcs1 \af0\afs20\alang1025 &#13;_x000a_\ltrch\fcs0 \i\fs24\lang2057\langfe2057\cgrid\langnp2057\langfenp2057 \sbasedon0 \snext18 \spriority0 \styrsid7344099 AmJustText;}{\s19\qc \li0\ri0\sb240\sa240\nowidctlpar\wrapdefault\aspalpha\aspnum\faauto\adjustright\rin0\lin0\itap0 \rtlch\fcs1 &#13;_x000a_\af0\afs20\alang1025 \ltrch\fcs0 \i\fs24\lang2057\langfe2057\cgrid\langnp2057\langfenp2057 \sbasedon0 \snext19 \spriority0 \styrsid7344099 AmCrossRef;}{&#13;_x000a_\s20\qc \li0\ri0\sb240\sa240\keepn\nowidctlpar\wrapdefault\aspalpha\aspnum\faauto\adjustright\rin0\lin0\itap0 \rtlch\fcs1 \af0\afs20\alang1025 \ltrch\fcs0 \i\fs24\lang2057\langfe2057\cgrid\langnp2057\langfenp2057 &#13;_x000a_\sbasedon0 \snext18 \spriority0 \styrsid7344099 AmJustTitle;}{\s21\qr \li0\ri0\sb240\sa240\nowidctlpar\wrapdefault\aspalpha\aspnum\faauto\adjustright\rin0\lin0\itap0 \rtlch\fcs1 \af0\afs20\alang1025 \ltrch\fcs0 &#13;_x000a_\fs24\lang2057\langfe2057\cgrid\langnp2057\langfenp2057 \sbasedon0 \snext21 \spriority0 \styrsid7344099 AmOrLang;}{\s22\qc \li0\ri0\sa240\nowidctlpar\wrapdefault\aspalpha\aspnum\faauto\adjustright\rin0\lin0\itap0 \rtlch\fcs1 \af0\afs20\alang1025 &#13;_x000a_\ltrch\fcs0 \i\fs24\lang2057\langfe2057\cgrid\langnp2057\langfenp2057 \sbasedon0 \snext22 \spriority0 \styrsid7344099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7344099 AmNumberTabs;}}{\*\rsidtbl \rsid24658\rsid358857\rsid735077\rsid787282\rsid2892074\rsid3622648\rsid4666813\rsid5708216\rsid6641733&#13;_x000a_\rsid7344099\rsid7553164\rsid8465581\rsid8681905\rsid8724649\rsid9636012\rsid9862312\rsid11215221\rsid11370291\rsid11434737\rsid11607138\rsid11824949\rsid12154954\rsid13981856\rsid14424199\rsid15204470\rsid15285974\rsid15535219\rsid15950462\rsid16324206&#13;_x000a_\rsid16662270}{\mmathPr\mmathFont34\mbrkBin0\mbrkBinSub0\msmallFrac0\mdispDef1\mlMargin0\mrMargin0\mdefJc1\mwrapIndent1440\mintLim0\mnaryLim1}{\info{\author FELIX Karina}{\operator FELIX Karina}{\creatim\yr2019\mo7\dy3\hr16\min3}&#13;_x000a_{\revtim\yr2019\mo7\dy3\hr16\min3}{\version1}{\edmins0}{\nofpages1}{\nofwords42}{\nofchars483}{\*\company European Parliament}{\nofcharsws488}{\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7344099\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981856 &#13;_x000a_\chftnsep &#13;_x000a_\par }}{\*\ftnsepc \ltrpar \pard\plain \ltrpar\ql \li0\ri0\widctlpar\wrapdefault\aspalpha\aspnum\faauto\adjustright\rin0\lin0\itap0 \rtlch\fcs1 \af0\afs20\alang1025 \ltrch\fcs0 \fs24\lang2057\langfe2057\cgrid\langnp2057\langfenp2057 {\rtlch\fcs1 \af0 &#13;_x000a_\ltrch\fcs0 \insrsid13981856 \chftnsepc &#13;_x000a_\par }}{\*\aftnsep \ltrpar \pard\plain \ltrpar\ql \li0\ri0\widctlpar\wrapdefault\aspalpha\aspnum\faauto\adjustright\rin0\lin0\itap0 \rtlch\fcs1 \af0\afs20\alang1025 \ltrch\fcs0 \fs24\lang2057\langfe2057\cgrid\langnp2057\langfenp2057 {\rtlch\fcs1 \af0 &#13;_x000a_\ltrch\fcs0 \insrsid13981856 \chftnsep &#13;_x000a_\par }}{\*\aftnsepc \ltrpar \pard\plain \ltrpar\ql \li0\ri0\widctlpar\wrapdefault\aspalpha\aspnum\faauto\adjustright\rin0\lin0\itap0 \rtlch\fcs1 \af0\afs20\alang1025 \ltrch\fcs0 \fs24\lang2057\langfe2057\cgrid\langnp2057\langfenp2057 {\rtlch\fcs1 \af0 &#13;_x000a_\ltrch\fcs0 \insrsid13981856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3\ql \li0\ri0\sb240\keepn\nowidctlpar\tx879\tx936\tx1021\tx1077\tx1134\tx1191\tx1247\tx1304\tx1361\tx1418\tx1474\tx1531\tx1588\tx1644\tx1701\tx1758\tx1814\tx1871\tx2070\tx2126\tx3374\tx3430\wrapdefault\aspalpha\aspnum\faauto\adjustright\rin0&#13;_x000a_\lin0\itap0\pararsid7344099 \rtlch\fcs1 \af0\afs20\alang1025 \ltrch\fcs0 \b\fs24\lang2057\langfe2057\cgrid\langnp2057\langfenp2057 {\rtlch\fcs1 \af0 \ltrch\fcs0 \cs15\b0\v\f1\fs20\cf9\insrsid7344099\charrsid946740 {\*\bkmkstart restartB}&lt;AmendB&gt;}{&#13;_x000a_\rtlch\fcs1 \af0 \ltrch\fcs0 \insrsid7344099\charrsid946740 [ZAMENDMENT]\tab \tab }{\rtlch\fcs1 \af0 \ltrch\fcs0 \cs15\b0\v\f1\fs20\cf9\insrsid7344099\charrsid946740 &lt;NumAmB&gt;}{\rtlch\fcs1 \af0 \ltrch\fcs0 \insrsid7344099\charrsid946740 [ZNRAM]}{&#13;_x000a_\rtlch\fcs1 \af0 \ltrch\fcs0 \cs15\b0\v\f1\fs20\cf9\insrsid7344099\charrsid946740 &lt;/NumAmB&gt;}{\rtlch\fcs1 \af0 \ltrch\fcs0 \insrsid7344099\charrsid946740 &#13;_x000a_\par }\pard\plain \ltrpar\s17\ql \li0\ri0\nowidctlpar\wrapdefault\aspalpha\aspnum\faauto\adjustright\rin0\lin0\itap0\pararsid7344099 \rtlch\fcs1 \af0\afs20\alang1025 \ltrch\fcs0 \b\fs24\lang2057\langfe2057\cgrid\langnp2057\langfenp2057 {\rtlch\fcs1 \af0 &#13;_x000a_\ltrch\fcs0 \cs15\b0\v\f1\fs20\cf9\lang1024\langfe1024\noproof\insrsid7344099\charrsid14699840 &lt;RepeatBlock-By&gt;}{\rtlch\fcs1 \af0 \ltrch\fcs0 \lang1024\langfe1024\noproof\insrsid7344099\charrsid14699840 [RepeatMembers]}{\rtlch\fcs1 \af0 \ltrch\fcs0 &#13;_x000a_\cs15\b0\v\f1\fs20\cf9\lang1024\langfe1024\noproof\insrsid7344099\charrsid14699840 &lt;Members&gt;}{\rtlch\fcs1 \af0 \ltrch\fcs0 \insrsid7344099\charrsid14699840 [ZMEMBERS]}{\rtlch\fcs1 \af0 \ltrch\fcs0 &#13;_x000a_\cs15\b0\v\f1\fs20\cf9\lang1024\langfe1024\noproof\insrsid7344099\charrsid14699840 &lt;/Members&gt;}{\rtlch\fcs1 \af0 \ltrch\fcs0 \insrsid7344099\charrsid14699840 &#13;_x000a_\par }\pard\plain \ltrpar\ql \li0\ri0\widctlpar\wrapdefault\aspalpha\aspnum\faauto\adjustright\rin0\lin0\itap0\pararsid7344099 \rtlch\fcs1 \af0\afs20\alang1025 \ltrch\fcs0 \fs24\lang2057\langfe2057\cgrid\langnp2057\langfenp2057 {\rtlch\fcs1 \af0 \ltrch\fcs0 &#13;_x000a_\cs15\v\f1\fs20\cf9\lang1024\langfe1024\noproof\langnp1043\insrsid7344099\charrsid2237221 &lt;AuNomDe&gt;&lt;OptDel&gt;}{\rtlch\fcs1 \af0 \ltrch\fcs0 \lang1024\langfe1024\noproof\langnp1043\insrsid7344099\charrsid2237221 [ZONBEHALF]}{\rtlch\fcs1 \af0 \ltrch\fcs0 &#13;_x000a_\cs15\v\f1\fs20\cf9\lang1024\langfe1024\noproof\langnp1043\insrsid7344099\charrsid2237221 &lt;/OptDel&gt;&lt;/AuNomDe&gt;}{\rtlch\fcs1 \af0 \ltrch\fcs0 \lang1043\langfe2057\langnp1043\insrsid7344099\charrsid2237221 &#13;_x000a_\par }{\rtlch\fcs1 \af0 \ltrch\fcs0 \insrsid7344099\charrsid14699840 &lt;&lt;&lt;}{\rtlch\fcs1 \af0 \ltrch\fcs0 \cs15\v\f1\fs20\cf9\lang1024\langfe1024\noproof\insrsid7344099\charrsid14699840 &lt;/RepeatBlock-By&gt;}{\rtlch\fcs1 \af0 \ltrch\fcs0 &#13;_x000a_\insrsid7344099\charrsid14699840 &#13;_x000a_\par }\pard\plain \ltrpar\s17\ql \li0\ri0\nowidctlpar\wrapdefault\aspalpha\aspnum\faauto\adjustright\rin0\lin0\itap0\pararsid7344099 \rtlch\fcs1 \af0\afs20\alang1025 \ltrch\fcs0 \b\fs24\lang2057\langfe2057\cgrid\langnp2057\langfenp2057 {\rtlch\fcs1 \af0 &#13;_x000a_\ltrch\fcs0 \cs15\b0\v\f1\fs20\cf9\insrsid7344099\charrsid946740 &lt;DocAmend&gt;}{\rtlch\fcs1 \af0 \ltrch\fcs0 \insrsid7344099\charrsid946740 [Z}{\rtlch\fcs1 \af0 \ltrch\fcs0 \insrsid7344099 AMDOC}{\rtlch\fcs1 \af0 \ltrch\fcs0 \insrsid7344099\charrsid946740 ]}&#13;_x000a_{\rtlch\fcs1 \af0 \ltrch\fcs0 \cs15\b0\v\f1\fs20\cf9\insrsid7344099\charrsid946740 &lt;/DocAmend&gt;}{\rtlch\fcs1 \af0 \ltrch\fcs0 \insrsid7344099\charrsid946740 &#13;_x000a_\par }\pard \ltrpar\s17\ql \li0\ri0\keepn\nowidctlpar\wrapdefault\aspalpha\aspnum\faauto\adjustright\rin0\lin0\itap0\pararsid7344099 {\rtlch\fcs1 \af0 \ltrch\fcs0 \cs15\b0\v\f1\fs20\cf9\insrsid7344099\charrsid946740 &lt;Article&gt;}{\rtlch\fcs1 \af0 \ltrch\fcs0 &#13;_x000a_\insrsid7344099\charrsid946740 [ZAMPART]}{\rtlch\fcs1 \af0 \ltrch\fcs0 \cs15\b0\v\f1\fs20\cf9\insrsid7344099\charrsid946740 &lt;/Article&gt;}{\rtlch\fcs1 \af0 \ltrch\fcs0 \insrsid7344099\charrsid946740 &#13;_x000a_\par }\pard\plain \ltrpar\ql \li0\ri0\keepn\widctlpar\wrapdefault\aspalpha\aspnum\faauto\adjustright\rin0\lin0\itap0\pararsid7344099 \rtlch\fcs1 \af0\afs20\alang1025 \ltrch\fcs0 \fs24\lang2057\langfe2057\cgrid\langnp2057\langfenp2057 {\rtlch\fcs1 \af0 &#13;_x000a_\ltrch\fcs0 \cs15\v\f1\fs20\cf9\lang1043\langfe2057\langnp1043\insrsid7344099\charrsid2237221 &lt;DocAmend2&gt;&lt;OptDel&gt;}{\rtlch\fcs1 \af0 \ltrch\fcs0 \lang1043\langfe2057\langnp1043\insrsid7344099\charrsid2237221 [ZNRACT]}{\rtlch\fcs1 \af0 \ltrch\fcs0 &#13;_x000a_\cs15\v\f1\fs20\cf9\lang1043\langfe2057\langnp1043\insrsid7344099\charrsid2237221 &lt;/OptDel&gt;&lt;/DocAmend2&gt;}{\rtlch\fcs1 \af0 \ltrch\fcs0 \lang1043\langfe2057\langnp1043\insrsid7344099\charrsid2237221 &#13;_x000a_\par }\pard \ltrpar\ql \li0\ri0\widctlpar\wrapdefault\aspalpha\aspnum\faauto\adjustright\rin0\lin0\itap0\pararsid7344099 {\rtlch\fcs1 \af0 \ltrch\fcs0 \cs15\v\f1\fs20\cf9\lang1036\langfe2057\langnp1036\insrsid7344099\charrsid2237221 &lt;Article2&gt;&lt;OptDel&gt;}{&#13;_x000a_\rtlch\fcs1 \af0 \ltrch\fcs0 \lang1036\langfe2057\langnp1036\insrsid7344099\charrsid2237221 [ZACTPART]}{\rtlch\fcs1 \af0 \ltrch\fcs0 \cs15\v\f1\fs20\cf9\lang1036\langfe2057\langnp1036\insrsid7344099\charrsid2237221 &lt;/OptDel&gt;&lt;/Article2&gt;}{\rtlch\fcs1 \af0 &#13;_x000a_\ltrch\fcs0 \lang1036\langfe2057\langnp1036\insrsid7344099\charrsid2237221 &#13;_x000a_\par \ltrrow}\trowd \irow0\irowband0\ltrrow\ts11\trqc\trgaph340\trleft-340\trftsWidth3\trwWidth9752\trftsWidthB3\trpaddl340\trpaddr340\trpaddfl3\trpaddft3\trpaddfb3\trpaddfr3\tblind0\tblindtype3 \clvertalt\clbrdrt\brdrtbl \clbrdrl\brdrtbl \clbrdrb\brdrtbl &#13;_x000a_\clbrdrr\brdrtbl \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lang1036\langfe2057\langnp1036\insrsid7344099\charrsid2237221 \cell }\pard\plain \ltrpar&#13;_x000a_\ql \li0\ri0\widctlpar\intbl\wrapdefault\aspalpha\aspnum\faauto\adjustright\rin0\lin0 \rtlch\fcs1 \af0\afs20\alang1025 \ltrch\fcs0 \fs24\lang2057\langfe2057\cgrid\langnp2057\langfenp2057 {\rtlch\fcs1 \af0 \ltrch\fcs0 \insrsid7344099\charrsid11559818 &#13;_x000a_\trowd \irow0\irowband0\ltrrow\ts11\trqc\trgaph340\trleft-340\trftsWidth3\trwWidth9752\trftsWidthB3\trpaddl340\trpaddr340\trpaddfl3\trpaddft3\trpaddfb3\trpaddfr3\tblind0\tblindtype3 \clvertalt\clbrdrt\brdrtbl \clbrdrl\brdrtbl \clbrdrb\brdrtbl \clbrdrr&#13;_x000a_\brdrtbl \cltxlrtb\clftsWidth3\clwWidth9752\clshdrawnil \cellx9412\row \ltrrow}\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2\qc \li0\ri0\sa240\keepn\nowidctlpar\intbl\wrapdefault\aspalpha\aspnum\faauto\adjustright\rin0\lin0\pararsid10630121 \rtlch\fcs1 \af0\afs20\alang1025 \ltrch\fcs0 \i\fs24\lang2057\langfe2057\cgrid\langnp2057\langfenp2057 {\rtlch\fcs1 \af0 \ltrch\fcs0 &#13;_x000a_\insrsid7344099\charrsid946740 [ZLEFTB]\cell [ZRIGHT]\cell }\pard\plain \ltrpar\ql \li0\ri0\widctlpar\intbl\wrapdefault\aspalpha\aspnum\faauto\adjustright\rin0\lin0 \rtlch\fcs1 \af0\afs20\alang1025 \ltrch\fcs0 &#13;_x000a_\fs24\lang2057\langfe2057\cgrid\langnp2057\langfenp2057 {\rtlch\fcs1 \af0 \ltrch\fcs0 \insrsid7344099\charrsid946740 \trowd \irow1\irowband1\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6\ql \li0\ri0\sa120\nowidctlpar\intbl\wrapdefault\aspalpha\aspnum\faauto\adjustright\rin0\lin0\pararsid12024389 \rtlch\fcs1 \af0\afs20\alang1025 \ltrch\fcs0 \fs24\lang2057\langfe2057\cgrid\langnp2057\langfenp2057 {\rtlch\fcs1 \af0 \ltrch\fcs0 &#13;_x000a_\insrsid7344099\charrsid946740 [ZTEXTL]\cell [ZTEXTR]}{\rtlch\fcs1 \af0\afs24 \ltrch\fcs0 \insrsid7344099\charrsid946740 \cell }\pard\plain \ltrpar\ql \li0\ri0\widctlpar\intbl\wrapdefault\aspalpha\aspnum\faauto\adjustright\rin0\lin0 \rtlch\fcs1 &#13;_x000a_\af0\afs20\alang1025 \ltrch\fcs0 \fs24\lang2057\langfe2057\cgrid\langnp2057\langfenp2057 {\rtlch\fcs1 \af0 \ltrch\fcs0 \insrsid7344099\charrsid946740 \trowd \irow2\irowband2\lastrow \ltrrow&#13;_x000a_\ts11\trqc\trgaph340\trleft-340\trftsWidth3\trwWidth9752\trftsWidthB3\trpaddl340\trpaddr340\trpaddfl3\trpaddft3\trpaddfb3\trpaddfr3\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r \li0\ri0\sb240\sa240\nowidctlpar\wrapdefault\aspalpha\aspnum\faauto\adjustright\rin0\lin0\itap0\pararsid7344099 \rtlch\fcs1 \af0\afs20\alang1025 \ltrch\fcs0 \fs24\lang2057\langfe2057\cgrid\langnp2057\langfenp2057 {\rtlch\fcs1 \af0 \ltrch\fcs0 &#13;_x000a_\insrsid7344099\charrsid946740 Or. }{\rtlch\fcs1 \af0 \ltrch\fcs0 \cs15\v\f1\fs20\cf9\insrsid7344099\charrsid946740 &lt;Original&gt;}{\rtlch\fcs1 \af0 \ltrch\fcs0 \insrsid7344099\charrsid946740 [ZORLANG]}{\rtlch\fcs1 \af0 \ltrch\fcs0 &#13;_x000a_\cs15\v\f1\fs20\cf9\insrsid7344099\charrsid946740 &lt;/Original&gt;}{\rtlch\fcs1 \af0 \ltrch\fcs0 \insrsid7344099\charrsid946740 &#13;_x000a_\par }\pard\plain \ltrpar\s19\qc \li0\ri0\sb240\sa240\nowidctlpar\wrapdefault\aspalpha\aspnum\faauto\adjustright\rin0\lin0\itap0\pararsid7344099 \rtlch\fcs1 \af0\afs20\alang1025 \ltrch\fcs0 \i\fs24\lang2057\langfe2057\cgrid\langnp2057\langfenp2057 {&#13;_x000a_\rtlch\fcs1 \af0 \ltrch\fcs0 \cs15\i0\v\f1\fs20\cf9\insrsid7344099\charrsid946740 &lt;OptDel&gt;}{\rtlch\fcs1 \af0 \ltrch\fcs0 \insrsid7344099\charrsid946740 [ZCROSSREF]}{\rtlch\fcs1 \af0 \ltrch\fcs0 \cs15\i0\v\f1\fs20\cf9\insrsid7344099\charrsid946740 &#13;_x000a_&lt;/OptDel&gt;}{\rtlch\fcs1 \af0 \ltrch\fcs0 \insrsid7344099\charrsid946740 &#13;_x000a_\par }\pard\plain \ltrpar\s20\qc \li0\ri0\sb240\sa240\keepn\nowidctlpar\wrapdefault\aspalpha\aspnum\faauto\adjustright\rin0\lin0\itap0\pararsid7344099 \rtlch\fcs1 \af0\afs20\alang1025 \ltrch\fcs0 \i\fs24\lang2057\langfe2057\cgrid\langnp2057\langfenp2057 {&#13;_x000a_\rtlch\fcs1 \af0 \ltrch\fcs0 \cs15\i0\v\f1\fs20\cf9\insrsid7344099\charrsid946740 &lt;TitreJust&gt;}{\rtlch\fcs1 \af0 \ltrch\fcs0 \insrsid7344099\charrsid946740 [ZJUSTIFICATION]}{\rtlch\fcs1 \af0 \ltrch\fcs0 \cs15\i0\v\f1\fs20\cf9\insrsid7344099\charrsid946740 &#13;_x000a_&lt;/TitreJust&gt;}{\rtlch\fcs1 \af0 \ltrch\fcs0 \insrsid7344099\charrsid946740 &#13;_x000a_\par }\pard\plain \ltrpar\s18\ql \li0\ri0\sa240\nowidctlpar\wrapdefault\aspalpha\aspnum\faauto\adjustright\rin0\lin0\itap0\pararsid7344099 \rtlch\fcs1 \af0\afs20\alang1025 \ltrch\fcs0 \i\fs24\lang2057\langfe2057\cgrid\langnp2057\langfenp2057 {\rtlch\fcs1 \af0 &#13;_x000a_\ltrch\fcs0 \cs15\i0\v\f1\fs20\cf9\insrsid7344099\charrsid946740 &lt;OptDelPrev&gt;}{\rtlch\fcs1 \af0 \ltrch\fcs0 \insrsid7344099\charrsid946740 [ZTEXTJUST]}{\rtlch\fcs1 \af0 \ltrch\fcs0 \cs15\i0\v\f1\fs20\cf9\insrsid7344099\charrsid946740 &lt;/OptDelPrev&gt;}{&#13;_x000a_\rtlch\fcs1 \af0 \ltrch\fcs0 \insrsid7344099\charrsid946740 &#13;_x000a_\par }\pard\plain \ltrpar\ql \li0\ri0\widctlpar\wrapdefault\aspalpha\aspnum\faauto\adjustright\rin0\lin0\itap0\pararsid7344099 \rtlch\fcs1 \af0\afs20\alang1025 \ltrch\fcs0 \fs24\lang2057\langfe2057\cgrid\langnp2057\langfenp2057 {\rtlch\fcs1 \af0 \ltrch\fcs0 &#13;_x000a_\cs15\v\f1\fs20\cf9\insrsid7344099\charrsid946740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40a2&#13;_x000a_0c1aa8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127</Pages>
  <Words>36396</Words>
  <Characters>222786</Characters>
  <Application>Microsoft Office Word</Application>
  <DocSecurity>0</DocSecurity>
  <Lines>1</Lines>
  <Paragraphs>1998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1320571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183027</vt:lpwstr>
  </property>
  <property fmtid="{D5CDD505-2E9C-101B-9397-08002B2CF9AE}" pid="7" name="dmxml.render.traceId">
    <vt:lpwstr>682c9398baaf066ef0483a26a1cabb49</vt:lpwstr>
  </property>
  <property fmtid="{D5CDD505-2E9C-101B-9397-08002B2CF9AE}" pid="8" name="FooterPath">
    <vt:lpwstr>AM\1320571RO.docx</vt:lpwstr>
  </property>
  <property fmtid="{D5CDD505-2E9C-101B-9397-08002B2CF9AE}" pid="9" name="PE Number">
    <vt:lpwstr>773.186</vt:lpwstr>
  </property>
  <property fmtid="{D5CDD505-2E9C-101B-9397-08002B2CF9AE}" pid="10" name="UID">
    <vt:lpwstr>eu.europa.europarl-DIN1-2025-0000091430_02.00-ro-02.00_text-xml</vt:lpwstr>
  </property>
</Properties>
</file>