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43D7F" w:rsidRPr="00FB41D7">
        <w:trPr>
          <w:trHeight w:hRule="exact" w:val="1417"/>
          <w:jc w:val="center"/>
        </w:trPr>
        <w:tc>
          <w:tcPr>
            <w:tcW w:w="6804" w:type="dxa"/>
            <w:tcBorders>
              <w:top w:val="nil"/>
              <w:left w:val="nil"/>
              <w:bottom w:val="nil"/>
              <w:right w:val="nil"/>
            </w:tcBorders>
            <w:vAlign w:val="center"/>
          </w:tcPr>
          <w:p w:rsidR="00643D7F" w:rsidRPr="00FB41D7" w:rsidRDefault="00474E5C">
            <w:pPr>
              <w:pStyle w:val="EPName"/>
            </w:pPr>
            <w:r w:rsidRPr="00FB41D7">
              <w:t>Europaparlamentet</w:t>
            </w:r>
          </w:p>
          <w:p w:rsidR="00643D7F" w:rsidRPr="00FB41D7" w:rsidRDefault="00474E5C">
            <w:pPr>
              <w:pStyle w:val="EPTerm"/>
            </w:pPr>
            <w:r w:rsidRPr="00FB41D7">
              <w:t>2024-2029</w:t>
            </w:r>
          </w:p>
        </w:tc>
        <w:tc>
          <w:tcPr>
            <w:tcW w:w="2268" w:type="dxa"/>
            <w:tcBorders>
              <w:top w:val="nil"/>
              <w:left w:val="nil"/>
              <w:bottom w:val="nil"/>
              <w:right w:val="nil"/>
            </w:tcBorders>
          </w:tcPr>
          <w:p w:rsidR="00643D7F" w:rsidRPr="00FB41D7" w:rsidRDefault="00FB41D7">
            <w:pPr>
              <w:pStyle w:val="EPLogo"/>
            </w:pPr>
            <w:r w:rsidRPr="00FB41D7">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pt">
                  <v:imagedata r:id="rId9" o:title=""/>
                </v:shape>
              </w:pict>
            </w:r>
          </w:p>
        </w:tc>
      </w:tr>
    </w:tbl>
    <w:p w:rsidR="00643D7F" w:rsidRPr="00FB41D7" w:rsidRDefault="00474E5C">
      <w:pPr>
        <w:pStyle w:val="LineTop"/>
      </w:pPr>
      <w:r w:rsidRPr="00FB41D7">
        <w:t xml:space="preserve"> </w:t>
      </w:r>
    </w:p>
    <w:p w:rsidR="00643D7F" w:rsidRPr="00FB41D7" w:rsidRDefault="00474E5C">
      <w:pPr>
        <w:pStyle w:val="EPBody"/>
      </w:pPr>
      <w:r w:rsidRPr="00FB41D7">
        <w:rPr>
          <w:rStyle w:val="HideTWBExt"/>
          <w:rFonts w:eastAsia="Times New Roman"/>
          <w:i w:val="0"/>
          <w:noProof w:val="0"/>
        </w:rPr>
        <w:t>&lt;Commission&gt;</w:t>
      </w:r>
      <w:r w:rsidRPr="00FB41D7">
        <w:rPr>
          <w:rStyle w:val="HideTWBInt"/>
          <w:i w:val="0"/>
          <w:noProof w:val="0"/>
        </w:rPr>
        <w:t>{LIBE}</w:t>
      </w:r>
      <w:r w:rsidRPr="00FB41D7">
        <w:t>Utskottet för medborgerliga fri- och rättigheter samt rättsliga och inrikes frågor</w:t>
      </w:r>
      <w:r w:rsidRPr="00FB41D7">
        <w:rPr>
          <w:rStyle w:val="HideTWBExt"/>
          <w:rFonts w:eastAsia="Times New Roman"/>
          <w:i w:val="0"/>
          <w:noProof w:val="0"/>
        </w:rPr>
        <w:t>&lt;/Commission&gt;</w:t>
      </w:r>
    </w:p>
    <w:p w:rsidR="00643D7F" w:rsidRPr="00FB41D7" w:rsidRDefault="00474E5C">
      <w:pPr>
        <w:pStyle w:val="LineBottom"/>
      </w:pPr>
      <w:r w:rsidRPr="00FB41D7">
        <w:t xml:space="preserve"> </w:t>
      </w:r>
    </w:p>
    <w:p w:rsidR="00643D7F" w:rsidRPr="00FB41D7" w:rsidRDefault="00474E5C">
      <w:pPr>
        <w:pStyle w:val="CoverReference"/>
      </w:pPr>
      <w:r w:rsidRPr="00FB41D7">
        <w:rPr>
          <w:rStyle w:val="HideTWBExt"/>
          <w:rFonts w:eastAsia="Times New Roman"/>
          <w:b w:val="0"/>
          <w:noProof w:val="0"/>
        </w:rPr>
        <w:t>&lt;RefProc&gt;</w:t>
      </w:r>
      <w:r w:rsidRPr="00FB41D7">
        <w:t>2024/0670</w:t>
      </w:r>
      <w:r w:rsidRPr="00FB41D7">
        <w:rPr>
          <w:rStyle w:val="HideTWBExt"/>
          <w:rFonts w:eastAsia="Times New Roman"/>
          <w:b w:val="0"/>
          <w:noProof w:val="0"/>
        </w:rPr>
        <w:t>&lt;/RefProc&gt;&lt;RefTypeProc&gt;</w:t>
      </w:r>
      <w:r w:rsidRPr="00FB41D7">
        <w:t>(COD)</w:t>
      </w:r>
      <w:r w:rsidRPr="00FB41D7">
        <w:rPr>
          <w:rStyle w:val="HideTWBExt"/>
          <w:rFonts w:eastAsia="Times New Roman"/>
          <w:b w:val="0"/>
          <w:noProof w:val="0"/>
        </w:rPr>
        <w:t>&lt;/RefTypeProc&gt;</w:t>
      </w:r>
    </w:p>
    <w:p w:rsidR="00643D7F" w:rsidRPr="00FB41D7" w:rsidRDefault="00474E5C">
      <w:pPr>
        <w:pStyle w:val="CoverDate"/>
      </w:pPr>
      <w:r w:rsidRPr="00FB41D7">
        <w:rPr>
          <w:rStyle w:val="HideTWBExt"/>
          <w:noProof w:val="0"/>
        </w:rPr>
        <w:t>&lt;Date&gt;</w:t>
      </w:r>
      <w:r w:rsidRPr="00FB41D7">
        <w:rPr>
          <w:rStyle w:val="HideTWBInt"/>
          <w:noProof w:val="0"/>
        </w:rPr>
        <w:t>{05/05/2025}</w:t>
      </w:r>
      <w:r w:rsidRPr="00FB41D7">
        <w:t>5.5.2025</w:t>
      </w:r>
      <w:r w:rsidRPr="00FB41D7">
        <w:rPr>
          <w:rStyle w:val="HideTWBExt"/>
          <w:noProof w:val="0"/>
        </w:rPr>
        <w:t>&lt;/Date&gt;</w:t>
      </w:r>
    </w:p>
    <w:p w:rsidR="00643D7F" w:rsidRPr="00FB41D7" w:rsidRDefault="00474E5C">
      <w:pPr>
        <w:pStyle w:val="CoverDocType"/>
      </w:pPr>
      <w:r w:rsidRPr="00FB41D7">
        <w:rPr>
          <w:rStyle w:val="HideTWBExt"/>
          <w:b w:val="0"/>
          <w:noProof w:val="0"/>
        </w:rPr>
        <w:t>&lt;TypeAM&gt;</w:t>
      </w:r>
      <w:r w:rsidRPr="00FB41D7">
        <w:t>ÄNDRINGSFÖRSLAG</w:t>
      </w:r>
      <w:r w:rsidRPr="00FB41D7">
        <w:rPr>
          <w:rStyle w:val="HideTWBExt"/>
          <w:b w:val="0"/>
          <w:noProof w:val="0"/>
        </w:rPr>
        <w:t>&lt;/TypeAM&gt;</w:t>
      </w:r>
    </w:p>
    <w:p w:rsidR="00643D7F" w:rsidRPr="00FB41D7" w:rsidRDefault="00474E5C">
      <w:pPr>
        <w:pStyle w:val="CoverDocType24a"/>
      </w:pPr>
      <w:r w:rsidRPr="00FB41D7">
        <w:rPr>
          <w:rStyle w:val="HideTWBExt"/>
          <w:rFonts w:eastAsia="Times New Roman"/>
          <w:b w:val="0"/>
          <w:noProof w:val="0"/>
        </w:rPr>
        <w:t>&lt;RangeAM&gt;</w:t>
      </w:r>
      <w:r w:rsidRPr="00FB41D7">
        <w:t>50 - 248</w:t>
      </w:r>
      <w:r w:rsidRPr="00FB41D7">
        <w:rPr>
          <w:rStyle w:val="HideTWBExt"/>
          <w:rFonts w:eastAsia="Times New Roman"/>
          <w:b w:val="0"/>
          <w:noProof w:val="0"/>
        </w:rPr>
        <w:t>&lt;/RangeAM&gt;</w:t>
      </w:r>
    </w:p>
    <w:p w:rsidR="00643D7F" w:rsidRPr="00FB41D7" w:rsidRDefault="00474E5C">
      <w:pPr>
        <w:pStyle w:val="CoverBold"/>
      </w:pPr>
      <w:r w:rsidRPr="00FB41D7">
        <w:rPr>
          <w:rStyle w:val="HideTWBExt"/>
          <w:b w:val="0"/>
          <w:noProof w:val="0"/>
        </w:rPr>
        <w:t>&lt;TitreType&gt;</w:t>
      </w:r>
      <w:r w:rsidRPr="00FB41D7">
        <w:t>Förslag till betänkande</w:t>
      </w:r>
      <w:r w:rsidRPr="00FB41D7">
        <w:rPr>
          <w:rStyle w:val="HideTWBExt"/>
          <w:b w:val="0"/>
          <w:noProof w:val="0"/>
        </w:rPr>
        <w:t>&lt;/TitreType&gt;</w:t>
      </w:r>
    </w:p>
    <w:p w:rsidR="00643D7F" w:rsidRPr="00FB41D7" w:rsidRDefault="00474E5C">
      <w:pPr>
        <w:pStyle w:val="CoverBold"/>
      </w:pPr>
      <w:r w:rsidRPr="00FB41D7">
        <w:rPr>
          <w:rStyle w:val="HideTWBExt"/>
          <w:b w:val="0"/>
          <w:noProof w:val="0"/>
        </w:rPr>
        <w:t>&lt;Rapporteur&gt;</w:t>
      </w:r>
      <w:r w:rsidRPr="00FB41D7">
        <w:t>Juan Fernando López Aguilar</w:t>
      </w:r>
      <w:r w:rsidRPr="00FB41D7">
        <w:rPr>
          <w:rStyle w:val="HideTWBExt"/>
          <w:b w:val="0"/>
          <w:noProof w:val="0"/>
        </w:rPr>
        <w:t>&lt;/Rapporteur&gt;</w:t>
      </w:r>
    </w:p>
    <w:p w:rsidR="00643D7F" w:rsidRPr="00FB41D7" w:rsidRDefault="00474E5C">
      <w:pPr>
        <w:pStyle w:val="CoverNormal24a"/>
      </w:pPr>
      <w:r w:rsidRPr="00FB41D7">
        <w:rPr>
          <w:rStyle w:val="HideTWBExt"/>
          <w:noProof w:val="0"/>
        </w:rPr>
        <w:t>&lt;DocRefPE&gt;</w:t>
      </w:r>
      <w:r w:rsidRPr="00FB41D7">
        <w:t>(PE770.059v01-00)</w:t>
      </w:r>
      <w:r w:rsidRPr="00FB41D7">
        <w:rPr>
          <w:rStyle w:val="HideTWBExt"/>
          <w:noProof w:val="0"/>
        </w:rPr>
        <w:t>&lt;/DocRefPE&gt;</w:t>
      </w:r>
    </w:p>
    <w:p w:rsidR="00643D7F" w:rsidRPr="00FB41D7" w:rsidRDefault="00474E5C">
      <w:pPr>
        <w:pStyle w:val="CoverNormal24a"/>
      </w:pPr>
      <w:r w:rsidRPr="00FB41D7">
        <w:rPr>
          <w:rStyle w:val="HideTWBExt"/>
          <w:noProof w:val="0"/>
        </w:rPr>
        <w:t>&lt;Titre&gt;</w:t>
      </w:r>
      <w:r w:rsidRPr="00FB41D7">
        <w:t>Inrättande av en applikation för elektronisk inlämning av reseuppgifter (EU:s digitala reseapplikation) och ändring av Europaparlamentets och rådets förordningar (EU) 2016/399 och (EU) 2018/1726 samt rådets förordning (EG) nr 2252/2004 vad gäller användningen av digitala resehandlingar</w:t>
      </w:r>
      <w:r w:rsidRPr="00FB41D7">
        <w:rPr>
          <w:rStyle w:val="HideTWBExt"/>
          <w:noProof w:val="0"/>
        </w:rPr>
        <w:t>&lt;/Titre&gt;</w:t>
      </w:r>
    </w:p>
    <w:p w:rsidR="00643D7F" w:rsidRPr="00FB41D7" w:rsidRDefault="00474E5C">
      <w:pPr>
        <w:pStyle w:val="CoverNormal"/>
      </w:pPr>
      <w:r w:rsidRPr="00FB41D7">
        <w:rPr>
          <w:rStyle w:val="HideTWBExt"/>
          <w:noProof w:val="0"/>
        </w:rPr>
        <w:t>&lt;DocAmend&gt;</w:t>
      </w:r>
      <w:r w:rsidRPr="00FB41D7">
        <w:t>Förslag till förordning</w:t>
      </w:r>
      <w:r w:rsidRPr="00FB41D7">
        <w:rPr>
          <w:rStyle w:val="HideTWBExt"/>
          <w:noProof w:val="0"/>
        </w:rPr>
        <w:t>&lt;/DocAmend&gt;</w:t>
      </w:r>
    </w:p>
    <w:p w:rsidR="00643D7F" w:rsidRPr="00FB41D7" w:rsidRDefault="00474E5C">
      <w:pPr>
        <w:pStyle w:val="CoverNormal24a"/>
      </w:pPr>
      <w:r w:rsidRPr="00FB41D7">
        <w:rPr>
          <w:rStyle w:val="HideTWBExt"/>
          <w:noProof w:val="0"/>
        </w:rPr>
        <w:t>&lt;DocRef&gt;</w:t>
      </w:r>
      <w:r w:rsidRPr="00FB41D7">
        <w:t>(COM(2024)0670 – 2024/0670(COD))</w:t>
      </w:r>
      <w:r w:rsidRPr="00FB41D7">
        <w:rPr>
          <w:rStyle w:val="HideTWBExt"/>
          <w:noProof w:val="0"/>
        </w:rPr>
        <w:t>&lt;/DocRef&gt;</w:t>
      </w:r>
    </w:p>
    <w:p w:rsidR="00643D7F" w:rsidRPr="00FB41D7" w:rsidRDefault="00474E5C">
      <w:r w:rsidRPr="00FB41D7">
        <w:br w:type="page"/>
      </w:r>
      <w:r w:rsidRPr="00FB41D7">
        <w:lastRenderedPageBreak/>
        <w:t>AM_Com_LegReport</w:t>
      </w:r>
    </w:p>
    <w:p w:rsidR="00933AC0" w:rsidRPr="00FB41D7" w:rsidRDefault="00474E5C" w:rsidP="00933AC0">
      <w:pPr>
        <w:pStyle w:val="AmNumberTabs"/>
      </w:pPr>
      <w:r w:rsidRPr="00FB41D7">
        <w:br w:type="page"/>
      </w:r>
      <w:r w:rsidR="00933AC0" w:rsidRPr="00FB41D7">
        <w:rPr>
          <w:rStyle w:val="HideTWBExt"/>
          <w:b w:val="0"/>
          <w:noProof w:val="0"/>
        </w:rPr>
        <w:lastRenderedPageBreak/>
        <w:t>&lt;RepeatBlock-Amend&gt;&lt;Amend&gt;</w:t>
      </w:r>
      <w:r w:rsidR="00933AC0" w:rsidRPr="00FB41D7">
        <w:t>Ändringsförslag</w:t>
      </w:r>
      <w:r w:rsidR="00933AC0" w:rsidRPr="00FB41D7">
        <w:tab/>
      </w:r>
      <w:r w:rsidR="00933AC0" w:rsidRPr="00FB41D7">
        <w:tab/>
      </w:r>
      <w:r w:rsidR="00933AC0" w:rsidRPr="00FB41D7">
        <w:rPr>
          <w:rStyle w:val="HideTWBExt"/>
          <w:b w:val="0"/>
          <w:noProof w:val="0"/>
        </w:rPr>
        <w:t>&lt;NumAm&gt;</w:t>
      </w:r>
      <w:r w:rsidR="00933AC0" w:rsidRPr="00FB41D7">
        <w:t>50</w:t>
      </w:r>
      <w:r w:rsidR="00933AC0"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w:t>
            </w:r>
            <w:r w:rsidRPr="00FB41D7">
              <w:tab/>
              <w:t>Genomförandet av ändamålsenliga och effektiva in- och utresekontroller vid de yttre gränserna bidrar till att området utan kontroll vid de inre gränserna (Schengenområdet) fungerar väl, och till att unionens inre säkerhet är tryggad. Att ett lagringsmedium (chip) ingår i de resehandlingar som medlemsstaterna utfärdar, med en ansiktsbild av innehavaren, vilket infördes genom rådets förordning (EG) nr 2252/2004</w:t>
            </w:r>
            <w:r w:rsidRPr="00FB41D7">
              <w:rPr>
                <w:vertAlign w:val="superscript"/>
              </w:rPr>
              <w:t>1</w:t>
            </w:r>
            <w:r w:rsidRPr="00FB41D7">
              <w:t xml:space="preserve"> och förordning (EU) 2019/1157</w:t>
            </w:r>
            <w:r w:rsidRPr="00FB41D7">
              <w:rPr>
                <w:vertAlign w:val="superscript"/>
              </w:rPr>
              <w:t>2</w:t>
            </w:r>
            <w:r w:rsidRPr="00FB41D7">
              <w:t>, och att Europaparlamentets och rådets förordning (EG) nr 562/2006</w:t>
            </w:r>
            <w:r w:rsidRPr="00FB41D7">
              <w:rPr>
                <w:vertAlign w:val="superscript"/>
              </w:rPr>
              <w:t>3</w:t>
            </w:r>
            <w:r w:rsidRPr="00FB41D7">
              <w:t xml:space="preserve"> har trätt i kraft, har avsevärt bidragit till höga säkerhetsstandarder och en stark förvaltning av de yttre gränserna. In- och utresekontroller </w:t>
            </w:r>
            <w:r w:rsidRPr="00FB41D7">
              <w:rPr>
                <w:b/>
                <w:i/>
              </w:rPr>
              <w:t>som utförs</w:t>
            </w:r>
            <w:r w:rsidRPr="00FB41D7">
              <w:t xml:space="preserve"> i enlighet med Europaparlamentets och rådets förordning (EU) 2016/399</w:t>
            </w:r>
            <w:r w:rsidRPr="00FB41D7">
              <w:rPr>
                <w:vertAlign w:val="superscript"/>
              </w:rPr>
              <w:t>4</w:t>
            </w:r>
            <w:r w:rsidRPr="00FB41D7">
              <w:t xml:space="preserve"> </w:t>
            </w:r>
            <w:r w:rsidRPr="00FB41D7">
              <w:rPr>
                <w:b/>
                <w:i/>
              </w:rPr>
              <w:t>syftar till att på ett tillförlitligt sätt identifiera resenärer, förebygga hot mot medlemsstaternas inre säkerhet, allmänna ordning, folkhälsa och internationella förbindelser samt bekämpa irreguljär migration samtidigt som grundläggande rättigheter respekteras</w:t>
            </w:r>
            <w:r w:rsidRPr="00FB41D7">
              <w:t>.</w:t>
            </w:r>
          </w:p>
        </w:tc>
        <w:tc>
          <w:tcPr>
            <w:tcW w:w="4876" w:type="dxa"/>
            <w:tcBorders>
              <w:top w:val="nil"/>
              <w:left w:val="nil"/>
              <w:bottom w:val="nil"/>
              <w:right w:val="nil"/>
            </w:tcBorders>
          </w:tcPr>
          <w:p w:rsidR="00933AC0" w:rsidRPr="00FB41D7" w:rsidRDefault="00933AC0" w:rsidP="00FB41D7">
            <w:pPr>
              <w:pStyle w:val="Normal6a"/>
            </w:pPr>
            <w:r w:rsidRPr="00FB41D7">
              <w:t>(1)</w:t>
            </w:r>
            <w:r w:rsidRPr="00FB41D7">
              <w:tab/>
              <w:t>Genomförandet av ändamålsenliga och effektiva in- och utresekontroller vid de yttre gränserna bidrar till att området utan kontroll vid de inre gränserna (Schengenområdet) fungerar väl, och till att unionens inre säkerhet är tryggad. Att ett lagringsmedium (chip) ingår i de resehandlingar som medlemsstaterna utfärdar, med en ansiktsbild av innehavaren, vilket infördes genom rådets förordning (EG) nr 2252/2004</w:t>
            </w:r>
            <w:r w:rsidRPr="00FB41D7">
              <w:rPr>
                <w:vertAlign w:val="superscript"/>
              </w:rPr>
              <w:t>1</w:t>
            </w:r>
            <w:r w:rsidRPr="00FB41D7">
              <w:t xml:space="preserve"> och förordning (EU) 2019/1157</w:t>
            </w:r>
            <w:r w:rsidRPr="00FB41D7">
              <w:rPr>
                <w:vertAlign w:val="superscript"/>
              </w:rPr>
              <w:t>2</w:t>
            </w:r>
            <w:r w:rsidRPr="00FB41D7">
              <w:t>, och att Europaparlamentets och rådets förordning (EG) nr 562/2006</w:t>
            </w:r>
            <w:r w:rsidRPr="00FB41D7">
              <w:rPr>
                <w:vertAlign w:val="superscript"/>
              </w:rPr>
              <w:t>3</w:t>
            </w:r>
            <w:r w:rsidRPr="00FB41D7">
              <w:t xml:space="preserve"> har trätt i kraft, har avsevärt bidragit till höga säkerhetsstandarder och en stark förvaltning av de yttre gränserna. In- och utresekontroller </w:t>
            </w:r>
            <w:r w:rsidRPr="00FB41D7">
              <w:rPr>
                <w:b/>
                <w:i/>
              </w:rPr>
              <w:t>bör utföras</w:t>
            </w:r>
            <w:r w:rsidRPr="00FB41D7">
              <w:t xml:space="preserve"> i enlighet med Europaparlamentets och rådets förordning (EU) 2016/399</w:t>
            </w:r>
            <w:r w:rsidRPr="00FB41D7">
              <w:rPr>
                <w:vertAlign w:val="superscript"/>
              </w:rPr>
              <w:t>4</w:t>
            </w:r>
            <w:r w:rsidRPr="00FB41D7">
              <w:t>.</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_________________</w:t>
            </w:r>
          </w:p>
        </w:tc>
        <w:tc>
          <w:tcPr>
            <w:tcW w:w="4876" w:type="dxa"/>
            <w:tcBorders>
              <w:top w:val="nil"/>
              <w:left w:val="nil"/>
              <w:bottom w:val="nil"/>
              <w:right w:val="nil"/>
            </w:tcBorders>
          </w:tcPr>
          <w:p w:rsidR="00933AC0" w:rsidRPr="00FB41D7" w:rsidRDefault="00933AC0" w:rsidP="00FB41D7">
            <w:pPr>
              <w:pStyle w:val="Normal6a"/>
            </w:pPr>
            <w:r w:rsidRPr="00FB41D7">
              <w:rPr>
                <w:b/>
                <w:i/>
              </w:rPr>
              <w:t>_________________</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1</w:t>
            </w:r>
            <w:r w:rsidRPr="00FB41D7">
              <w:t xml:space="preserve"> Rådets förordning (EG) nr 2252/2004 av den 13 december 2004 om standarder för säkerhetsdetaljer och biometriska kännetecken i pass och resehandlingar som utfärdas av medlemsstaterna (EUT L 385, 29.12.2004, s. 1).</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1</w:t>
            </w:r>
            <w:r w:rsidRPr="00FB41D7">
              <w:t xml:space="preserve"> Rådets förordning (EG) nr 2252/2004 av den 13 december 2004 om standarder för säkerhetsdetaljer och biometriska kännetecken i pass och resehandlingar som utfärdas av medlemsstaterna (EUT L 385, 29.12.2004, s. 1).</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2</w:t>
            </w:r>
            <w:r w:rsidRPr="00FB41D7">
              <w:t xml:space="preserve"> Europaparlamentets och rådets förordning (EU) 2019/1157 av den 20 juni 2019 om säkrare identitetskort för unionsmedborgare och </w:t>
            </w:r>
            <w:r w:rsidRPr="00FB41D7">
              <w:lastRenderedPageBreak/>
              <w:t>uppehållshandlingar som utfärdas till unionsmedborgare och deras familjemedlemmar när de utövar rätten till fri rörlighet (EUT L 188, 12.7.2019, s. 67, ELI: http://data.europa.eu/eli/reg/2019/1157/oj).</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lastRenderedPageBreak/>
              <w:t>2</w:t>
            </w:r>
            <w:r w:rsidRPr="00FB41D7">
              <w:t xml:space="preserve"> Europaparlamentets och rådets förordning (EU) 2019/1157 av den 20 juni 2019 om säkrare identitetskort för unionsmedborgare och </w:t>
            </w:r>
            <w:r w:rsidRPr="00FB41D7">
              <w:lastRenderedPageBreak/>
              <w:t>uppehållshandlingar som utfärdas till unionsmedborgare och deras familjemedlemmar när de utövar rätten till fri rörlighet (EUT L 188, 12.7.2019, s. 67, ELI: http://data.europa.eu/eli/reg/2019/1157/oj).</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lastRenderedPageBreak/>
              <w:t>3</w:t>
            </w:r>
            <w:r w:rsidRPr="00FB41D7">
              <w:t xml:space="preserve"> Europaparlamentets och rådets förordning (EG) nr 562/2006 av den 15 mars 2006 om en gemenskapskodex om gränspassage för personer (kodex om Schengengränserna) (EUT L 105, 13.4.2006, s. 1).</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3</w:t>
            </w:r>
            <w:r w:rsidRPr="00FB41D7">
              <w:t xml:space="preserve"> Europaparlamentets och rådets förordning (EG) nr 562/2006 av den 15 mars 2006 om en gemenskapskodex om gränspassage för personer (kodex om Schengengränserna) (EUT L 105, 13.4.2006, s. 1).</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4</w:t>
            </w:r>
            <w:r w:rsidRPr="00FB41D7">
              <w:t xml:space="preserve"> Europaparlamentets och rådets förordning (EU) 2016/399 av den 9 mars 2016 om en unionskodex om gränspassage för personer (kodex om Schengengränserna) (EUT L 77, 23.3.2016, s. 1).</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4</w:t>
            </w:r>
            <w:r w:rsidRPr="00FB41D7">
              <w:t xml:space="preserve"> Europaparlamentets och rådets förordning (EU) 2016/399 av den 9 mars 2016 om en unionskodex om gränspassage för personer (kodex om Schengengränserna) (EUT L 77, 23.3.2016, s. 1).</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51</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w:t>
            </w:r>
            <w:r w:rsidRPr="00FB41D7">
              <w:tab/>
              <w:t>Genomförandet av ändamålsenliga och effektiva in- och utresekontroller vid de yttre gränserna bidrar till att området utan kontroll vid de inre gränserna (Schengenområdet) fungerar väl, och till att unionens inre säkerhet är tryggad. Att ett lagringsmedium (chip) ingår i de resehandlingar som medlemsstaterna utfärdar, med en ansiktsbild av innehavaren, vilket infördes genom rådets förordning (EG) nr 2252/2004</w:t>
            </w:r>
            <w:r w:rsidRPr="00FB41D7">
              <w:rPr>
                <w:vertAlign w:val="superscript"/>
              </w:rPr>
              <w:t>1</w:t>
            </w:r>
            <w:r w:rsidRPr="00FB41D7">
              <w:t xml:space="preserve"> och förordning (EU) 2019/1157</w:t>
            </w:r>
            <w:r w:rsidRPr="00FB41D7">
              <w:rPr>
                <w:vertAlign w:val="superscript"/>
              </w:rPr>
              <w:t>2</w:t>
            </w:r>
            <w:r w:rsidRPr="00FB41D7">
              <w:t>, och att Europaparlamentets och rådets förordning (EG) nr 562/2006</w:t>
            </w:r>
            <w:r w:rsidRPr="00FB41D7">
              <w:rPr>
                <w:vertAlign w:val="superscript"/>
              </w:rPr>
              <w:t>3</w:t>
            </w:r>
            <w:r w:rsidRPr="00FB41D7">
              <w:t xml:space="preserve"> har trätt i kraft, har avsevärt bidragit till höga säkerhetsstandarder och en stark förvaltning av de yttre gränserna. In- och utresekontroller som utförs i enlighet med </w:t>
            </w:r>
            <w:r w:rsidRPr="00FB41D7">
              <w:lastRenderedPageBreak/>
              <w:t>Europaparlamentets och rådets förordning (EU) 2016/399</w:t>
            </w:r>
            <w:r w:rsidRPr="00FB41D7">
              <w:rPr>
                <w:vertAlign w:val="superscript"/>
              </w:rPr>
              <w:t>4</w:t>
            </w:r>
            <w:r w:rsidRPr="00FB41D7">
              <w:t xml:space="preserve"> syftar till att på ett tillförlitligt sätt identifiera resenärer, förebygga hot mot medlemsstaternas inre säkerhet, allmänna ordning</w:t>
            </w:r>
            <w:r w:rsidRPr="00FB41D7">
              <w:rPr>
                <w:b/>
                <w:i/>
              </w:rPr>
              <w:t>,</w:t>
            </w:r>
            <w:r w:rsidRPr="00FB41D7">
              <w:t xml:space="preserve"> folkhälsa </w:t>
            </w:r>
            <w:r w:rsidRPr="00FB41D7">
              <w:rPr>
                <w:b/>
                <w:i/>
              </w:rPr>
              <w:t>och internationella förbindelser samt bekämpa irreguljär migration samtidigt som grundläggande rättigheter respekteras</w:t>
            </w:r>
            <w:r w:rsidRPr="00FB41D7">
              <w:t>.</w:t>
            </w:r>
          </w:p>
        </w:tc>
        <w:tc>
          <w:tcPr>
            <w:tcW w:w="4876" w:type="dxa"/>
            <w:tcBorders>
              <w:top w:val="nil"/>
              <w:left w:val="nil"/>
              <w:bottom w:val="nil"/>
              <w:right w:val="nil"/>
            </w:tcBorders>
          </w:tcPr>
          <w:p w:rsidR="00933AC0" w:rsidRPr="00FB41D7" w:rsidRDefault="00933AC0" w:rsidP="00FB41D7">
            <w:pPr>
              <w:pStyle w:val="Normal6a"/>
            </w:pPr>
            <w:r w:rsidRPr="00FB41D7">
              <w:lastRenderedPageBreak/>
              <w:t>(1)</w:t>
            </w:r>
            <w:r w:rsidRPr="00FB41D7">
              <w:tab/>
              <w:t>Genomförandet av ändamålsenliga och effektiva in- och utresekontroller vid de yttre gränserna bidrar till att området utan kontroll vid de inre gränserna (Schengenområdet) fungerar väl, och till att unionens inre säkerhet är tryggad. Att ett lagringsmedium (chip) ingår i de resehandlingar som medlemsstaterna utfärdar, med en ansiktsbild av innehavaren, vilket infördes genom rådets förordning (EG) nr 2252/2004</w:t>
            </w:r>
            <w:r w:rsidRPr="00FB41D7">
              <w:rPr>
                <w:vertAlign w:val="superscript"/>
              </w:rPr>
              <w:t>1</w:t>
            </w:r>
            <w:r w:rsidRPr="00FB41D7">
              <w:t xml:space="preserve"> och förordning (EU) 2019/1157</w:t>
            </w:r>
            <w:r w:rsidRPr="00FB41D7">
              <w:rPr>
                <w:vertAlign w:val="superscript"/>
              </w:rPr>
              <w:t>2</w:t>
            </w:r>
            <w:r w:rsidRPr="00FB41D7">
              <w:t>, och att Europaparlamentets och rådets förordning (EG) nr 562/2006</w:t>
            </w:r>
            <w:r w:rsidRPr="00FB41D7">
              <w:rPr>
                <w:vertAlign w:val="superscript"/>
              </w:rPr>
              <w:t>3</w:t>
            </w:r>
            <w:r w:rsidRPr="00FB41D7">
              <w:t xml:space="preserve"> har trätt i kraft, har avsevärt bidragit till höga säkerhetsstandarder och en stark förvaltning av de yttre gränserna. In- och utresekontroller som utförs i enlighet med </w:t>
            </w:r>
            <w:r w:rsidRPr="00FB41D7">
              <w:lastRenderedPageBreak/>
              <w:t>Europaparlamentets och rådets förordning (EU) 2016/399</w:t>
            </w:r>
            <w:r w:rsidRPr="00FB41D7">
              <w:rPr>
                <w:vertAlign w:val="superscript"/>
              </w:rPr>
              <w:t>4</w:t>
            </w:r>
            <w:r w:rsidRPr="00FB41D7">
              <w:t xml:space="preserve"> syftar till att på ett tillförlitligt sätt identifiera resenärer, förebygga hot mot medlemsstaternas inre säkerhet, allmänna ordning </w:t>
            </w:r>
            <w:r w:rsidRPr="00FB41D7">
              <w:rPr>
                <w:b/>
                <w:bCs/>
                <w:i/>
                <w:iCs/>
              </w:rPr>
              <w:t>och</w:t>
            </w:r>
            <w:r w:rsidRPr="00FB41D7">
              <w:t xml:space="preserve"> folkhälsa.</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lastRenderedPageBreak/>
              <w:t>_________________</w:t>
            </w:r>
          </w:p>
        </w:tc>
        <w:tc>
          <w:tcPr>
            <w:tcW w:w="4876" w:type="dxa"/>
            <w:tcBorders>
              <w:top w:val="nil"/>
              <w:left w:val="nil"/>
              <w:bottom w:val="nil"/>
              <w:right w:val="nil"/>
            </w:tcBorders>
          </w:tcPr>
          <w:p w:rsidR="00933AC0" w:rsidRPr="00FB41D7" w:rsidRDefault="00933AC0" w:rsidP="00FB41D7">
            <w:pPr>
              <w:pStyle w:val="Normal6a"/>
            </w:pPr>
            <w:r w:rsidRPr="00FB41D7">
              <w:rPr>
                <w:b/>
                <w:i/>
              </w:rPr>
              <w:t>_________________</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1</w:t>
            </w:r>
            <w:r w:rsidRPr="00FB41D7">
              <w:t xml:space="preserve"> Rådets förordning (EG) nr 2252/2004 av den 13 december 2004 om standarder för säkerhetsdetaljer och biometriska kännetecken i pass och resehandlingar som utfärdas av medlemsstaterna (EUT L 385, 29.12.2004, s. 1).</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1</w:t>
            </w:r>
            <w:r w:rsidRPr="00FB41D7">
              <w:t xml:space="preserve"> Rådets förordning (EG) nr 2252/2004 av den 13 december 2004 om standarder för säkerhetsdetaljer och biometriska kännetecken i pass och resehandlingar som utfärdas av medlemsstaterna (EUT L 385, 29.12.2004, s. 1).</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2</w:t>
            </w:r>
            <w:r w:rsidRPr="00FB41D7">
              <w:t xml:space="preserve"> Europaparlamentets och rådets förordning (EU) 2019/1157 av den 20 juni 2019 om säkrare identitetskort för unionsmedborgare och uppehållshandlingar som utfärdas till unionsmedborgare och deras familjemedlemmar när de utövar rätten till fri rörlighet (EUT L 188, 12.7.2019, s. 67, ELI: http://data.europa.eu/eli/reg/2019/1157/oj).</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2</w:t>
            </w:r>
            <w:r w:rsidRPr="00FB41D7">
              <w:t xml:space="preserve"> Europaparlamentets och rådets förordning (EU) 2019/1157 av den 20 juni 2019 om säkrare identitetskort för unionsmedborgare och uppehållshandlingar som utfärdas till unionsmedborgare och deras familjemedlemmar när de utövar rätten till fri rörlighet (EUT L 188, 12.7.2019, s. 67, ELI: http://data.europa.eu/eli/reg/2019/1157/oj).</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3</w:t>
            </w:r>
            <w:r w:rsidRPr="00FB41D7">
              <w:t xml:space="preserve"> Europaparlamentets och rådets förordning (EG) nr 562/2006 av den 15 mars 2006 om en gemenskapskodex om gränspassage för personer (kodex om Schengengränserna) (EUT L 105, 13.4.2006, s. 1).</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3</w:t>
            </w:r>
            <w:r w:rsidRPr="00FB41D7">
              <w:t xml:space="preserve"> Europaparlamentets och rådets förordning (EG) nr 562/2006 av den 15 mars 2006 om en gemenskapskodex om gränspassage för personer (kodex om Schengengränserna) (EUT L 105, 13.4.2006, s. 1).</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4</w:t>
            </w:r>
            <w:r w:rsidRPr="00FB41D7">
              <w:t xml:space="preserve"> Europaparlamentets och rådets förordning (EU) 2016/399 av den 9 mars 2016 om en unionskodex om gränspassage för personer (kodex om Schengengränserna) (EUT L 77, 23.3.2016, s. 1).</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4</w:t>
            </w:r>
            <w:r w:rsidRPr="00FB41D7">
              <w:t xml:space="preserve"> Europaparlamentets och rådets förordning (EU) 2016/399 av den 9 mars 2016 om en unionskodex om gränspassage för personer (kodex om Schengengränserna) (EUT L 77, 23.3.2016, s. 1).</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52</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Krzysztof Brejza, Oliver Schenk</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w:t>
            </w:r>
            <w:r w:rsidRPr="00FB41D7">
              <w:tab/>
              <w:t>Genomförandet av ändamålsenliga och effektiva in- och utresekontroller vid de yttre gränserna bidrar till att området utan kontroll vid de inre gränserna (Schengenområdet) fungerar väl, och till att unionens inre säkerhet är tryggad. Att ett lagringsmedium (chip) ingår i de resehandlingar som medlemsstaterna utfärdar, med en ansiktsbild av innehavaren, vilket infördes genom rådets förordning (EG) nr 2252/2004</w:t>
            </w:r>
            <w:r w:rsidRPr="00FB41D7">
              <w:rPr>
                <w:vertAlign w:val="superscript"/>
              </w:rPr>
              <w:t>1</w:t>
            </w:r>
            <w:r w:rsidRPr="00FB41D7">
              <w:t xml:space="preserve"> och förordning (EU) 2019/1157</w:t>
            </w:r>
            <w:r w:rsidRPr="00FB41D7">
              <w:rPr>
                <w:vertAlign w:val="superscript"/>
              </w:rPr>
              <w:t>2</w:t>
            </w:r>
            <w:r w:rsidRPr="00FB41D7">
              <w:t>, och att Europaparlamentets och rådets förordning (EG) nr 562/2006</w:t>
            </w:r>
            <w:r w:rsidRPr="00FB41D7">
              <w:rPr>
                <w:vertAlign w:val="superscript"/>
              </w:rPr>
              <w:t>3</w:t>
            </w:r>
            <w:r w:rsidRPr="00FB41D7">
              <w:t xml:space="preserve"> har trätt i kraft, har avsevärt bidragit till höga säkerhetsstandarder och en stark förvaltning av de yttre gränserna. In- och utresekontroller som utförs i enlighet med Europaparlamentets och rådets förordning (EU) 2016/399</w:t>
            </w:r>
            <w:r w:rsidRPr="00FB41D7">
              <w:rPr>
                <w:vertAlign w:val="superscript"/>
              </w:rPr>
              <w:t>4</w:t>
            </w:r>
            <w:r w:rsidRPr="00FB41D7">
              <w:t xml:space="preserve"> syftar till att på ett tillförlitligt sätt identifiera resenärer, förebygga hot mot medlemsstaternas inre säkerhet, allmänna ordning, folkhälsa och internationella förbindelser samt bekämpa irreguljär migration samtidigt som grundläggande rättigheter respekteras.</w:t>
            </w:r>
          </w:p>
        </w:tc>
        <w:tc>
          <w:tcPr>
            <w:tcW w:w="4876" w:type="dxa"/>
            <w:tcBorders>
              <w:top w:val="nil"/>
              <w:left w:val="nil"/>
              <w:bottom w:val="nil"/>
              <w:right w:val="nil"/>
            </w:tcBorders>
          </w:tcPr>
          <w:p w:rsidR="00933AC0" w:rsidRPr="00FB41D7" w:rsidRDefault="00933AC0" w:rsidP="00FB41D7">
            <w:pPr>
              <w:pStyle w:val="Normal6a"/>
            </w:pPr>
            <w:r w:rsidRPr="00FB41D7">
              <w:t>(1)</w:t>
            </w:r>
            <w:r w:rsidRPr="00FB41D7">
              <w:tab/>
              <w:t>Genomförandet av ändamålsenliga och effektiva in- och utresekontroller vid de yttre gränserna bidrar till att området utan kontroll vid de inre gränserna (Schengenområdet) fungerar väl, och till att unionens inre säkerhet är tryggad. Att ett lagringsmedium (chip) ingår i de resehandlingar som medlemsstaterna utfärdar, med en ansiktsbild av innehavaren, vilket infördes genom rådets förordning (EG) nr 2252/2004</w:t>
            </w:r>
            <w:r w:rsidRPr="00FB41D7">
              <w:rPr>
                <w:vertAlign w:val="superscript"/>
              </w:rPr>
              <w:t>1</w:t>
            </w:r>
            <w:r w:rsidRPr="00FB41D7">
              <w:t xml:space="preserve"> och förordning (EU) 2019/1157</w:t>
            </w:r>
            <w:r w:rsidRPr="00FB41D7">
              <w:rPr>
                <w:vertAlign w:val="superscript"/>
              </w:rPr>
              <w:t>2</w:t>
            </w:r>
            <w:r w:rsidRPr="00FB41D7">
              <w:t>, och att Europaparlamentets och rådets förordning (EG) nr 562/2006</w:t>
            </w:r>
            <w:r w:rsidRPr="00FB41D7">
              <w:rPr>
                <w:vertAlign w:val="superscript"/>
              </w:rPr>
              <w:t>3</w:t>
            </w:r>
            <w:r w:rsidRPr="00FB41D7">
              <w:t xml:space="preserve"> har trätt i kraft, har avsevärt bidragit till höga säkerhetsstandarder och en stark förvaltning av de yttre gränserna. In- och utresekontroller som utförs i enlighet med Europaparlamentets och rådets förordning (EU) 2016/399</w:t>
            </w:r>
            <w:r w:rsidRPr="00FB41D7">
              <w:rPr>
                <w:vertAlign w:val="superscript"/>
              </w:rPr>
              <w:t>4</w:t>
            </w:r>
            <w:r w:rsidRPr="00FB41D7">
              <w:t xml:space="preserve"> syftar till att på ett tillförlitligt sätt identifiera resenärer, förebygga hot mot medlemsstaternas inre säkerhet, allmänna ordning, folkhälsa och internationella förbindelser samt </w:t>
            </w:r>
            <w:r w:rsidRPr="00FB41D7">
              <w:rPr>
                <w:b/>
                <w:i/>
              </w:rPr>
              <w:t>kontrollera och</w:t>
            </w:r>
            <w:r w:rsidRPr="00FB41D7">
              <w:t xml:space="preserve"> bekämpa irreguljär </w:t>
            </w:r>
            <w:r w:rsidRPr="00FB41D7">
              <w:rPr>
                <w:b/>
                <w:i/>
              </w:rPr>
              <w:t>och instrumentaliserad</w:t>
            </w:r>
            <w:r w:rsidRPr="00FB41D7">
              <w:t xml:space="preserve"> migration samtidigt som grundläggande rättigheter respekteras.</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_________________</w:t>
            </w:r>
          </w:p>
        </w:tc>
        <w:tc>
          <w:tcPr>
            <w:tcW w:w="4876" w:type="dxa"/>
            <w:tcBorders>
              <w:top w:val="nil"/>
              <w:left w:val="nil"/>
              <w:bottom w:val="nil"/>
              <w:right w:val="nil"/>
            </w:tcBorders>
          </w:tcPr>
          <w:p w:rsidR="00933AC0" w:rsidRPr="00FB41D7" w:rsidRDefault="00933AC0" w:rsidP="00FB41D7">
            <w:pPr>
              <w:pStyle w:val="Normal6a"/>
            </w:pPr>
            <w:r w:rsidRPr="00FB41D7">
              <w:rPr>
                <w:b/>
                <w:i/>
              </w:rPr>
              <w:t>_________________</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1</w:t>
            </w:r>
            <w:r w:rsidRPr="00FB41D7">
              <w:t xml:space="preserve"> Rådets förordning (EG) nr 2252/2004 av den 13 december 2004 om standarder för säkerhetsdetaljer och biometriska kännetecken i pass och resehandlingar som utfärdas av medlemsstaterna (EUT L 385, 29.12.2004, s. 1).</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1</w:t>
            </w:r>
            <w:r w:rsidRPr="00FB41D7">
              <w:t xml:space="preserve"> Rådets förordning (EG) nr 2252/2004 av den 13 december 2004 om standarder för säkerhetsdetaljer och biometriska kännetecken i pass och resehandlingar som utfärdas av medlemsstaterna (EUT L 385, 29.12.2004, s. 1).</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2</w:t>
            </w:r>
            <w:r w:rsidRPr="00FB41D7">
              <w:t xml:space="preserve"> Europaparlamentets och rådets förordning (EU) 2019/1157 av den 20 juni 2019 om säkrare identitetskort för unionsmedborgare och uppehållshandlingar som utfärdas till unionsmedborgare och deras familjemedlemmar när de utövar rätten till fri rörlighet (EUT L 188, 12.7.2019, s. 67, ELI: </w:t>
            </w:r>
            <w:r w:rsidRPr="00FB41D7">
              <w:lastRenderedPageBreak/>
              <w:t>http://data.europa.eu/eli/reg/2019/1157/oj).</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lastRenderedPageBreak/>
              <w:t>2</w:t>
            </w:r>
            <w:r w:rsidRPr="00FB41D7">
              <w:t xml:space="preserve"> Europaparlamentets och rådets förordning (EU) 2019/1157 av den 20 juni 2019 om säkrare identitetskort för unionsmedborgare och uppehållshandlingar som utfärdas till unionsmedborgare och deras familjemedlemmar när de utövar rätten till fri rörlighet (EUT L 188, 12.7.2019, s. 67, ELI: </w:t>
            </w:r>
            <w:r w:rsidRPr="00FB41D7">
              <w:lastRenderedPageBreak/>
              <w:t>http://data.europa.eu/eli/reg/2019/1157/oj).</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lastRenderedPageBreak/>
              <w:t>3</w:t>
            </w:r>
            <w:r w:rsidRPr="00FB41D7">
              <w:t xml:space="preserve"> Europaparlamentets och rådets förordning (EG) nr 562/2006 av den 15 mars 2006 om en gemenskapskodex om gränspassage för personer (kodex om Schengengränserna) (EUT L 105, 13.4.2006, s. 1).</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3</w:t>
            </w:r>
            <w:r w:rsidRPr="00FB41D7">
              <w:t xml:space="preserve"> Europaparlamentets och rådets förordning (EG) nr 562/2006 av den 15 mars 2006 om en gemenskapskodex om gränspassage för personer (kodex om Schengengränserna) (EUT L 105, 13.4.2006, s. 1).</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4</w:t>
            </w:r>
            <w:r w:rsidRPr="00FB41D7">
              <w:t xml:space="preserve"> Europaparlamentets och rådets förordning (EU) 2016/399 av den 9 mars 2016 om en unionskodex om gränspassage för personer (kodex om Schengengränserna) (EUT L 77, 23.3.2016, s. 1).</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4</w:t>
            </w:r>
            <w:r w:rsidRPr="00FB41D7">
              <w:t xml:space="preserve"> Europaparlamentets och rådets förordning (EU) 2016/399 av den 9 mars 2016 om en unionskodex om gränspassage för personer (kodex om Schengengränserna) (EUT L 77, 23.3.2016, s. 1).</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53</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Sebastian Tynkkynen</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w:t>
            </w:r>
            <w:r w:rsidRPr="00FB41D7">
              <w:tab/>
              <w:t>Genomförandet av ändamålsenliga och effektiva in- och utresekontroller vid de yttre gränserna bidrar till att området utan kontroll vid de inre gränserna (Schengenområdet) fungerar väl, och till att unionens inre säkerhet är tryggad. Att ett lagringsmedium (chip) ingår i de resehandlingar som medlemsstaterna utfärdar, med en ansiktsbild av innehavaren, vilket infördes genom rådets förordning (EG) nr 2252/2004</w:t>
            </w:r>
            <w:r w:rsidRPr="00FB41D7">
              <w:rPr>
                <w:vertAlign w:val="superscript"/>
              </w:rPr>
              <w:t>1</w:t>
            </w:r>
            <w:r w:rsidRPr="00FB41D7">
              <w:t xml:space="preserve"> och förordning (EU) 2019/1157</w:t>
            </w:r>
            <w:r w:rsidRPr="00FB41D7">
              <w:rPr>
                <w:vertAlign w:val="superscript"/>
              </w:rPr>
              <w:t>2</w:t>
            </w:r>
            <w:r w:rsidRPr="00FB41D7">
              <w:t>, och att Europaparlamentets och rådets förordning (EG) nr 562/2006</w:t>
            </w:r>
            <w:r w:rsidRPr="00FB41D7">
              <w:rPr>
                <w:vertAlign w:val="superscript"/>
              </w:rPr>
              <w:t>3</w:t>
            </w:r>
            <w:r w:rsidRPr="00FB41D7">
              <w:t xml:space="preserve"> har trätt i kraft, har avsevärt bidragit till höga säkerhetsstandarder och en stark förvaltning av de yttre gränserna. In- och utresekontroller som utförs i enlighet med Europaparlamentets och rådets förordning (EU) 2016/399</w:t>
            </w:r>
            <w:r w:rsidRPr="00FB41D7">
              <w:rPr>
                <w:vertAlign w:val="superscript"/>
              </w:rPr>
              <w:t>4</w:t>
            </w:r>
            <w:r w:rsidRPr="00FB41D7">
              <w:t xml:space="preserve"> syftar till att på ett tillförlitligt sätt identifiera resenärer, förebygga hot mot medlemsstaternas inre säkerhet, allmänna ordning, folkhälsa och </w:t>
            </w:r>
            <w:r w:rsidRPr="00FB41D7">
              <w:lastRenderedPageBreak/>
              <w:t xml:space="preserve">internationella förbindelser samt bekämpa irreguljär migration </w:t>
            </w:r>
            <w:r w:rsidRPr="00FB41D7">
              <w:rPr>
                <w:b/>
                <w:i/>
              </w:rPr>
              <w:t>samtidigt som grundläggande rättigheter respekteras</w:t>
            </w:r>
            <w:r w:rsidRPr="00FB41D7">
              <w:t>.</w:t>
            </w:r>
          </w:p>
        </w:tc>
        <w:tc>
          <w:tcPr>
            <w:tcW w:w="4876" w:type="dxa"/>
            <w:tcBorders>
              <w:top w:val="nil"/>
              <w:left w:val="nil"/>
              <w:bottom w:val="nil"/>
              <w:right w:val="nil"/>
            </w:tcBorders>
          </w:tcPr>
          <w:p w:rsidR="00933AC0" w:rsidRPr="00FB41D7" w:rsidRDefault="00933AC0" w:rsidP="00FB41D7">
            <w:pPr>
              <w:pStyle w:val="Normal6a"/>
            </w:pPr>
            <w:r w:rsidRPr="00FB41D7">
              <w:lastRenderedPageBreak/>
              <w:t>(1)</w:t>
            </w:r>
            <w:r w:rsidRPr="00FB41D7">
              <w:tab/>
              <w:t>Genomförandet av ändamålsenliga och effektiva in- och utresekontroller vid de yttre gränserna bidrar till att området utan kontroll vid de inre gränserna (Schengenområdet) fungerar väl, och till att unionens inre säkerhet är tryggad. Att ett lagringsmedium (chip) ingår i de resehandlingar som medlemsstaterna utfärdar, med en ansiktsbild av innehavaren, vilket infördes genom rådets förordning (EG) nr 2252/2004</w:t>
            </w:r>
            <w:r w:rsidRPr="00FB41D7">
              <w:rPr>
                <w:vertAlign w:val="superscript"/>
              </w:rPr>
              <w:t>1</w:t>
            </w:r>
            <w:r w:rsidRPr="00FB41D7">
              <w:t xml:space="preserve"> och förordning (EU) 2019/1157</w:t>
            </w:r>
            <w:r w:rsidRPr="00FB41D7">
              <w:rPr>
                <w:vertAlign w:val="superscript"/>
              </w:rPr>
              <w:t>2</w:t>
            </w:r>
            <w:r w:rsidRPr="00FB41D7">
              <w:t>, och att Europaparlamentets och rådets förordning (EG) nr 562/2006</w:t>
            </w:r>
            <w:r w:rsidRPr="00FB41D7">
              <w:rPr>
                <w:vertAlign w:val="superscript"/>
              </w:rPr>
              <w:t>3</w:t>
            </w:r>
            <w:r w:rsidRPr="00FB41D7">
              <w:t xml:space="preserve"> har trätt i kraft, har avsevärt bidragit till höga säkerhetsstandarder och en stark förvaltning av de yttre gränserna. In- och utresekontroller som utförs i enlighet med Europaparlamentets och rådets förordning (EU) 2016/399</w:t>
            </w:r>
            <w:r w:rsidRPr="00FB41D7">
              <w:rPr>
                <w:vertAlign w:val="superscript"/>
              </w:rPr>
              <w:t>4</w:t>
            </w:r>
            <w:r w:rsidRPr="00FB41D7">
              <w:t xml:space="preserve"> syftar till att på ett tillförlitligt sätt identifiera resenärer, förebygga hot mot medlemsstaternas inre säkerhet, allmänna ordning, folkhälsa och </w:t>
            </w:r>
            <w:r w:rsidRPr="00FB41D7">
              <w:lastRenderedPageBreak/>
              <w:t>internationella förbindelser samt bekämpa irreguljär migration.</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lastRenderedPageBreak/>
              <w:t>_________________</w:t>
            </w:r>
          </w:p>
        </w:tc>
        <w:tc>
          <w:tcPr>
            <w:tcW w:w="4876" w:type="dxa"/>
            <w:tcBorders>
              <w:top w:val="nil"/>
              <w:left w:val="nil"/>
              <w:bottom w:val="nil"/>
              <w:right w:val="nil"/>
            </w:tcBorders>
          </w:tcPr>
          <w:p w:rsidR="00933AC0" w:rsidRPr="00FB41D7" w:rsidRDefault="00933AC0" w:rsidP="00FB41D7">
            <w:pPr>
              <w:pStyle w:val="Normal6a"/>
            </w:pPr>
            <w:r w:rsidRPr="00FB41D7">
              <w:rPr>
                <w:b/>
                <w:i/>
              </w:rPr>
              <w:t>_________________</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1</w:t>
            </w:r>
            <w:r w:rsidRPr="00FB41D7">
              <w:t xml:space="preserve"> Rådets förordning (EG) nr 2252/2004 av den 13 december 2004 om standarder för </w:t>
            </w:r>
            <w:r w:rsidRPr="00FB41D7">
              <w:rPr>
                <w:b/>
                <w:i/>
              </w:rPr>
              <w:t>säkerhetsdetaljer och biometriska kännetecken i</w:t>
            </w:r>
            <w:r w:rsidRPr="00FB41D7">
              <w:t xml:space="preserve"> pass och resehandlingar som utfärdas av medlemsstaterna (EUT L 385, 29.12.2004, s. 1).</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1</w:t>
            </w:r>
            <w:r w:rsidRPr="00FB41D7">
              <w:t xml:space="preserve"> Rådets förordning (EG) nr 2252/2004 av den 13 december 2004 om standarder för pass och resehandlingar som utfärdas av medlemsstaterna (EUT L 385, 29.12.2004, s. 1).</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2</w:t>
            </w:r>
            <w:r w:rsidRPr="00FB41D7">
              <w:t xml:space="preserve"> Europaparlamentets och rådets förordning (EU) 2019/1157 av den 20 juni 2019 om säkrare identitetskort för unionsmedborgare och uppehållshandlingar som utfärdas till unionsmedborgare och deras familjemedlemmar när de utövar rätten till fri rörlighet (EUT L 188, 12.7.2019, s. 67, ELI: http://data.europa.eu/eli/reg/2019/1157/oj).</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2</w:t>
            </w:r>
            <w:r w:rsidRPr="00FB41D7">
              <w:t xml:space="preserve"> Europaparlamentets och rådets förordning (EU) 2019/1157 av den 20 juni 2019 om säkrare identitetskort för unionsmedborgare och uppehållshandlingar som utfärdas till unionsmedborgare och deras familjemedlemmar när de utövar rätten till fri rörlighet (EUT L 188, 12.7.2019, s. 67, ELI: http://data.europa.eu/eli/reg/2019/1157/oj).</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3</w:t>
            </w:r>
            <w:r w:rsidRPr="00FB41D7">
              <w:t xml:space="preserve"> Europaparlamentets och rådets förordning (EG) nr 562/2006 av den 15 mars 2006 om en gemenskapskodex om gränspassage för personer (kodex om Schengengränserna) (EUT L 105, 13.4.2006, s. 1).</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3</w:t>
            </w:r>
            <w:r w:rsidRPr="00FB41D7">
              <w:t xml:space="preserve"> Europaparlamentets och rådets förordning (EG) nr 562/2006 av den 15 mars 2006 om en gemenskapskodex om gränspassage för personer (kodex om Schengengränserna) (EUT L 105, 13.4.2006, s. 1).</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4</w:t>
            </w:r>
            <w:r w:rsidRPr="00FB41D7">
              <w:t xml:space="preserve"> Europaparlamentets och rådets förordning (EU) 2016/399 av den 9 mars 2016 om en unionskodex om gränspassage för personer (kodex om Schengengränserna) (EUT L 77, 23.3.2016, s. 1).</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4</w:t>
            </w:r>
            <w:r w:rsidRPr="00FB41D7">
              <w:t xml:space="preserve"> Europaparlamentets och rådets förordning (EU) 2016/399 av den 9 mars 2016 om en unionskodex om gränspassage för personer (kodex om Schengengränserna) (EUT L 77, 23.3.2016, s. 1).</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{FI}</w:t>
      </w:r>
      <w:r w:rsidRPr="00FB41D7">
        <w:t>fi</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54</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Emil Radev</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w:t>
            </w:r>
            <w:r w:rsidRPr="00FB41D7">
              <w:tab/>
              <w:t xml:space="preserve">Genomförandet av ändamålsenliga och effektiva in- och utresekontroller vid de yttre gränserna bidrar till att området </w:t>
            </w:r>
            <w:r w:rsidRPr="00FB41D7">
              <w:lastRenderedPageBreak/>
              <w:t>utan kontroll vid de inre gränserna (Schengenområdet) fungerar väl, och till att unionens inre säkerhet är tryggad. Att ett lagringsmedium (chip) ingår i de resehandlingar som medlemsstaterna utfärdar, med en ansiktsbild av innehavaren, vilket infördes genom rådets förordning (EG) nr 2252/2004</w:t>
            </w:r>
            <w:r w:rsidRPr="00FB41D7">
              <w:rPr>
                <w:vertAlign w:val="superscript"/>
              </w:rPr>
              <w:t>1</w:t>
            </w:r>
            <w:r w:rsidRPr="00FB41D7">
              <w:t xml:space="preserve"> och förordning (EU) 2019/1157</w:t>
            </w:r>
            <w:r w:rsidRPr="00FB41D7">
              <w:rPr>
                <w:vertAlign w:val="superscript"/>
              </w:rPr>
              <w:t>2</w:t>
            </w:r>
            <w:r w:rsidRPr="00FB41D7">
              <w:t>, och att Europaparlamentets och rådets förordning (EG) nr 562/2006</w:t>
            </w:r>
            <w:r w:rsidRPr="00FB41D7">
              <w:rPr>
                <w:vertAlign w:val="superscript"/>
              </w:rPr>
              <w:t>3</w:t>
            </w:r>
            <w:r w:rsidRPr="00FB41D7">
              <w:t xml:space="preserve"> har trätt i kraft, har avsevärt bidragit till höga säkerhetsstandarder och en stark förvaltning av de yttre gränserna. In- och utresekontroller som utförs i enlighet med Europaparlamentets och rådets förordning (EU) 2016/399</w:t>
            </w:r>
            <w:r w:rsidRPr="00FB41D7">
              <w:rPr>
                <w:vertAlign w:val="superscript"/>
              </w:rPr>
              <w:t>4</w:t>
            </w:r>
            <w:r w:rsidRPr="00FB41D7">
              <w:t xml:space="preserve"> syftar till att på ett tillförlitligt sätt identifiera resenärer, förebygga hot mot medlemsstaternas inre säkerhet, allmänna ordning, folkhälsa och internationella förbindelser samt bekämpa irreguljär migration samtidigt som grundläggande rättigheter respekteras.</w:t>
            </w:r>
          </w:p>
        </w:tc>
        <w:tc>
          <w:tcPr>
            <w:tcW w:w="4876" w:type="dxa"/>
            <w:tcBorders>
              <w:top w:val="nil"/>
              <w:left w:val="nil"/>
              <w:bottom w:val="nil"/>
              <w:right w:val="nil"/>
            </w:tcBorders>
          </w:tcPr>
          <w:p w:rsidR="00933AC0" w:rsidRPr="00FB41D7" w:rsidRDefault="00933AC0" w:rsidP="00FB41D7">
            <w:pPr>
              <w:pStyle w:val="Normal6a"/>
            </w:pPr>
            <w:r w:rsidRPr="00FB41D7">
              <w:lastRenderedPageBreak/>
              <w:t>(1)</w:t>
            </w:r>
            <w:r w:rsidRPr="00FB41D7">
              <w:tab/>
              <w:t xml:space="preserve">Genomförandet av ändamålsenliga och effektiva in- och utresekontroller vid de yttre gränserna bidrar till att området </w:t>
            </w:r>
            <w:r w:rsidRPr="00FB41D7">
              <w:lastRenderedPageBreak/>
              <w:t>utan kontroll vid de inre gränserna (Schengenområdet) fungerar väl, och till att unionens inre säkerhet är tryggad. Att ett lagringsmedium (chip) ingår i de resehandlingar som medlemsstaterna utfärdar, med en ansiktsbild av innehavaren, vilket infördes genom rådets förordning (EG) nr 2252/2004</w:t>
            </w:r>
            <w:r w:rsidRPr="00FB41D7">
              <w:rPr>
                <w:vertAlign w:val="superscript"/>
              </w:rPr>
              <w:t>1</w:t>
            </w:r>
            <w:r w:rsidRPr="00FB41D7">
              <w:t xml:space="preserve"> och förordning (EU) 2019/1157</w:t>
            </w:r>
            <w:r w:rsidRPr="00FB41D7">
              <w:rPr>
                <w:vertAlign w:val="superscript"/>
              </w:rPr>
              <w:t>2</w:t>
            </w:r>
            <w:r w:rsidRPr="00FB41D7">
              <w:t>, och att Europaparlamentets och rådets förordning (EG) nr 562/2006</w:t>
            </w:r>
            <w:r w:rsidRPr="00FB41D7">
              <w:rPr>
                <w:vertAlign w:val="superscript"/>
              </w:rPr>
              <w:t>3</w:t>
            </w:r>
            <w:r w:rsidRPr="00FB41D7">
              <w:t xml:space="preserve"> har trätt i kraft, har avsevärt bidragit till höga säkerhetsstandarder och en stark förvaltning av de yttre gränserna. In- och utresekontroller som utförs i enlighet med Europaparlamentets och rådets förordning (EU) 2016/399</w:t>
            </w:r>
            <w:r w:rsidRPr="00FB41D7">
              <w:rPr>
                <w:vertAlign w:val="superscript"/>
              </w:rPr>
              <w:t>4</w:t>
            </w:r>
            <w:r w:rsidRPr="00FB41D7">
              <w:t xml:space="preserve"> syftar till att på ett tillförlitligt </w:t>
            </w:r>
            <w:r w:rsidRPr="00FB41D7">
              <w:rPr>
                <w:b/>
                <w:i/>
              </w:rPr>
              <w:t>och säkert</w:t>
            </w:r>
            <w:r w:rsidRPr="00FB41D7">
              <w:t xml:space="preserve"> sätt identifiera resenärer, förebygga hot mot medlemsstaternas inre säkerhet, allmänna ordning, folkhälsa och internationella förbindelser samt bekämpa irreguljär migration samtidigt som grundläggande rättigheter respekteras.</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lastRenderedPageBreak/>
              <w:t>_________________</w:t>
            </w:r>
          </w:p>
        </w:tc>
        <w:tc>
          <w:tcPr>
            <w:tcW w:w="4876" w:type="dxa"/>
            <w:tcBorders>
              <w:top w:val="nil"/>
              <w:left w:val="nil"/>
              <w:bottom w:val="nil"/>
              <w:right w:val="nil"/>
            </w:tcBorders>
          </w:tcPr>
          <w:p w:rsidR="00933AC0" w:rsidRPr="00FB41D7" w:rsidRDefault="00933AC0" w:rsidP="00FB41D7">
            <w:pPr>
              <w:pStyle w:val="Normal6a"/>
            </w:pPr>
            <w:r w:rsidRPr="00FB41D7">
              <w:rPr>
                <w:b/>
                <w:i/>
              </w:rPr>
              <w:t>_________________</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1</w:t>
            </w:r>
            <w:r w:rsidRPr="00FB41D7">
              <w:t xml:space="preserve"> Rådets förordning (EG) nr 2252/2004 av den 13 december 2004 om standarder för säkerhetsdetaljer och biometriska kännetecken i pass och resehandlingar som utfärdas av medlemsstaterna (EUT L 385, 29.12.2004, s. 1).</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1</w:t>
            </w:r>
            <w:r w:rsidRPr="00FB41D7">
              <w:t xml:space="preserve"> Rådets förordning (EG) nr 2252/2004 av den 13 december 2004 om standarder för säkerhetsdetaljer och biometriska kännetecken i pass och resehandlingar som utfärdas av medlemsstaterna (EUT L 385, 29.12.2004, s. 1).</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2</w:t>
            </w:r>
            <w:r w:rsidRPr="00FB41D7">
              <w:t xml:space="preserve"> Europaparlamentets och rådets förordning (EU) 2019/1157 av den 20 juni 2019 om säkrare identitetskort för unionsmedborgare och uppehållshandlingar som utfärdas till unionsmedborgare och deras familjemedlemmar när de utövar rätten till fri rörlighet (EUT L 188, 12.7.2019, s. 67, ELI: http://data.europa.eu/eli/reg/2019/1157/oj).</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2</w:t>
            </w:r>
            <w:r w:rsidRPr="00FB41D7">
              <w:t xml:space="preserve"> Europaparlamentets och rådets förordning (EU) 2019/1157 av den 20 juni 2019 om säkrare identitetskort för unionsmedborgare och uppehållshandlingar som utfärdas till unionsmedborgare och deras familjemedlemmar när de utövar rätten till fri rörlighet (EUT L 188, 12.7.2019, s. 67, ELI: http://data.europa.eu/eli/reg/2019/1157/oj).</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3</w:t>
            </w:r>
            <w:r w:rsidRPr="00FB41D7">
              <w:t xml:space="preserve"> Europaparlamentets och rådets förordning (EG) nr 562/2006 av den 15 mars 2006 om en gemenskapskodex om gränspassage för personer (kodex om Schengengränserna) (EUT L 105, 13.4.2006, s. 1).</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3</w:t>
            </w:r>
            <w:r w:rsidRPr="00FB41D7">
              <w:t xml:space="preserve"> Europaparlamentets och rådets förordning (EG) nr 562/2006 av den 15 mars 2006 om en gemenskapskodex om gränspassage för personer (kodex om Schengengränserna) (EUT L 105, 13.4.2006, s. 1).</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lastRenderedPageBreak/>
              <w:t>4</w:t>
            </w:r>
            <w:r w:rsidRPr="00FB41D7">
              <w:t xml:space="preserve"> Europaparlamentets och rådets förordning (EU) 2016/399 av den 9 mars 2016 om en unionskodex om gränspassage för personer (kodex om Schengengränserna) (EUT L 77, 23.3.2016, s. 1).</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4</w:t>
            </w:r>
            <w:r w:rsidRPr="00FB41D7">
              <w:t xml:space="preserve"> Europaparlamentets och rådets förordning (EU) 2016/399 av den 9 mars 2016 om en unionskodex om gränspassage för personer (kodex om Schengengränserna) (EUT L 77, 23.3.2016, s. 1).</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{BG}</w:t>
      </w:r>
      <w:r w:rsidRPr="00FB41D7">
        <w:t>bg</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55</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2</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(2)</w:t>
            </w:r>
            <w:r w:rsidRPr="00FB41D7">
              <w:tab/>
            </w:r>
            <w:r w:rsidRPr="00FB41D7">
              <w:rPr>
                <w:b/>
                <w:i/>
              </w:rPr>
              <w:t>Med det nuvarande beroendet av fysiska resehandlingar och fysisk interaktion för att granska resehandlingar och utföra in- och utresekontroller, kan medlemsstaternas gränsmyndigheter inte på distans kontrollera resehandlingars äkthet och integritet och utföra relevanta kontroller mot databaser innan resenärerna anländer till det fysiska gränsövergångsstället, med undantag för flygpassagerare, där förhandsinformation om passagerarna har överförts och behandlats.</w:t>
            </w:r>
            <w:r w:rsidRPr="00FB41D7">
              <w:t xml:space="preserve"> Mot bakgrund av det ökande flödet av resenärer över Schengenområdets yttre gränser och idrifttagandet av det in- och utresesystem som inrättades genom Europaparlamentets och rådets förordning (EU) 2017/2226</w:t>
            </w:r>
            <w:r w:rsidRPr="00FB41D7">
              <w:rPr>
                <w:vertAlign w:val="superscript"/>
              </w:rPr>
              <w:t>5</w:t>
            </w:r>
            <w:r w:rsidRPr="00FB41D7">
              <w:t xml:space="preserve">, och som kommer att kräva att tredjelandsmedborgare som omfattas av systemet tillhandahåller ytterligare uppgifter som en del av in- och utresekontrollerna, är det </w:t>
            </w:r>
            <w:r w:rsidRPr="00FB41D7">
              <w:rPr>
                <w:b/>
                <w:i/>
              </w:rPr>
              <w:t>viktigt</w:t>
            </w:r>
            <w:r w:rsidRPr="00FB41D7">
              <w:t xml:space="preserve"> att gränsmyndigheterna får möjlighet att använda säkra tekniska lösningar för att utföra relevanta kontroller </w:t>
            </w:r>
            <w:r w:rsidRPr="00FB41D7">
              <w:rPr>
                <w:b/>
                <w:i/>
              </w:rPr>
              <w:t>innan resenärerna anländer till</w:t>
            </w:r>
            <w:r w:rsidRPr="00FB41D7">
              <w:t xml:space="preserve"> gränsövergångsställena.</w:t>
            </w:r>
          </w:p>
        </w:tc>
        <w:tc>
          <w:tcPr>
            <w:tcW w:w="4876" w:type="dxa"/>
            <w:tcBorders>
              <w:top w:val="nil"/>
              <w:left w:val="nil"/>
              <w:bottom w:val="nil"/>
              <w:right w:val="nil"/>
            </w:tcBorders>
          </w:tcPr>
          <w:p w:rsidR="00933AC0" w:rsidRPr="00FB41D7" w:rsidRDefault="00933AC0" w:rsidP="00FB41D7">
            <w:pPr>
              <w:pStyle w:val="Normal6a"/>
            </w:pPr>
            <w:r w:rsidRPr="00FB41D7">
              <w:t>(2)</w:t>
            </w:r>
            <w:r w:rsidRPr="00FB41D7">
              <w:tab/>
              <w:t>Mot bakgrund av det ökande flödet av resenärer över Schengenområdets yttre gränser och idrifttagandet av det in- och utresesystem som inrättades genom Europaparlamentets och rådets förordning (EU) 2017/2226</w:t>
            </w:r>
            <w:r w:rsidRPr="00FB41D7">
              <w:rPr>
                <w:vertAlign w:val="superscript"/>
              </w:rPr>
              <w:t>5</w:t>
            </w:r>
            <w:r w:rsidRPr="00FB41D7">
              <w:t xml:space="preserve">, och som kommer att kräva att tredjelandsmedborgare som omfattas av systemet tillhandahåller ytterligare uppgifter som en del av in- och utresekontrollerna, är det </w:t>
            </w:r>
            <w:r w:rsidRPr="00FB41D7">
              <w:rPr>
                <w:b/>
                <w:i/>
              </w:rPr>
              <w:t>lämpligt</w:t>
            </w:r>
            <w:r w:rsidRPr="00FB41D7">
              <w:t xml:space="preserve"> att gränsmyndigheterna får möjlighet att använda säkra tekniska lösningar för att utföra relevanta kontroller </w:t>
            </w:r>
            <w:r w:rsidRPr="00FB41D7">
              <w:rPr>
                <w:b/>
                <w:i/>
              </w:rPr>
              <w:t>vid</w:t>
            </w:r>
            <w:r w:rsidRPr="00FB41D7">
              <w:t xml:space="preserve"> gränsövergångsställena.</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_________________</w:t>
            </w:r>
          </w:p>
        </w:tc>
        <w:tc>
          <w:tcPr>
            <w:tcW w:w="4876" w:type="dxa"/>
            <w:tcBorders>
              <w:top w:val="nil"/>
              <w:left w:val="nil"/>
              <w:bottom w:val="nil"/>
              <w:right w:val="nil"/>
            </w:tcBorders>
          </w:tcPr>
          <w:p w:rsidR="00933AC0" w:rsidRPr="00FB41D7" w:rsidRDefault="00933AC0" w:rsidP="00FB41D7">
            <w:pPr>
              <w:pStyle w:val="Normal6a"/>
            </w:pPr>
            <w:r w:rsidRPr="00FB41D7">
              <w:rPr>
                <w:b/>
                <w:i/>
              </w:rPr>
              <w:t>_________________</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5</w:t>
            </w:r>
            <w:r w:rsidRPr="00FB41D7">
              <w:t xml:space="preserve"> Europaparlamentets och rådets förordning </w:t>
            </w:r>
            <w:r w:rsidRPr="00FB41D7">
              <w:lastRenderedPageBreak/>
              <w:t>(EU) 2017/2226 av den 30 november 2017 om inrättande av ett in- och utresesystem för registrering av in- och utreseuppgifter och av uppgifter om nekad inresa för tredjelandsmedborgare som passerar medlemsstaternas yttre gränser, om fastställande av villkoren för åtkomst till in- och utresesystemet för brottsbekämpande ändamål och om ändring av konventionen om tillämpning av Schengenavtalet och förordningarna (EG) nr 767/2008 och (EU) nr 1077/2011 (EUT L 327, 9.12.2017, s. 20, ELI…).</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lastRenderedPageBreak/>
              <w:t>5</w:t>
            </w:r>
            <w:r w:rsidRPr="00FB41D7">
              <w:t xml:space="preserve"> Europaparlamentets och rådets förordning </w:t>
            </w:r>
            <w:r w:rsidRPr="00FB41D7">
              <w:lastRenderedPageBreak/>
              <w:t>(EU) 2017/2226 av den 30 november 2017 om inrättande av ett in- och utresesystem för registrering av in- och utreseuppgifter och av uppgifter om nekad inresa för tredjelandsmedborgare som passerar medlemsstaternas yttre gränser, om fastställande av villkoren för åtkomst till in- och utresesystemet för brottsbekämpande ändamål och om ändring av konventionen om tillämpning av Schengenavtalet och förordningarna (EG) nr 767/2008 och (EU) nr 1077/2011 (EUT L 327, 9.12.2017, s. 20, ELI…).</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56</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3</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(3)</w:t>
            </w:r>
            <w:r w:rsidRPr="00FB41D7">
              <w:tab/>
              <w:t>Den befintliga rättsliga ramen för resehandlingar och in- och utresekontroller, som framför allt utgörs av förordningarna (EG) nr 2252/2004, (EU) XXXX/XXXX</w:t>
            </w:r>
            <w:r w:rsidRPr="00FB41D7">
              <w:rPr>
                <w:vertAlign w:val="superscript"/>
              </w:rPr>
              <w:t>6</w:t>
            </w:r>
            <w:r w:rsidRPr="00FB41D7">
              <w:t xml:space="preserve"> [COM(2024) 316 final] och (EU) 2016/399, tillåter inte att uppgifter i resehandlingarnas lagringsmedium används för att utföra </w:t>
            </w:r>
            <w:r w:rsidRPr="00FB41D7">
              <w:rPr>
                <w:b/>
                <w:i/>
              </w:rPr>
              <w:t>sådana</w:t>
            </w:r>
            <w:r w:rsidRPr="00FB41D7">
              <w:t xml:space="preserve"> in- och utresekontroller på förhand</w:t>
            </w:r>
            <w:r w:rsidRPr="00FB41D7">
              <w:rPr>
                <w:b/>
                <w:i/>
              </w:rPr>
              <w:t xml:space="preserve"> och förhandsgodkänna resenärer</w:t>
            </w:r>
            <w:r w:rsidRPr="00FB41D7">
              <w:t xml:space="preserve"> eller använda dessa uppgifter för andra ändamål. </w:t>
            </w:r>
            <w:r w:rsidRPr="00FB41D7">
              <w:rPr>
                <w:b/>
                <w:i/>
              </w:rPr>
              <w:t xml:space="preserve">Efter den senaste tidens utveckling på internationell nivå, närmare bestämt inom ramen för det standardiseringsarbete som utförts av Internationella civila luftfartsorganisationen (Icao), och beträffande ansiktsigenkänningens kapacitet och tillförlitlighet, är denna teknik tillgänglig och svarar mot kraven på att underlätta gränsöverskridande resor och samtidigt säkerställa en hög säkerhetsnivå med full respekt för de </w:t>
            </w:r>
            <w:r w:rsidRPr="00FB41D7">
              <w:rPr>
                <w:b/>
                <w:i/>
              </w:rPr>
              <w:lastRenderedPageBreak/>
              <w:t>grundläggande rättigheterna, inbegripet rätten till integritet och skydd av personuppgifter.</w:t>
            </w:r>
          </w:p>
        </w:tc>
        <w:tc>
          <w:tcPr>
            <w:tcW w:w="4876" w:type="dxa"/>
            <w:tcBorders>
              <w:top w:val="nil"/>
              <w:left w:val="nil"/>
              <w:bottom w:val="nil"/>
              <w:right w:val="nil"/>
            </w:tcBorders>
          </w:tcPr>
          <w:p w:rsidR="00933AC0" w:rsidRPr="00FB41D7" w:rsidRDefault="00933AC0" w:rsidP="00FB41D7">
            <w:pPr>
              <w:pStyle w:val="Normal6a"/>
            </w:pPr>
            <w:r w:rsidRPr="00FB41D7">
              <w:lastRenderedPageBreak/>
              <w:t>(3)</w:t>
            </w:r>
            <w:r w:rsidRPr="00FB41D7">
              <w:tab/>
              <w:t>Den befintliga rättsliga ramen för resehandlingar och in- och utresekontroller, som framför allt utgörs av förordningarna (EG) nr 2252/2004, (EU) XXXX/XXXX</w:t>
            </w:r>
            <w:r w:rsidRPr="00FB41D7">
              <w:rPr>
                <w:vertAlign w:val="superscript"/>
              </w:rPr>
              <w:t>6</w:t>
            </w:r>
            <w:r w:rsidRPr="00FB41D7">
              <w:t xml:space="preserve"> [COM(2024) 316 final] och (EU) 2016/399, tillåter inte att uppgifter i resehandlingarnas lagringsmedium används för att utföra in- och utresekontroller på förhand eller använda dessa uppgifter för andra ändamål.</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_________________</w:t>
            </w:r>
          </w:p>
        </w:tc>
        <w:tc>
          <w:tcPr>
            <w:tcW w:w="4876" w:type="dxa"/>
            <w:tcBorders>
              <w:top w:val="nil"/>
              <w:left w:val="nil"/>
              <w:bottom w:val="nil"/>
              <w:right w:val="nil"/>
            </w:tcBorders>
          </w:tcPr>
          <w:p w:rsidR="00933AC0" w:rsidRPr="00FB41D7" w:rsidRDefault="00933AC0" w:rsidP="00FB41D7">
            <w:pPr>
              <w:pStyle w:val="Normal6a"/>
            </w:pPr>
            <w:r w:rsidRPr="00FB41D7">
              <w:rPr>
                <w:b/>
                <w:i/>
              </w:rPr>
              <w:t>_________________</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6</w:t>
            </w:r>
            <w:r w:rsidRPr="00FB41D7">
              <w:t xml:space="preserve"> Rådets förordning (EU) XXXX/XXXX av den XXX om säkrare identitetskort för unionsmedborgare och säkrare uppehållshandlingar som utfärdas till unionsmedborgare och deras familjemedlemmar när de utövar rätten till fri rörlighet (EUT L XX, XXX, s. X, ELI XXX).</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6</w:t>
            </w:r>
            <w:r w:rsidRPr="00FB41D7">
              <w:t xml:space="preserve"> Rådets förordning (EU) XXXX/XXXX av den XXX om säkrare identitetskort för unionsmedborgare och säkrare uppehållshandlingar som utfärdas till unionsmedborgare och deras familjemedlemmar när de utövar rätten till fri rörlighet (EUT L XX, XXX, s. X, ELI XXX).</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57</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3</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(3)</w:t>
            </w:r>
            <w:r w:rsidRPr="00FB41D7">
              <w:tab/>
              <w:t>Den befintliga rättsliga ramen för resehandlingar och in- och utresekontroller, som framför allt utgörs av förordningarna (EG) nr 2252/2004, (EU) XXXX/XXXX</w:t>
            </w:r>
            <w:r w:rsidRPr="00FB41D7">
              <w:rPr>
                <w:vertAlign w:val="superscript"/>
              </w:rPr>
              <w:t>6</w:t>
            </w:r>
            <w:r w:rsidRPr="00FB41D7">
              <w:t xml:space="preserve"> [COM(2024) 316 final] och (EU) 2016/399, tillåter inte att uppgifter i resehandlingarnas lagringsmedium används för att utföra sådana in- och utresekontroller på förhand och förhandsgodkänna resenärer eller använda dessa uppgifter för andra ändamål. Efter den senaste tidens utveckling på internationell nivå, närmare bestämt inom ramen för det standardiseringsarbete som utförts av Internationella civila luftfartsorganisationen (Icao), </w:t>
            </w:r>
            <w:r w:rsidRPr="00FB41D7">
              <w:rPr>
                <w:b/>
                <w:i/>
              </w:rPr>
              <w:t>och beträffande ansiktsigenkänningens kapacitet och tillförlitlighet,</w:t>
            </w:r>
            <w:r w:rsidRPr="00FB41D7">
              <w:t xml:space="preserve"> är denna teknik tillgänglig och svarar mot kraven på att underlätta gränsöverskridande resor och samtidigt säkerställa en hög säkerhetsnivå med full respekt för de grundläggande </w:t>
            </w:r>
            <w:r w:rsidRPr="00FB41D7">
              <w:lastRenderedPageBreak/>
              <w:t>rättigheterna, inbegripet rätten till integritet och skydd av personuppgifter.</w:t>
            </w:r>
          </w:p>
        </w:tc>
        <w:tc>
          <w:tcPr>
            <w:tcW w:w="4876" w:type="dxa"/>
            <w:tcBorders>
              <w:top w:val="nil"/>
              <w:left w:val="nil"/>
              <w:bottom w:val="nil"/>
              <w:right w:val="nil"/>
            </w:tcBorders>
          </w:tcPr>
          <w:p w:rsidR="00933AC0" w:rsidRPr="00FB41D7" w:rsidRDefault="00933AC0" w:rsidP="00FB41D7">
            <w:pPr>
              <w:pStyle w:val="Normal6a"/>
            </w:pPr>
            <w:r w:rsidRPr="00FB41D7">
              <w:lastRenderedPageBreak/>
              <w:t>(3)</w:t>
            </w:r>
            <w:r w:rsidRPr="00FB41D7">
              <w:tab/>
              <w:t>Den befintliga rättsliga ramen för resehandlingar och in- och utresekontroller, som framför allt utgörs av förordningarna (EG) nr 2252/2004, (EU) XXXX/XXXX</w:t>
            </w:r>
            <w:r w:rsidRPr="00FB41D7">
              <w:rPr>
                <w:vertAlign w:val="superscript"/>
              </w:rPr>
              <w:t>6</w:t>
            </w:r>
            <w:r w:rsidRPr="00FB41D7">
              <w:t xml:space="preserve"> [COM(2024) 316 final] och (EU) 2016/399, tillåter inte att uppgifter i resehandlingarnas lagringsmedium används för att utföra sådana in- och utresekontroller på förhand och förhandsgodkänna resenärer eller använda dessa uppgifter för andra ändamål. Efter den senaste tidens utveckling på internationell nivå, närmare bestämt inom ramen för det standardiseringsarbete som utförts av Internationella civila luftfartsorganisationen (Icao), är denna teknik tillgänglig och svarar mot kraven på att underlätta gränsöverskridande resor och samtidigt säkerställa en hög säkerhetsnivå med full respekt för de grundläggande rättigheterna, inbegripet rätten till integritet och skydd av personuppgifter.</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_________________</w:t>
            </w:r>
          </w:p>
        </w:tc>
        <w:tc>
          <w:tcPr>
            <w:tcW w:w="4876" w:type="dxa"/>
            <w:tcBorders>
              <w:top w:val="nil"/>
              <w:left w:val="nil"/>
              <w:bottom w:val="nil"/>
              <w:right w:val="nil"/>
            </w:tcBorders>
          </w:tcPr>
          <w:p w:rsidR="00933AC0" w:rsidRPr="00FB41D7" w:rsidRDefault="00933AC0" w:rsidP="00FB41D7">
            <w:pPr>
              <w:pStyle w:val="Normal6a"/>
            </w:pPr>
            <w:r w:rsidRPr="00FB41D7">
              <w:rPr>
                <w:b/>
                <w:i/>
              </w:rPr>
              <w:t>_________________</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6</w:t>
            </w:r>
            <w:r w:rsidRPr="00FB41D7">
              <w:t xml:space="preserve"> Rådets förordning (EU) XXXX/XXXX av den XXX om säkrare identitetskort för unionsmedborgare och säkrare uppehållshandlingar som utfärdas till unionsmedborgare och deras familjemedlemmar när de utövar rätten till fri rörlighet (EUT L XX, XXX, s. X, ELI XXX).</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6</w:t>
            </w:r>
            <w:r w:rsidRPr="00FB41D7">
              <w:t xml:space="preserve"> Rådets förordning (EU) XXXX/XXXX av den XXX om säkrare identitetskort för unionsmedborgare och säkrare uppehållshandlingar som utfärdas till unionsmedborgare och deras familjemedlemmar när de utövar rätten till fri rörlighet (EUT L XX, XXX, s. X, ELI XXX).</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58</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4</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(4)</w:t>
            </w:r>
            <w:r w:rsidRPr="00FB41D7">
              <w:tab/>
            </w:r>
            <w:r w:rsidRPr="00FB41D7">
              <w:rPr>
                <w:b/>
                <w:i/>
              </w:rPr>
              <w:t>Därför bör den befintliga rättsliga ramen uppdateras så att det säkerställs att både</w:t>
            </w:r>
            <w:r w:rsidRPr="00FB41D7">
              <w:t xml:space="preserve"> resenärer och gränsmyndigheter kan dra nytta av </w:t>
            </w:r>
            <w:r w:rsidRPr="00FB41D7">
              <w:rPr>
                <w:b/>
                <w:i/>
              </w:rPr>
              <w:t>mer ändamålsenliga och effektiva</w:t>
            </w:r>
            <w:r w:rsidRPr="00FB41D7">
              <w:t xml:space="preserve"> in- och utresekontroller med hjälp av så kallade digitala resehandlingar, dvs. en digital återgivning av personens identitet som härleds från den information som finns lagrad i resehandlingens (dvs. pass eller EU-identitetskort) lagringsmedium (chip) och som kan </w:t>
            </w:r>
            <w:r w:rsidRPr="00FB41D7">
              <w:rPr>
                <w:b/>
                <w:i/>
              </w:rPr>
              <w:t>valideras</w:t>
            </w:r>
            <w:r w:rsidRPr="00FB41D7">
              <w:t xml:space="preserve">, vilket i slutändan leder till kortare väntetider och behandlingstider vid gränsövergångsställena </w:t>
            </w:r>
            <w:r w:rsidRPr="00FB41D7">
              <w:rPr>
                <w:b/>
                <w:i/>
              </w:rPr>
              <w:t>och förbättrar myndigheternas förmåga att förhandsgranska resenärer, planera och hantera resurser och fokusera på resenärer med högre risk</w:t>
            </w:r>
            <w:r w:rsidRPr="00FB41D7">
              <w:t>.</w:t>
            </w:r>
          </w:p>
        </w:tc>
        <w:tc>
          <w:tcPr>
            <w:tcW w:w="4876" w:type="dxa"/>
            <w:tcBorders>
              <w:top w:val="nil"/>
              <w:left w:val="nil"/>
              <w:bottom w:val="nil"/>
              <w:right w:val="nil"/>
            </w:tcBorders>
          </w:tcPr>
          <w:p w:rsidR="00933AC0" w:rsidRPr="00FB41D7" w:rsidRDefault="00933AC0" w:rsidP="00FB41D7">
            <w:pPr>
              <w:pStyle w:val="Normal6a"/>
            </w:pPr>
            <w:r w:rsidRPr="00FB41D7">
              <w:t>(4)</w:t>
            </w:r>
            <w:r w:rsidRPr="00FB41D7">
              <w:tab/>
            </w:r>
            <w:r w:rsidRPr="00FB41D7">
              <w:rPr>
                <w:b/>
                <w:i/>
              </w:rPr>
              <w:t>Både</w:t>
            </w:r>
            <w:r w:rsidRPr="00FB41D7">
              <w:t xml:space="preserve"> resenärer och gränsmyndigheter kan dra nytta av </w:t>
            </w:r>
            <w:r w:rsidRPr="00FB41D7">
              <w:rPr>
                <w:b/>
                <w:i/>
              </w:rPr>
              <w:t>effektivare</w:t>
            </w:r>
            <w:r w:rsidRPr="00FB41D7">
              <w:t xml:space="preserve"> in- och utresekontroller med hjälp av så kallade digitala resehandlingar, dvs. en digital återgivning av personens identitet som härleds från den information som finns lagrad i resehandlingens (dvs. pass eller EU-identitetskort) lagringsmedium (chip) och som kan </w:t>
            </w:r>
            <w:r w:rsidRPr="00FB41D7">
              <w:rPr>
                <w:b/>
                <w:i/>
              </w:rPr>
              <w:t>kontrolleras</w:t>
            </w:r>
            <w:r w:rsidRPr="00FB41D7">
              <w:t>, vilket i slutändan leder till kortare väntetider och behandlingstider vid gränsövergångsställena.</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59</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lastRenderedPageBreak/>
        <w:t>&lt;RepeatBlock-By&gt;&lt;Members&gt;</w:t>
      </w:r>
      <w:r w:rsidRPr="00FB41D7">
        <w:t>Jan-Christoph Oetjen, Sophie Wilmès, Irena Joveva, Lucia Yar</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4</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(4)</w:t>
            </w:r>
            <w:r w:rsidRPr="00FB41D7">
              <w:tab/>
              <w:t xml:space="preserve">Därför bör den befintliga rättsliga ramen uppdateras så att det säkerställs att både resenärer och gränsmyndigheter kan dra nytta av mer ändamålsenliga och effektiva in- och utresekontroller med hjälp av så kallade digitala resehandlingar, dvs. en digital återgivning av personens identitet som härleds från den information som finns lagrad i resehandlingens (dvs. pass eller EU-identitetskort) </w:t>
            </w:r>
            <w:r w:rsidRPr="00FB41D7">
              <w:rPr>
                <w:b/>
                <w:i/>
              </w:rPr>
              <w:t>lagringsmedium (</w:t>
            </w:r>
            <w:r w:rsidRPr="00FB41D7">
              <w:t>chip</w:t>
            </w:r>
            <w:r w:rsidRPr="00FB41D7">
              <w:rPr>
                <w:b/>
                <w:i/>
              </w:rPr>
              <w:t>)</w:t>
            </w:r>
            <w:r w:rsidRPr="00FB41D7">
              <w:t xml:space="preserve"> och som kan valideras, vilket i slutändan leder till kortare väntetider och behandlingstider vid gränsövergångsställena och förbättrar myndigheternas förmåga att förhandsgranska resenärer, planera och hantera resurser </w:t>
            </w:r>
            <w:r w:rsidRPr="00FB41D7">
              <w:rPr>
                <w:b/>
                <w:i/>
              </w:rPr>
              <w:t>och fokusera på resenärer med högre risk</w:t>
            </w:r>
            <w:r w:rsidRPr="00FB41D7">
              <w:t>.</w:t>
            </w:r>
          </w:p>
        </w:tc>
        <w:tc>
          <w:tcPr>
            <w:tcW w:w="4876" w:type="dxa"/>
            <w:tcBorders>
              <w:top w:val="nil"/>
              <w:left w:val="nil"/>
              <w:bottom w:val="nil"/>
              <w:right w:val="nil"/>
            </w:tcBorders>
          </w:tcPr>
          <w:p w:rsidR="00933AC0" w:rsidRPr="00FB41D7" w:rsidRDefault="00933AC0" w:rsidP="00FB41D7">
            <w:pPr>
              <w:pStyle w:val="Normal6a"/>
            </w:pPr>
            <w:r w:rsidRPr="00FB41D7">
              <w:t>(4)</w:t>
            </w:r>
            <w:r w:rsidRPr="00FB41D7">
              <w:tab/>
              <w:t xml:space="preserve">Därför bör den befintliga rättsliga ramen uppdateras så att det säkerställs att både resenärer och gränsmyndigheter kan dra nytta av mer ändamålsenliga och effektiva in- och utresekontroller med hjälp av så kallade digitala resehandlingar, dvs. en digital återgivning av personens identitet som härleds från den information som finns lagrad i resehandlingens (dvs. pass eller EU-identitetskort) chip och som kan valideras, vilket i slutändan leder till kortare väntetider och behandlingstider vid gränsövergångsställena och förbättrar myndigheternas förmåga att förhandsgranska resenärer, planera och hantera resurser </w:t>
            </w:r>
            <w:r w:rsidRPr="00FB41D7">
              <w:rPr>
                <w:b/>
                <w:i/>
              </w:rPr>
              <w:t>mer effektivt för att möjliggöra en mer grundlig bedömning i fall som uppvisar oriktigheter eller kräver ytterligare kontroll</w:t>
            </w:r>
            <w:r w:rsidRPr="00FB41D7">
              <w:t>.</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60</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Sebastian Tynkkynen</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4</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(4)</w:t>
            </w:r>
            <w:r w:rsidRPr="00FB41D7">
              <w:tab/>
              <w:t xml:space="preserve">Därför bör den befintliga rättsliga ramen uppdateras så att det säkerställs att både resenärer och gränsmyndigheter kan dra nytta av mer ändamålsenliga och effektiva in- och utresekontroller med hjälp av så kallade digitala resehandlingar, dvs. en digital återgivning av personens identitet som härleds från den information som finns lagrad i resehandlingens (dvs. </w:t>
            </w:r>
            <w:r w:rsidRPr="00FB41D7">
              <w:lastRenderedPageBreak/>
              <w:t>pass eller EU-identitetskort) lagringsmedium (chip) och som kan valideras, vilket i slutändan leder till kortare väntetider och behandlingstider vid gränsövergångsställena och förbättrar myndigheternas förmåga att förhandsgranska resenärer, planera och hantera resurser och fokusera på resenärer med högre risk.</w:t>
            </w:r>
          </w:p>
        </w:tc>
        <w:tc>
          <w:tcPr>
            <w:tcW w:w="4876" w:type="dxa"/>
            <w:tcBorders>
              <w:top w:val="nil"/>
              <w:left w:val="nil"/>
              <w:bottom w:val="nil"/>
              <w:right w:val="nil"/>
            </w:tcBorders>
          </w:tcPr>
          <w:p w:rsidR="00933AC0" w:rsidRPr="00FB41D7" w:rsidRDefault="00933AC0" w:rsidP="00FB41D7">
            <w:pPr>
              <w:pStyle w:val="Normal6a"/>
            </w:pPr>
            <w:r w:rsidRPr="00FB41D7">
              <w:lastRenderedPageBreak/>
              <w:t>(4)</w:t>
            </w:r>
            <w:r w:rsidRPr="00FB41D7">
              <w:tab/>
              <w:t xml:space="preserve">Därför bör den befintliga rättsliga ramen uppdateras så att det säkerställs att både resenärer och gränsmyndigheter kan dra nytta av mer ändamålsenliga och effektiva in- och utresekontroller med hjälp av så kallade digitala resehandlingar, dvs. en digital återgivning av personens identitet som härleds från den information som finns lagrad i resehandlingens (dvs. </w:t>
            </w:r>
            <w:r w:rsidRPr="00FB41D7">
              <w:lastRenderedPageBreak/>
              <w:t>pass eller EU-identitetskort) lagringsmedium (chip) och som kan valideras, vilket i slutändan leder till kortare väntetider och behandlingstider vid gränsövergångsställena och förbättrar myndigheternas förmåga att förhandsgranska resenärer, planera och hantera resurser och fokusera på resenärer med högre risk.</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{FI}</w:t>
      </w:r>
      <w:r w:rsidRPr="00FB41D7">
        <w:t>fi</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61</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4</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(4)</w:t>
            </w:r>
            <w:r w:rsidRPr="00FB41D7">
              <w:tab/>
              <w:t xml:space="preserve">Därför bör den befintliga rättsliga ramen uppdateras så att det säkerställs att både resenärer och gränsmyndigheter kan dra nytta av </w:t>
            </w:r>
            <w:r w:rsidRPr="00FB41D7">
              <w:rPr>
                <w:b/>
                <w:i/>
              </w:rPr>
              <w:t>mer ändamålsenliga och effektiva</w:t>
            </w:r>
            <w:r w:rsidRPr="00FB41D7">
              <w:t xml:space="preserve"> in- och utresekontroller med hjälp av så kallade digitala resehandlingar, dvs. en digital återgivning av personens identitet som härleds från den information som finns lagrad i resehandlingens (dvs. pass eller EU-identitetskort) lagringsmedium (chip) och som kan valideras, vilket i slutändan leder till kortare väntetider och behandlingstider vid gränsövergångsställena och förbättrar myndigheternas förmåga att förhandsgranska resenärer, planera och hantera resurser och fokusera på resenärer med högre risk.</w:t>
            </w:r>
          </w:p>
        </w:tc>
        <w:tc>
          <w:tcPr>
            <w:tcW w:w="4876" w:type="dxa"/>
            <w:tcBorders>
              <w:top w:val="nil"/>
              <w:left w:val="nil"/>
              <w:bottom w:val="nil"/>
              <w:right w:val="nil"/>
            </w:tcBorders>
          </w:tcPr>
          <w:p w:rsidR="00933AC0" w:rsidRPr="00FB41D7" w:rsidRDefault="00933AC0" w:rsidP="00FB41D7">
            <w:pPr>
              <w:pStyle w:val="Normal6a"/>
            </w:pPr>
            <w:r w:rsidRPr="00FB41D7">
              <w:t>(4)</w:t>
            </w:r>
            <w:r w:rsidRPr="00FB41D7">
              <w:tab/>
              <w:t xml:space="preserve">Därför bör den befintliga rättsliga ramen uppdateras så att det säkerställs att både resenärer och gränsmyndigheter kan dra nytta av </w:t>
            </w:r>
            <w:r w:rsidRPr="00FB41D7">
              <w:rPr>
                <w:b/>
                <w:bCs/>
                <w:i/>
                <w:iCs/>
              </w:rPr>
              <w:t>effektivare</w:t>
            </w:r>
            <w:r w:rsidRPr="00FB41D7">
              <w:t xml:space="preserve"> in- och utresekontroller med hjälp av så kallade digitala resehandlingar, dvs. en digital återgivning av personens identitet som härleds från den information som finns lagrad i resehandlingens (dvs. pass eller EU-identitetskort) lagringsmedium (chip) och som kan valideras, vilket i slutändan leder till kortare väntetider och behandlingstider vid gränsövergångsställena och förbättrar myndigheternas förmåga att förhandsgranska resenärer, planera och hantera resurser och fokusera på resenärer med högre risk.</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62</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Krzysztof Brejza, Oliver Schenk</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lastRenderedPageBreak/>
        <w:t>&lt;Article&gt;</w:t>
      </w:r>
      <w:r w:rsidRPr="00FB41D7">
        <w:t>Skäl 5</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(5)</w:t>
            </w:r>
            <w:r w:rsidRPr="00FB41D7">
              <w:tab/>
              <w:t>För att uppnå sina mål bör förordningen omfatta personer som åtnjuter fri rörlighet enligt unionsrätten samt tredjelandsmedborgare.</w:t>
            </w:r>
          </w:p>
        </w:tc>
        <w:tc>
          <w:tcPr>
            <w:tcW w:w="4876" w:type="dxa"/>
            <w:tcBorders>
              <w:top w:val="nil"/>
              <w:left w:val="nil"/>
              <w:bottom w:val="nil"/>
              <w:right w:val="nil"/>
            </w:tcBorders>
          </w:tcPr>
          <w:p w:rsidR="00933AC0" w:rsidRPr="00FB41D7" w:rsidRDefault="00933AC0" w:rsidP="00FB41D7">
            <w:pPr>
              <w:pStyle w:val="Normal6a"/>
            </w:pPr>
            <w:r w:rsidRPr="00FB41D7">
              <w:t>(5)</w:t>
            </w:r>
            <w:r w:rsidRPr="00FB41D7">
              <w:tab/>
              <w:t xml:space="preserve">För att uppnå sina mål bör förordningen omfatta personer som åtnjuter fri rörlighet enligt unionsrätten samt tredjelandsmedborgare. </w:t>
            </w:r>
            <w:r w:rsidRPr="00FB41D7">
              <w:rPr>
                <w:b/>
                <w:i/>
              </w:rPr>
              <w:t>En eventuell åldersgräns bör fastställas i nationell lagstiftning. För att uppnå en allmän användning av detta instrument bör medlemsstaterna dock sträva efter att harmonisera en sådan åldersgräns.</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63</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Sebastian Tynkkynen</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5</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(5)</w:t>
            </w:r>
            <w:r w:rsidRPr="00FB41D7">
              <w:tab/>
              <w:t xml:space="preserve">För att uppnå sina mål bör förordningen omfatta personer som åtnjuter fri rörlighet enligt unionsrätten </w:t>
            </w:r>
            <w:r w:rsidRPr="00FB41D7">
              <w:rPr>
                <w:b/>
                <w:i/>
              </w:rPr>
              <w:t>samt</w:t>
            </w:r>
            <w:r w:rsidRPr="00FB41D7">
              <w:t xml:space="preserve"> tredjelandsmedborgare.</w:t>
            </w:r>
          </w:p>
        </w:tc>
        <w:tc>
          <w:tcPr>
            <w:tcW w:w="4876" w:type="dxa"/>
            <w:tcBorders>
              <w:top w:val="nil"/>
              <w:left w:val="nil"/>
              <w:bottom w:val="nil"/>
              <w:right w:val="nil"/>
            </w:tcBorders>
          </w:tcPr>
          <w:p w:rsidR="00933AC0" w:rsidRPr="00FB41D7" w:rsidRDefault="00933AC0" w:rsidP="00FB41D7">
            <w:pPr>
              <w:pStyle w:val="Normal6a"/>
            </w:pPr>
            <w:r w:rsidRPr="00FB41D7">
              <w:t>(5)</w:t>
            </w:r>
            <w:r w:rsidRPr="00FB41D7">
              <w:tab/>
              <w:t>För att uppnå sina mål bör förordningen omfatta personer som åtnjuter fri rörlighet enligt unionsrätten</w:t>
            </w:r>
            <w:r w:rsidRPr="00FB41D7">
              <w:rPr>
                <w:b/>
                <w:i/>
              </w:rPr>
              <w:t>.</w:t>
            </w:r>
            <w:r w:rsidRPr="00FB41D7">
              <w:t xml:space="preserve"> </w:t>
            </w:r>
            <w:r w:rsidRPr="00FB41D7">
              <w:rPr>
                <w:b/>
                <w:i/>
              </w:rPr>
              <w:t>Förordningen bör endast omfatta</w:t>
            </w:r>
            <w:r w:rsidRPr="00FB41D7">
              <w:t xml:space="preserve"> tredjelandsmedborgare </w:t>
            </w:r>
            <w:r w:rsidRPr="00FB41D7">
              <w:rPr>
                <w:b/>
                <w:i/>
              </w:rPr>
              <w:t>om säkerhetsnivån för deras resehandlingar åtminstone motsvarar säkerhetsnivån för de handlingar som utfärdas av unionens medlemsstater</w:t>
            </w:r>
            <w:r w:rsidRPr="00FB41D7">
              <w:t>.</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{FI}</w:t>
      </w:r>
      <w:r w:rsidRPr="00FB41D7">
        <w:t>fi</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64</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5a (nytt)</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(5a)</w:t>
            </w:r>
            <w:r w:rsidRPr="00FB41D7">
              <w:tab/>
            </w:r>
            <w:r w:rsidRPr="00FB41D7">
              <w:rPr>
                <w:b/>
                <w:i/>
              </w:rPr>
              <w:t xml:space="preserve">Biometriska uppgifter är till sin </w:t>
            </w:r>
            <w:r w:rsidRPr="00FB41D7">
              <w:rPr>
                <w:b/>
                <w:i/>
              </w:rPr>
              <w:lastRenderedPageBreak/>
              <w:t>natur särskilt känsliga med hänsyn till grundläggande rättigheter och friheter och bör åtnjuta särskilt skydd, eftersom behandling av sådana uppgifter kan innebära betydande risker för de grundläggande rättigheterna och friheterna. Barn förtjänar ett särskilt skydd när det gäller personuppgifter, eftersom barn kan vara mindre medvetna om de risker, följder och skyddsåtgärder som berörs samt om sina rättigheter i samband med behandling av personuppgifter enligt förordning 2016/679.</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65</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Sebastian Tynkkynen</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6</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(6)</w:t>
            </w:r>
            <w:r w:rsidRPr="00FB41D7">
              <w:tab/>
              <w:t xml:space="preserve">För att uppnå ett enhetligt tillvägagångssätt på unionsnivå och maximera vinsterna i fråga om underlättande av resor och stordriftsfördelar bör det inrättas en gemensam teknisk lösning för inlämning av elektroniska reseuppgifter, i stället för att varje medlemsstat utvecklar sin egen. Denna applikation för elektronisk inlämning av reseuppgifter (EU:s digitala reseapplikation) bör bestå av en användarvänlig mobilapplikation, en backendtjänst för validering som kan verifiera resehandlingars äkthet och integritet och matcha användarens ansiktsbild med den bild som lagras i resehandlingens chip och en teknisk komponent för säker överföring av reseuppgifter från applikationen till den mottagande myndigheten (reseuppgiftsrouter). På längre sikt bör </w:t>
            </w:r>
            <w:r w:rsidRPr="00FB41D7">
              <w:lastRenderedPageBreak/>
              <w:t>EU:s digitala reseapplikation utvecklas med nya funktioner i syfte att inrätta en applikation som är en heltäckande gemensam kontaktpunkt på unionsnivå, till stöd för förvaltning av de yttre gränserna.</w:t>
            </w:r>
          </w:p>
        </w:tc>
        <w:tc>
          <w:tcPr>
            <w:tcW w:w="4876" w:type="dxa"/>
            <w:tcBorders>
              <w:top w:val="nil"/>
              <w:left w:val="nil"/>
              <w:bottom w:val="nil"/>
              <w:right w:val="nil"/>
            </w:tcBorders>
          </w:tcPr>
          <w:p w:rsidR="00933AC0" w:rsidRPr="00FB41D7" w:rsidRDefault="00933AC0" w:rsidP="00FB41D7">
            <w:pPr>
              <w:pStyle w:val="Normal6a"/>
            </w:pPr>
            <w:r w:rsidRPr="00FB41D7">
              <w:lastRenderedPageBreak/>
              <w:t>(6)</w:t>
            </w:r>
            <w:r w:rsidRPr="00FB41D7">
              <w:tab/>
              <w:t xml:space="preserve">För att uppnå ett enhetligt tillvägagångssätt på unionsnivå och maximera vinsterna i fråga om underlättande av resor och stordriftsfördelar bör det inrättas en gemensam teknisk lösning för inlämning av elektroniska reseuppgifter, i stället för att varje medlemsstat utvecklar sin egen. Denna applikation för elektronisk inlämning av reseuppgifter (EU:s digitala reseapplikation) bör bestå av en användarvänlig mobilapplikation, en backendtjänst för validering som kan verifiera resehandlingars äkthet och integritet och matcha användarens ansiktsbild med den bild som lagras i resehandlingens chip och en teknisk komponent för säker överföring av reseuppgifter från applikationen till den mottagande myndigheten (reseuppgiftsrouter). På längre sikt bör </w:t>
            </w:r>
            <w:r w:rsidRPr="00FB41D7">
              <w:lastRenderedPageBreak/>
              <w:t xml:space="preserve">EU:s digitala reseapplikation utvecklas med nya funktioner i syfte att inrätta en applikation som är en heltäckande gemensam kontaktpunkt på unionsnivå, till stöd för förvaltning av de yttre gränserna. </w:t>
            </w:r>
            <w:r w:rsidRPr="00FB41D7">
              <w:rPr>
                <w:b/>
                <w:i/>
              </w:rPr>
              <w:t>Syftet med applikationen är huvudsakligen att förbättra förvaltningen av de yttre gränserna och den bör inte innefatta någon funktion som skulle kunna försämra standarderna för gränskontrollen eller skapa ett kontrollsamhälle.</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{FI}</w:t>
      </w:r>
      <w:r w:rsidRPr="00FB41D7">
        <w:t>fi</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66</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6</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(6)</w:t>
            </w:r>
            <w:r w:rsidRPr="00FB41D7">
              <w:tab/>
              <w:t xml:space="preserve">För att uppnå ett enhetligt tillvägagångssätt på unionsnivå och maximera vinsterna i fråga om underlättande av resor och stordriftsfördelar bör det inrättas en gemensam teknisk lösning för inlämning av elektroniska reseuppgifter, i stället för att varje medlemsstat utvecklar sin egen. Denna applikation för elektronisk inlämning av reseuppgifter (EU:s digitala reseapplikation) bör bestå av en användarvänlig mobilapplikation, en backendtjänst för validering som kan verifiera resehandlingars äkthet och integritet och matcha användarens ansiktsbild med den bild som lagras i resehandlingens chip och en teknisk komponent för säker överföring av reseuppgifter från applikationen till den mottagande myndigheten (reseuppgiftsrouter). </w:t>
            </w:r>
            <w:r w:rsidRPr="00FB41D7">
              <w:rPr>
                <w:b/>
                <w:i/>
              </w:rPr>
              <w:t xml:space="preserve">På längre sikt bör EU:s digitala reseapplikation utvecklas med nya funktioner i syfte att inrätta en </w:t>
            </w:r>
            <w:r w:rsidRPr="00FB41D7">
              <w:rPr>
                <w:b/>
                <w:i/>
              </w:rPr>
              <w:lastRenderedPageBreak/>
              <w:t>applikation som är en heltäckande gemensam kontaktpunkt på unionsnivå, till stöd för förvaltning av de yttre gränserna.</w:t>
            </w:r>
          </w:p>
        </w:tc>
        <w:tc>
          <w:tcPr>
            <w:tcW w:w="4876" w:type="dxa"/>
            <w:tcBorders>
              <w:top w:val="nil"/>
              <w:left w:val="nil"/>
              <w:bottom w:val="nil"/>
              <w:right w:val="nil"/>
            </w:tcBorders>
          </w:tcPr>
          <w:p w:rsidR="00933AC0" w:rsidRPr="00FB41D7" w:rsidRDefault="00933AC0" w:rsidP="00FB41D7">
            <w:pPr>
              <w:pStyle w:val="Normal6a"/>
            </w:pPr>
            <w:r w:rsidRPr="00FB41D7">
              <w:lastRenderedPageBreak/>
              <w:t>(6)</w:t>
            </w:r>
            <w:r w:rsidRPr="00FB41D7">
              <w:tab/>
              <w:t>För att uppnå ett enhetligt tillvägagångssätt på unionsnivå och maximera vinsterna i fråga om underlättande av resor och stordriftsfördelar bör det inrättas en gemensam teknisk lösning för inlämning av elektroniska reseuppgifter, i stället för att varje medlemsstat utvecklar sin egen. Denna applikation för elektronisk inlämning av reseuppgifter (EU:s digitala reseapplikation) bör bestå av en användarvänlig mobilapplikation, en backendtjänst för validering som kan verifiera resehandlingars äkthet och integritet och matcha användarens ansiktsbild med den bild som lagras i resehandlingens chip och en teknisk komponent för säker överföring av reseuppgifter från applikationen till den mottagande myndigheten (reseuppgiftsrouter).</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67</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Marieke Ehlers, Alexandre Varaut, Jaroslav Bžoch, António Tânger Corrêa, Nikola Bartůšek, Jorge Buxadé Villalba, Susanna Ceccardi, Afroditi Latinopoulou</w:t>
      </w:r>
      <w:r w:rsidRPr="00FB41D7">
        <w:rPr>
          <w:rStyle w:val="HideTWBExt"/>
          <w:b w:val="0"/>
          <w:noProof w:val="0"/>
        </w:rPr>
        <w:t>&lt;/Members&gt;</w:t>
      </w:r>
    </w:p>
    <w:p w:rsidR="00933AC0" w:rsidRPr="00FB41D7" w:rsidRDefault="00933AC0" w:rsidP="00933AC0">
      <w:r w:rsidRPr="00FB41D7">
        <w:rPr>
          <w:rStyle w:val="HideTWBExt"/>
          <w:noProof w:val="0"/>
        </w:rPr>
        <w:t>&lt;AuNomDe&gt;</w:t>
      </w:r>
      <w:r w:rsidRPr="00FB41D7">
        <w:rPr>
          <w:rStyle w:val="HideTWBInt"/>
          <w:noProof w:val="0"/>
        </w:rPr>
        <w:t>{PfE}</w:t>
      </w:r>
      <w:r w:rsidRPr="00FB41D7">
        <w:t>för PfE-gruppen</w:t>
      </w:r>
      <w:r w:rsidRPr="00FB41D7">
        <w:rPr>
          <w:rStyle w:val="HideTWBExt"/>
          <w:noProof w:val="0"/>
        </w:rPr>
        <w:t>&lt;/AuNomDe&gt;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6</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(6)</w:t>
            </w:r>
            <w:r w:rsidRPr="00FB41D7">
              <w:tab/>
              <w:t xml:space="preserve">För att uppnå ett enhetligt tillvägagångssätt på unionsnivå och maximera vinsterna i fråga om underlättande av resor och stordriftsfördelar bör det inrättas en gemensam teknisk lösning för inlämning av elektroniska reseuppgifter, i stället för att varje medlemsstat utvecklar sin egen. Denna applikation för elektronisk inlämning av reseuppgifter (EU:s digitala reseapplikation) bör bestå av en </w:t>
            </w:r>
            <w:r w:rsidRPr="00FB41D7">
              <w:rPr>
                <w:b/>
                <w:i/>
              </w:rPr>
              <w:t>användarvänlig</w:t>
            </w:r>
            <w:r w:rsidRPr="00FB41D7">
              <w:t xml:space="preserve"> mobilapplikation, en backendtjänst för validering som kan verifiera resehandlingars äkthet och integritet och matcha användarens ansiktsbild med den bild som lagras i resehandlingens chip och en teknisk komponent för säker överföring av reseuppgifter från applikationen till den mottagande myndigheten (reseuppgiftsrouter). </w:t>
            </w:r>
            <w:r w:rsidRPr="00FB41D7">
              <w:rPr>
                <w:b/>
                <w:i/>
              </w:rPr>
              <w:t>På längre sikt bör EU:s digitala reseapplikation utvecklas med nya funktioner i syfte att inrätta en applikation som är en heltäckande gemensam kontaktpunkt på unionsnivå, till stöd för förvaltning av de yttre gränserna.</w:t>
            </w:r>
          </w:p>
        </w:tc>
        <w:tc>
          <w:tcPr>
            <w:tcW w:w="4876" w:type="dxa"/>
            <w:tcBorders>
              <w:top w:val="nil"/>
              <w:left w:val="nil"/>
              <w:bottom w:val="nil"/>
              <w:right w:val="nil"/>
            </w:tcBorders>
          </w:tcPr>
          <w:p w:rsidR="00933AC0" w:rsidRPr="00FB41D7" w:rsidRDefault="00933AC0" w:rsidP="00FB41D7">
            <w:pPr>
              <w:pStyle w:val="Normal6a"/>
            </w:pPr>
            <w:r w:rsidRPr="00FB41D7">
              <w:t>(6)</w:t>
            </w:r>
            <w:r w:rsidRPr="00FB41D7">
              <w:tab/>
              <w:t xml:space="preserve">För att uppnå ett enhetligt tillvägagångssätt på unionsnivå och maximera vinsterna i fråga om underlättande av resor och stordriftsfördelar bör det inrättas en gemensam teknisk lösning för inlämning av elektroniska reseuppgifter, i stället för att varje medlemsstat utvecklar sin egen. Denna applikation för elektronisk inlämning av reseuppgifter (EU:s digitala reseapplikation) bör bestå av en </w:t>
            </w:r>
            <w:r w:rsidRPr="00FB41D7">
              <w:rPr>
                <w:b/>
                <w:i/>
              </w:rPr>
              <w:t>användar- och integritetsvänlig</w:t>
            </w:r>
            <w:r w:rsidRPr="00FB41D7">
              <w:t xml:space="preserve"> mobilapplikation, en backendtjänst för validering som kan verifiera resehandlingars äkthet och integritet och matcha användarens ansiktsbild med den bild som lagras i resehandlingens chip och en teknisk komponent för säker överföring av reseuppgifter från applikationen till den mottagande myndigheten (reseuppgiftsrouter).</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68</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6</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(6)</w:t>
            </w:r>
            <w:r w:rsidRPr="00FB41D7">
              <w:tab/>
              <w:t xml:space="preserve">För att uppnå ett enhetligt tillvägagångssätt på unionsnivå och maximera vinsterna i fråga om underlättande av resor och stordriftsfördelar bör det inrättas en gemensam teknisk lösning för </w:t>
            </w:r>
            <w:r w:rsidRPr="00FB41D7">
              <w:rPr>
                <w:b/>
                <w:i/>
              </w:rPr>
              <w:t>inlämning av elektroniska reseuppgifter</w:t>
            </w:r>
            <w:r w:rsidRPr="00FB41D7">
              <w:t xml:space="preserve">, i stället för att varje medlemsstat utvecklar sin egen. Denna applikation </w:t>
            </w:r>
            <w:r w:rsidRPr="00FB41D7">
              <w:rPr>
                <w:b/>
                <w:i/>
              </w:rPr>
              <w:t>för elektronisk inlämning av reseuppgifter</w:t>
            </w:r>
            <w:r w:rsidRPr="00FB41D7">
              <w:t xml:space="preserve"> (EU:s digitala reseapplikation) bör bestå av en användarvänlig mobilapplikation</w:t>
            </w:r>
            <w:r w:rsidRPr="00FB41D7">
              <w:rPr>
                <w:b/>
                <w:i/>
              </w:rPr>
              <w:t>,</w:t>
            </w:r>
            <w:r w:rsidRPr="00FB41D7">
              <w:t xml:space="preserve"> en backendtjänst för validering som kan verifiera resehandlingars äkthet och integritet och matcha användarens ansiktsbild med den bild som lagras i resehandlingens chip </w:t>
            </w:r>
            <w:r w:rsidRPr="00FB41D7">
              <w:rPr>
                <w:b/>
                <w:i/>
              </w:rPr>
              <w:t>och en teknisk komponent för säker överföring av reseuppgifter från applikationen till den mottagande myndigheten (reseuppgiftsrouter)</w:t>
            </w:r>
            <w:r w:rsidRPr="00FB41D7">
              <w:t>.</w:t>
            </w:r>
            <w:r w:rsidRPr="00FB41D7">
              <w:rPr>
                <w:b/>
                <w:i/>
              </w:rPr>
              <w:t xml:space="preserve"> På längre sikt</w:t>
            </w:r>
            <w:r w:rsidRPr="00FB41D7">
              <w:t xml:space="preserve"> bör </w:t>
            </w:r>
            <w:r w:rsidRPr="00FB41D7">
              <w:rPr>
                <w:b/>
                <w:i/>
              </w:rPr>
              <w:t>EU:s digitala reseapplikation utvecklas med nya funktioner i syfte att inrätta en applikation som är en heltäckande gemensam kontaktpunkt på unionsnivå, till stöd för förvaltning av de yttre gränserna</w:t>
            </w:r>
            <w:r w:rsidRPr="00FB41D7">
              <w:t>.</w:t>
            </w:r>
          </w:p>
        </w:tc>
        <w:tc>
          <w:tcPr>
            <w:tcW w:w="4876" w:type="dxa"/>
            <w:tcBorders>
              <w:top w:val="nil"/>
              <w:left w:val="nil"/>
              <w:bottom w:val="nil"/>
              <w:right w:val="nil"/>
            </w:tcBorders>
          </w:tcPr>
          <w:p w:rsidR="00933AC0" w:rsidRPr="00FB41D7" w:rsidRDefault="00933AC0" w:rsidP="00FB41D7">
            <w:pPr>
              <w:pStyle w:val="Normal6a"/>
            </w:pPr>
            <w:r w:rsidRPr="00FB41D7">
              <w:t>(6)</w:t>
            </w:r>
            <w:r w:rsidRPr="00FB41D7">
              <w:tab/>
              <w:t xml:space="preserve">För att uppnå ett enhetligt tillvägagångssätt på unionsnivå och maximera vinsterna i fråga om underlättande av resor och stordriftsfördelar bör det inrättas en gemensam teknisk lösning för </w:t>
            </w:r>
            <w:r w:rsidRPr="00FB41D7">
              <w:rPr>
                <w:b/>
                <w:i/>
              </w:rPr>
              <w:t>skapande och kontroll av digitala resehandlingar</w:t>
            </w:r>
            <w:r w:rsidRPr="00FB41D7">
              <w:t xml:space="preserve">, i stället för att varje medlemsstat utvecklar sin egen. Denna applikation (EU:s digitala reseapplikation) bör bestå av en användarvänlig mobilapplikation </w:t>
            </w:r>
            <w:r w:rsidRPr="00FB41D7">
              <w:rPr>
                <w:b/>
                <w:i/>
              </w:rPr>
              <w:t>och</w:t>
            </w:r>
            <w:r w:rsidRPr="00FB41D7">
              <w:t xml:space="preserve"> en backendtjänst för validering som kan verifiera resehandlingars äkthet och integritet och matcha användarens ansiktsbild med den bild som lagras i resehandlingens chip.</w:t>
            </w:r>
            <w:r w:rsidRPr="00FB41D7">
              <w:rPr>
                <w:b/>
                <w:i/>
              </w:rPr>
              <w:t xml:space="preserve"> För att minimera beroendet av enskilda leverantörer och öka förtroendet för säkerhet och anpassningsförmåga</w:t>
            </w:r>
            <w:r w:rsidRPr="00FB41D7">
              <w:t xml:space="preserve"> bör </w:t>
            </w:r>
            <w:r w:rsidRPr="00FB41D7">
              <w:rPr>
                <w:b/>
                <w:i/>
              </w:rPr>
              <w:t>applikationen baseras på programvara med öppen källkod och öppna standarder</w:t>
            </w:r>
            <w:r w:rsidRPr="00FB41D7">
              <w:t>.</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69</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Emil Radev</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6</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(6)</w:t>
            </w:r>
            <w:r w:rsidRPr="00FB41D7">
              <w:tab/>
              <w:t>För att uppnå ett enhetligt tillvägagångssätt på unionsnivå och maximera vinsterna i fråga om underlättande av resor och stordriftsfördelar bör det inrättas en gemensam teknisk lösning för inlämning av elektroniska reseuppgifter, i stället för att varje medlemsstat utvecklar sin egen. Denna applikation för elektronisk inlämning av reseuppgifter (EU:s digitala reseapplikation) bör bestå av en användarvänlig mobilapplikation, en backendtjänst för validering som kan verifiera resehandlingars äkthet och integritet och matcha användarens ansiktsbild med den bild som lagras i resehandlingens chip och en teknisk komponent för säker överföring av reseuppgifter från applikationen till den mottagande myndigheten (reseuppgiftsrouter). På längre sikt bör EU:s digitala reseapplikation utvecklas med nya funktioner i syfte att inrätta en applikation som är en heltäckande gemensam kontaktpunkt på unionsnivå, till stöd för förvaltning av de yttre gränserna.</w:t>
            </w:r>
          </w:p>
        </w:tc>
        <w:tc>
          <w:tcPr>
            <w:tcW w:w="4876" w:type="dxa"/>
            <w:tcBorders>
              <w:top w:val="nil"/>
              <w:left w:val="nil"/>
              <w:bottom w:val="nil"/>
              <w:right w:val="nil"/>
            </w:tcBorders>
          </w:tcPr>
          <w:p w:rsidR="00933AC0" w:rsidRPr="00FB41D7" w:rsidRDefault="00933AC0" w:rsidP="00FB41D7">
            <w:pPr>
              <w:pStyle w:val="Normal6a"/>
            </w:pPr>
            <w:r w:rsidRPr="00FB41D7">
              <w:t>(6)</w:t>
            </w:r>
            <w:r w:rsidRPr="00FB41D7">
              <w:tab/>
              <w:t>För att uppnå ett enhetligt tillvägagångssätt på unionsnivå och maximera vinsterna i fråga om underlättande av resor och stordriftsfördelar bör det inrättas en gemensam teknisk lösning för inlämning av elektroniska reseuppgifter, i stället för att varje medlemsstat utvecklar sin egen. Denna applikation för elektronisk inlämning av reseuppgifter (EU:s digitala reseapplikation) bör bestå av en användarvänlig mobilapplikation, en backendtjänst för validering som kan verifiera resehandlingars äkthet</w:t>
            </w:r>
            <w:r w:rsidRPr="00FB41D7">
              <w:rPr>
                <w:b/>
                <w:i/>
              </w:rPr>
              <w:t>, giltighet</w:t>
            </w:r>
            <w:r w:rsidRPr="00FB41D7">
              <w:t xml:space="preserve"> och integritet och matcha användarens ansiktsbild med den bild som lagras i resehandlingens chip och en teknisk komponent för säker överföring av reseuppgifter från applikationen till den mottagande myndigheten (reseuppgiftsrouter). På längre sikt bör EU:s digitala reseapplikation utvecklas med nya funktioner i syfte att inrätta en applikation som är en heltäckande gemensam kontaktpunkt på unionsnivå, till stöd för förvaltning av de yttre gränserna.</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{BG}</w:t>
      </w:r>
      <w:r w:rsidRPr="00FB41D7">
        <w:t>bg</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70</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Sebastian Tynkkynen</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7</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(7)</w:t>
            </w:r>
            <w:r w:rsidRPr="00FB41D7">
              <w:tab/>
              <w:t xml:space="preserve">I EU:s digitala reseapplikation bör resenärerna också ha möjlighet att skapa en digital resehandling för en- eller flergångsanvändning och hämta en redan skapad digital resehandling. Av säkerhetsskäl och för att bekämpa identitetsbedrägeri bör backendtjänsten för </w:t>
            </w:r>
            <w:r w:rsidRPr="00FB41D7">
              <w:lastRenderedPageBreak/>
              <w:t xml:space="preserve">validering i EU:s digitala reseapplikation kunna kontrollera den fysiska resehandlingens äkthet och integritet innan den digitala resehandlingen skapas, och kontrollera att användaren är den legitima innehavaren av den fysiska resehandlingen genom att jämföra den ansiktsbild som finns lagrad i chipet med användarens ansiktsbild i realtid. </w:t>
            </w:r>
            <w:r w:rsidRPr="00FB41D7">
              <w:rPr>
                <w:b/>
                <w:i/>
              </w:rPr>
              <w:t>Digitala resehandlingar som ska användas flera gånger bör kunna lagras i användarens europeiska digitala identitetsplånbok, som överensstämmer med Europaparlamentets och rådets förordning (EU) nr 910/2014</w:t>
            </w:r>
            <w:r w:rsidRPr="00FB41D7">
              <w:rPr>
                <w:b/>
                <w:i/>
                <w:vertAlign w:val="superscript"/>
              </w:rPr>
              <w:t>7</w:t>
            </w:r>
            <w:r w:rsidRPr="00FB41D7">
              <w:rPr>
                <w:b/>
                <w:i/>
              </w:rPr>
              <w:t>.</w:t>
            </w:r>
            <w:r w:rsidRPr="00FB41D7">
              <w:t xml:space="preserve"> </w:t>
            </w:r>
            <w:r w:rsidRPr="00FB41D7">
              <w:rPr>
                <w:b/>
                <w:i/>
              </w:rPr>
              <w:t>Personer som inte har någon europeisk digital identitetsplånbok i enlighet med den förordningen</w:t>
            </w:r>
            <w:r w:rsidRPr="00FB41D7">
              <w:t xml:space="preserve"> bör </w:t>
            </w:r>
            <w:r w:rsidRPr="00FB41D7">
              <w:rPr>
                <w:b/>
                <w:i/>
              </w:rPr>
              <w:t>kunna</w:t>
            </w:r>
            <w:r w:rsidRPr="00FB41D7">
              <w:t xml:space="preserve"> lagra sin digitala resehandling lokalt i mobilapplikationen.</w:t>
            </w:r>
          </w:p>
        </w:tc>
        <w:tc>
          <w:tcPr>
            <w:tcW w:w="4876" w:type="dxa"/>
            <w:tcBorders>
              <w:top w:val="nil"/>
              <w:left w:val="nil"/>
              <w:bottom w:val="nil"/>
              <w:right w:val="nil"/>
            </w:tcBorders>
          </w:tcPr>
          <w:p w:rsidR="00933AC0" w:rsidRPr="00FB41D7" w:rsidRDefault="00933AC0" w:rsidP="00FB41D7">
            <w:pPr>
              <w:pStyle w:val="Normal6a"/>
            </w:pPr>
            <w:r w:rsidRPr="00FB41D7">
              <w:lastRenderedPageBreak/>
              <w:t>(7)</w:t>
            </w:r>
            <w:r w:rsidRPr="00FB41D7">
              <w:tab/>
              <w:t xml:space="preserve">I EU:s digitala reseapplikation bör resenärerna också ha möjlighet att skapa en digital resehandling för en- eller flergångsanvändning och hämta en redan skapad digital resehandling. Av säkerhetsskäl och för att bekämpa identitetsbedrägeri bör backendtjänsten för </w:t>
            </w:r>
            <w:r w:rsidRPr="00FB41D7">
              <w:lastRenderedPageBreak/>
              <w:t xml:space="preserve">validering i EU:s digitala reseapplikation kunna kontrollera den fysiska resehandlingens äkthet och integritet innan den digitala resehandlingen skapas, och kontrollera att användaren är den legitima innehavaren av den fysiska resehandlingen genom att jämföra den ansiktsbild som finns lagrad i chipet med användarens ansiktsbild i realtid. </w:t>
            </w:r>
            <w:r w:rsidRPr="00FB41D7">
              <w:rPr>
                <w:b/>
                <w:i/>
              </w:rPr>
              <w:t>Det</w:t>
            </w:r>
            <w:r w:rsidRPr="00FB41D7">
              <w:t xml:space="preserve"> bör </w:t>
            </w:r>
            <w:r w:rsidRPr="00FB41D7">
              <w:rPr>
                <w:b/>
                <w:i/>
              </w:rPr>
              <w:t>vara möjligt att</w:t>
            </w:r>
            <w:r w:rsidRPr="00FB41D7">
              <w:t xml:space="preserve"> lagra sin digitala resehandling lokalt i mobilapplikationen.</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lastRenderedPageBreak/>
              <w:t>_________________</w:t>
            </w:r>
          </w:p>
        </w:tc>
        <w:tc>
          <w:tcPr>
            <w:tcW w:w="4876" w:type="dxa"/>
            <w:tcBorders>
              <w:top w:val="nil"/>
              <w:left w:val="nil"/>
              <w:bottom w:val="nil"/>
              <w:right w:val="nil"/>
            </w:tcBorders>
          </w:tcPr>
          <w:p w:rsidR="00933AC0" w:rsidRPr="00FB41D7" w:rsidRDefault="00933AC0" w:rsidP="00FB41D7"/>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vertAlign w:val="superscript"/>
              </w:rPr>
              <w:t>7</w:t>
            </w:r>
            <w:r w:rsidRPr="00FB41D7">
              <w:t xml:space="preserve"> </w:t>
            </w:r>
            <w:r w:rsidRPr="00FB41D7">
              <w:rPr>
                <w:b/>
                <w:i/>
              </w:rPr>
              <w:t>Europaparlamentets och rådets förordning (EU) nr 910/2014 av den 23 juli 2014 om elektronisk identifiering och betrodda tjänster för elektroniska transaktioner på den inre marknaden och om upphävande av direktiv 1999/93/EG (EUT L 257, 28.8.2014, s. 73).</w:t>
            </w:r>
          </w:p>
        </w:tc>
        <w:tc>
          <w:tcPr>
            <w:tcW w:w="4876" w:type="dxa"/>
            <w:tcBorders>
              <w:top w:val="nil"/>
              <w:left w:val="nil"/>
              <w:bottom w:val="nil"/>
              <w:right w:val="nil"/>
            </w:tcBorders>
          </w:tcPr>
          <w:p w:rsidR="00933AC0" w:rsidRPr="00FB41D7" w:rsidRDefault="00933AC0" w:rsidP="00FB41D7"/>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{FI}</w:t>
      </w:r>
      <w:r w:rsidRPr="00FB41D7">
        <w:t>fi</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71</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Emil Radev</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7</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(7)</w:t>
            </w:r>
            <w:r w:rsidRPr="00FB41D7">
              <w:tab/>
              <w:t xml:space="preserve">I EU:s digitala reseapplikation bör resenärerna också ha möjlighet att skapa en digital resehandling för en- eller flergångsanvändning och hämta en redan skapad digital resehandling. Av säkerhetsskäl och för att bekämpa identitetsbedrägeri bör backendtjänsten för </w:t>
            </w:r>
            <w:r w:rsidRPr="00FB41D7">
              <w:lastRenderedPageBreak/>
              <w:t>validering i EU:s digitala reseapplikation kunna kontrollera den fysiska resehandlingens äkthet och integritet innan den digitala resehandlingen skapas, och kontrollera att användaren är den legitima innehavaren av den fysiska resehandlingen genom att jämföra den ansiktsbild som finns lagrad i chipet med användarens ansiktsbild i realtid. Digitala resehandlingar som ska användas flera gånger bör kunna lagras i användarens europeiska digitala identitetsplånbok, som överensstämmer med Europaparlamentets och rådets förordning (EU) nr 910/2014</w:t>
            </w:r>
            <w:r w:rsidRPr="00FB41D7">
              <w:rPr>
                <w:vertAlign w:val="superscript"/>
              </w:rPr>
              <w:t>7</w:t>
            </w:r>
            <w:r w:rsidRPr="00FB41D7">
              <w:t>. Personer som inte har någon europeisk digital identitetsplånbok i enlighet med den förordningen bör kunna lagra sin digitala resehandling lokalt i mobilapplikationen.</w:t>
            </w:r>
          </w:p>
        </w:tc>
        <w:tc>
          <w:tcPr>
            <w:tcW w:w="4876" w:type="dxa"/>
            <w:tcBorders>
              <w:top w:val="nil"/>
              <w:left w:val="nil"/>
              <w:bottom w:val="nil"/>
              <w:right w:val="nil"/>
            </w:tcBorders>
          </w:tcPr>
          <w:p w:rsidR="00933AC0" w:rsidRPr="00FB41D7" w:rsidRDefault="00933AC0" w:rsidP="00FB41D7">
            <w:pPr>
              <w:pStyle w:val="Normal6a"/>
            </w:pPr>
            <w:r w:rsidRPr="00FB41D7">
              <w:lastRenderedPageBreak/>
              <w:t>(7)</w:t>
            </w:r>
            <w:r w:rsidRPr="00FB41D7">
              <w:tab/>
              <w:t xml:space="preserve">I EU:s digitala reseapplikation bör resenärerna också ha möjlighet att skapa en digital resehandling för en- eller flergångsanvändning och hämta en redan skapad digital resehandling. Av säkerhetsskäl och för att bekämpa identitetsbedrägeri bör backendtjänsten för </w:t>
            </w:r>
            <w:r w:rsidRPr="00FB41D7">
              <w:lastRenderedPageBreak/>
              <w:t>validering i EU:s digitala reseapplikation kunna kontrollera den fysiska resehandlingens äkthet</w:t>
            </w:r>
            <w:r w:rsidRPr="00FB41D7">
              <w:rPr>
                <w:b/>
                <w:i/>
              </w:rPr>
              <w:t>, giltighet</w:t>
            </w:r>
            <w:r w:rsidRPr="00FB41D7">
              <w:t xml:space="preserve"> och integritet innan den digitala resehandlingen skapas, och kontrollera att användaren är den legitima innehavaren av den fysiska resehandlingen genom att jämföra den ansiktsbild som finns lagrad i chipet med användarens ansiktsbild i realtid. Digitala resehandlingar som ska användas flera gånger bör kunna lagras i användarens europeiska digitala identitetsplånbok, som överensstämmer med Europaparlamentets och rådets förordning (EU) nr 910/2014</w:t>
            </w:r>
            <w:r w:rsidRPr="00FB41D7">
              <w:rPr>
                <w:vertAlign w:val="superscript"/>
              </w:rPr>
              <w:t>7</w:t>
            </w:r>
            <w:r w:rsidRPr="00FB41D7">
              <w:rPr>
                <w:b/>
                <w:i/>
              </w:rPr>
              <w:t>.</w:t>
            </w:r>
            <w:r w:rsidRPr="00FB41D7">
              <w:t xml:space="preserve"> </w:t>
            </w:r>
            <w:r w:rsidRPr="00FB41D7">
              <w:rPr>
                <w:b/>
                <w:i/>
              </w:rPr>
              <w:t>För att säkerställa säkerheten måste uppgifterna i de återanvändbara digitala resehandlingarna valideras varje gång innan den används igen</w:t>
            </w:r>
            <w:r w:rsidRPr="00FB41D7">
              <w:t>. Personer som inte har någon europeisk digital identitetsplånbok i enlighet med den förordningen bör kunna lagra sin digitala resehandling lokalt i mobilapplikationen.</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lastRenderedPageBreak/>
              <w:t>_________________</w:t>
            </w:r>
          </w:p>
        </w:tc>
        <w:tc>
          <w:tcPr>
            <w:tcW w:w="4876" w:type="dxa"/>
            <w:tcBorders>
              <w:top w:val="nil"/>
              <w:left w:val="nil"/>
              <w:bottom w:val="nil"/>
              <w:right w:val="nil"/>
            </w:tcBorders>
          </w:tcPr>
          <w:p w:rsidR="00933AC0" w:rsidRPr="00FB41D7" w:rsidRDefault="00933AC0" w:rsidP="00FB41D7">
            <w:pPr>
              <w:pStyle w:val="Normal6a"/>
            </w:pPr>
            <w:r w:rsidRPr="00FB41D7">
              <w:rPr>
                <w:b/>
                <w:i/>
              </w:rPr>
              <w:t>_________________</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7</w:t>
            </w:r>
            <w:r w:rsidRPr="00FB41D7">
              <w:t xml:space="preserve"> Europaparlamentets och rådets förordning (EU) nr 910/2014 av den 23 juli 2014 om elektronisk identifiering och betrodda tjänster för elektroniska transaktioner på den inre marknaden och om upphävande av direktiv 1999/93/EG (EUT L 257, 28.8.2014, s. 73).”</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7</w:t>
            </w:r>
            <w:r w:rsidRPr="00FB41D7">
              <w:t xml:space="preserve"> Europaparlamentets och rådets förordning (EU) nr 910/2014 av den 23 juli 2014 om elektronisk identifiering och betrodda tjänster för elektroniska transaktioner på den inre marknaden och om upphävande av direktiv 1999/93/EG (EUT L 257, 28.8.2014, s. 73).”</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{BG}</w:t>
      </w:r>
      <w:r w:rsidRPr="00FB41D7">
        <w:t>bg</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72</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7</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(7)</w:t>
            </w:r>
            <w:r w:rsidRPr="00FB41D7">
              <w:tab/>
              <w:t xml:space="preserve">I EU:s digitala reseapplikation bör resenärerna också ha möjlighet att skapa en digital resehandling för en- eller flergångsanvändning och hämta en redan </w:t>
            </w:r>
            <w:r w:rsidRPr="00FB41D7">
              <w:lastRenderedPageBreak/>
              <w:t>skapad digital resehandling. Av säkerhetsskäl och för att bekämpa identitetsbedrägeri bör backendtjänsten för validering i EU:s digitala reseapplikation kunna kontrollera den fysiska resehandlingens äkthet och integritet innan den digitala resehandlingen skapas</w:t>
            </w:r>
            <w:r w:rsidRPr="00FB41D7">
              <w:rPr>
                <w:b/>
                <w:i/>
              </w:rPr>
              <w:t>, och kontrollera att användaren är den legitima innehavaren av den fysiska resehandlingen genom att jämföra den ansiktsbild som finns lagrad i chipet med användarens ansiktsbild i realtid</w:t>
            </w:r>
            <w:r w:rsidRPr="00FB41D7">
              <w:t>. Digitala resehandlingar som ska användas flera gånger bör kunna lagras i användarens europeiska digitala identitetsplånbok, som överensstämmer med Europaparlamentets och rådets förordning (EU) nr 910/2014</w:t>
            </w:r>
            <w:r w:rsidRPr="00FB41D7">
              <w:rPr>
                <w:vertAlign w:val="superscript"/>
              </w:rPr>
              <w:t>7</w:t>
            </w:r>
            <w:r w:rsidRPr="00FB41D7">
              <w:t>. Personer som inte har någon europeisk digital identitetsplånbok i enlighet med den förordningen bör kunna lagra sin digitala resehandling lokalt i mobilapplikationen.</w:t>
            </w:r>
          </w:p>
        </w:tc>
        <w:tc>
          <w:tcPr>
            <w:tcW w:w="4876" w:type="dxa"/>
            <w:tcBorders>
              <w:top w:val="nil"/>
              <w:left w:val="nil"/>
              <w:bottom w:val="nil"/>
              <w:right w:val="nil"/>
            </w:tcBorders>
          </w:tcPr>
          <w:p w:rsidR="00933AC0" w:rsidRPr="00FB41D7" w:rsidRDefault="00933AC0" w:rsidP="00FB41D7">
            <w:pPr>
              <w:pStyle w:val="Normal6a"/>
            </w:pPr>
            <w:r w:rsidRPr="00FB41D7">
              <w:lastRenderedPageBreak/>
              <w:t>(7)</w:t>
            </w:r>
            <w:r w:rsidRPr="00FB41D7">
              <w:tab/>
              <w:t xml:space="preserve">I EU:s digitala reseapplikation bör resenärerna också ha möjlighet att skapa en digital resehandling för en- eller flergångsanvändning och hämta en redan </w:t>
            </w:r>
            <w:r w:rsidRPr="00FB41D7">
              <w:lastRenderedPageBreak/>
              <w:t>skapad digital resehandling. Av säkerhetsskäl och för att bekämpa identitetsbedrägeri bör backendtjänsten för validering i EU:s digitala reseapplikation kunna kontrollera den fysiska resehandlingens äkthet och integritet innan den digitala resehandlingen skapas. Digitala resehandlingar som ska användas flera gånger bör kunna lagras i användarens europeiska digitala identitetsplånbok, som överensstämmer med Europaparlamentets och rådets förordning (EU) nr 910/2014</w:t>
            </w:r>
            <w:r w:rsidRPr="00FB41D7">
              <w:rPr>
                <w:vertAlign w:val="superscript"/>
              </w:rPr>
              <w:t>7</w:t>
            </w:r>
            <w:r w:rsidRPr="00FB41D7">
              <w:t>. Personer som inte har någon europeisk digital identitetsplånbok i enlighet med den förordningen bör kunna lagra sin digitala resehandling lokalt i mobilapplikationen.</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lastRenderedPageBreak/>
              <w:t>_________________</w:t>
            </w:r>
          </w:p>
        </w:tc>
        <w:tc>
          <w:tcPr>
            <w:tcW w:w="4876" w:type="dxa"/>
            <w:tcBorders>
              <w:top w:val="nil"/>
              <w:left w:val="nil"/>
              <w:bottom w:val="nil"/>
              <w:right w:val="nil"/>
            </w:tcBorders>
          </w:tcPr>
          <w:p w:rsidR="00933AC0" w:rsidRPr="00FB41D7" w:rsidRDefault="00933AC0" w:rsidP="00FB41D7">
            <w:pPr>
              <w:pStyle w:val="Normal6a"/>
            </w:pPr>
            <w:r w:rsidRPr="00FB41D7">
              <w:rPr>
                <w:b/>
                <w:i/>
              </w:rPr>
              <w:t>_________________</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7</w:t>
            </w:r>
            <w:r w:rsidRPr="00FB41D7">
              <w:t xml:space="preserve"> Europaparlamentets och rådets förordning (EU) nr 910/2014 av den 23 juli 2014 om elektronisk identifiering och betrodda tjänster för elektroniska transaktioner på den inre marknaden och om upphävande av direktiv 1999/93/EG (EUT L 257, 28.8.2014, s. 73).”</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7</w:t>
            </w:r>
            <w:r w:rsidRPr="00FB41D7">
              <w:t xml:space="preserve"> Europaparlamentets och rådets förordning (EU) nr 910/2014 av den 23 juli 2014 om elektronisk identifiering och betrodda tjänster för elektroniska transaktioner på den inre marknaden och om upphävande av direktiv 1999/93/EG (EUT L 257, 28.8.2014, s. 73).”</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73</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Marieke Ehlers, Alexandre Varaut, Jaroslav Bžoch, António Tânger Corrêa, Jorge Buxadé Villalba, Susanna Ceccardi, Afroditi Latinopoulou</w:t>
      </w:r>
      <w:r w:rsidRPr="00FB41D7">
        <w:rPr>
          <w:rStyle w:val="HideTWBExt"/>
          <w:b w:val="0"/>
          <w:noProof w:val="0"/>
        </w:rPr>
        <w:t>&lt;/Members&gt;</w:t>
      </w:r>
    </w:p>
    <w:p w:rsidR="00933AC0" w:rsidRPr="00FB41D7" w:rsidRDefault="00933AC0" w:rsidP="00933AC0">
      <w:r w:rsidRPr="00FB41D7">
        <w:rPr>
          <w:rStyle w:val="HideTWBExt"/>
          <w:noProof w:val="0"/>
        </w:rPr>
        <w:t>&lt;AuNomDe&gt;</w:t>
      </w:r>
      <w:r w:rsidRPr="00FB41D7">
        <w:rPr>
          <w:rStyle w:val="HideTWBInt"/>
          <w:noProof w:val="0"/>
        </w:rPr>
        <w:t>{PfE}</w:t>
      </w:r>
      <w:r w:rsidRPr="00FB41D7">
        <w:t>för PfE-gruppen</w:t>
      </w:r>
      <w:r w:rsidRPr="00FB41D7">
        <w:rPr>
          <w:rStyle w:val="HideTWBExt"/>
          <w:noProof w:val="0"/>
        </w:rPr>
        <w:t>&lt;/AuNomDe&gt;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7</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(7)</w:t>
            </w:r>
            <w:r w:rsidRPr="00FB41D7">
              <w:tab/>
              <w:t xml:space="preserve">I EU:s digitala reseapplikation bör resenärerna också ha möjlighet att skapa en </w:t>
            </w:r>
            <w:r w:rsidRPr="00FB41D7">
              <w:lastRenderedPageBreak/>
              <w:t>digital resehandling för en- eller flergångsanvändning och hämta en redan skapad digital resehandling. Av säkerhetsskäl och för att bekämpa identitetsbedrägeri bör backendtjänsten för validering i EU:s digitala reseapplikation kunna kontrollera den fysiska resehandlingens äkthet och integritet innan den digitala resehandlingen skapas, och kontrollera att användaren är den legitima innehavaren av den fysiska resehandlingen genom att jämföra den ansiktsbild som finns lagrad i chipet med användarens ansiktsbild i realtid. Digitala resehandlingar som ska användas flera gånger bör kunna lagras i användarens europeiska digitala identitetsplånbok, som överensstämmer med Europaparlamentets och rådets förordning (EU) nr 910/2014</w:t>
            </w:r>
            <w:r w:rsidRPr="00FB41D7">
              <w:rPr>
                <w:vertAlign w:val="superscript"/>
              </w:rPr>
              <w:t>7</w:t>
            </w:r>
            <w:r w:rsidRPr="00FB41D7">
              <w:t xml:space="preserve">. Personer som inte har någon europeisk digital identitetsplånbok i enlighet med den förordningen bör kunna lagra </w:t>
            </w:r>
            <w:r w:rsidRPr="00FB41D7">
              <w:rPr>
                <w:b/>
                <w:i/>
              </w:rPr>
              <w:t>sin digitala resehandling</w:t>
            </w:r>
            <w:r w:rsidRPr="00FB41D7">
              <w:t xml:space="preserve"> lokalt i mobilapplikationen.</w:t>
            </w:r>
          </w:p>
        </w:tc>
        <w:tc>
          <w:tcPr>
            <w:tcW w:w="4876" w:type="dxa"/>
            <w:tcBorders>
              <w:top w:val="nil"/>
              <w:left w:val="nil"/>
              <w:bottom w:val="nil"/>
              <w:right w:val="nil"/>
            </w:tcBorders>
          </w:tcPr>
          <w:p w:rsidR="00933AC0" w:rsidRPr="00FB41D7" w:rsidRDefault="00933AC0" w:rsidP="00FB41D7">
            <w:pPr>
              <w:pStyle w:val="Normal6a"/>
            </w:pPr>
            <w:r w:rsidRPr="00FB41D7">
              <w:lastRenderedPageBreak/>
              <w:t>(7)</w:t>
            </w:r>
            <w:r w:rsidRPr="00FB41D7">
              <w:tab/>
              <w:t xml:space="preserve">I EU:s digitala reseapplikation bör resenärerna också ha möjlighet att skapa en </w:t>
            </w:r>
            <w:r w:rsidRPr="00FB41D7">
              <w:lastRenderedPageBreak/>
              <w:t>digital resehandling för en- eller flergångsanvändning och hämta en redan skapad digital resehandling. Av säkerhetsskäl och för att bekämpa identitetsbedrägeri bör backendtjänsten för validering i EU:s digitala reseapplikation kunna kontrollera den fysiska resehandlingens äkthet och integritet innan den digitala resehandlingen skapas, och kontrollera att användaren är den legitima innehavaren av den fysiska resehandlingen genom att jämföra den ansiktsbild som finns lagrad i chipet med användarens ansiktsbild i realtid. Digitala resehandlingar som ska användas flera gånger bör kunna lagras i användarens europeiska digitala identitetsplånbok, som överensstämmer med Europaparlamentets och rådets förordning (EU) nr 910/2014</w:t>
            </w:r>
            <w:r w:rsidRPr="00FB41D7">
              <w:rPr>
                <w:vertAlign w:val="superscript"/>
              </w:rPr>
              <w:t>7</w:t>
            </w:r>
            <w:r w:rsidRPr="00FB41D7">
              <w:t xml:space="preserve">. Personer som inte har någon europeisk digital identitetsplånbok i enlighet med den förordningen </w:t>
            </w:r>
            <w:r w:rsidRPr="00FB41D7">
              <w:rPr>
                <w:b/>
                <w:i/>
              </w:rPr>
              <w:t>eller som inte vill lagra sina digitala resehandlingar i den plånboken</w:t>
            </w:r>
            <w:r w:rsidRPr="00FB41D7">
              <w:t xml:space="preserve"> bör kunna lagra </w:t>
            </w:r>
            <w:r w:rsidRPr="00FB41D7">
              <w:rPr>
                <w:b/>
                <w:i/>
              </w:rPr>
              <w:t>dem</w:t>
            </w:r>
            <w:r w:rsidRPr="00FB41D7">
              <w:t xml:space="preserve"> lokalt i mobilapplikationen.</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lastRenderedPageBreak/>
              <w:t>_________________</w:t>
            </w:r>
          </w:p>
        </w:tc>
        <w:tc>
          <w:tcPr>
            <w:tcW w:w="4876" w:type="dxa"/>
            <w:tcBorders>
              <w:top w:val="nil"/>
              <w:left w:val="nil"/>
              <w:bottom w:val="nil"/>
              <w:right w:val="nil"/>
            </w:tcBorders>
          </w:tcPr>
          <w:p w:rsidR="00933AC0" w:rsidRPr="00FB41D7" w:rsidRDefault="00933AC0" w:rsidP="00FB41D7">
            <w:pPr>
              <w:pStyle w:val="Normal6a"/>
            </w:pPr>
            <w:r w:rsidRPr="00FB41D7">
              <w:rPr>
                <w:b/>
                <w:i/>
              </w:rPr>
              <w:t>_________________</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7</w:t>
            </w:r>
            <w:r w:rsidRPr="00FB41D7">
              <w:t xml:space="preserve"> Europaparlamentets och rådets förordning (EU) nr 910/2014 av den 23 juli 2014 om elektronisk identifiering och betrodda tjänster för elektroniska transaktioner på den inre marknaden och om upphävande av direktiv 1999/93/EG (EUT L 257, 28.8.2014, s. 73).”</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7</w:t>
            </w:r>
            <w:r w:rsidRPr="00FB41D7">
              <w:t xml:space="preserve"> Europaparlamentets och rådets förordning (EU) nr 910/2014 av den 23 juli 2014 om elektronisk identifiering och betrodda tjänster för elektroniska transaktioner på den inre marknaden och om upphävande av direktiv 1999/93/EG (EUT L 257, 28.8.2014, s. 73).”</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74</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7</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(7)</w:t>
            </w:r>
            <w:r w:rsidRPr="00FB41D7">
              <w:tab/>
              <w:t xml:space="preserve">I EU:s digitala reseapplikation bör </w:t>
            </w:r>
            <w:r w:rsidRPr="00FB41D7">
              <w:lastRenderedPageBreak/>
              <w:t>resenärerna också ha möjlighet att skapa en digital resehandling för en- eller flergångsanvändning och hämta en redan skapad digital resehandling. Av säkerhetsskäl och för att bekämpa identitetsbedrägeri bör backendtjänsten för validering i EU:s digitala reseapplikation kunna kontrollera den fysiska resehandlingens äkthet och integritet innan den digitala resehandlingen skapas, och kontrollera att användaren är den legitima innehavaren av den fysiska resehandlingen genom att jämföra den ansiktsbild som finns lagrad i chipet med användarens ansiktsbild i realtid. Digitala resehandlingar som ska användas flera gånger bör kunna lagras i användarens europeiska digitala identitetsplånbok, som överensstämmer med Europaparlamentets och rådets förordning (EU) nr 910/2014</w:t>
            </w:r>
            <w:r w:rsidRPr="00FB41D7">
              <w:rPr>
                <w:vertAlign w:val="superscript"/>
              </w:rPr>
              <w:t>7</w:t>
            </w:r>
            <w:r w:rsidRPr="00FB41D7">
              <w:t>. Personer som inte har någon europeisk digital identitetsplånbok i enlighet med den förordningen bör kunna lagra sin digitala resehandling lokalt i mobilapplikationen.</w:t>
            </w:r>
          </w:p>
        </w:tc>
        <w:tc>
          <w:tcPr>
            <w:tcW w:w="4876" w:type="dxa"/>
            <w:tcBorders>
              <w:top w:val="nil"/>
              <w:left w:val="nil"/>
              <w:bottom w:val="nil"/>
              <w:right w:val="nil"/>
            </w:tcBorders>
          </w:tcPr>
          <w:p w:rsidR="00933AC0" w:rsidRPr="00FB41D7" w:rsidRDefault="00933AC0" w:rsidP="00FB41D7">
            <w:pPr>
              <w:pStyle w:val="Normal6a"/>
            </w:pPr>
            <w:r w:rsidRPr="00FB41D7">
              <w:lastRenderedPageBreak/>
              <w:t>(7)</w:t>
            </w:r>
            <w:r w:rsidRPr="00FB41D7">
              <w:tab/>
              <w:t xml:space="preserve">I EU:s digitala reseapplikation bör </w:t>
            </w:r>
            <w:r w:rsidRPr="00FB41D7">
              <w:lastRenderedPageBreak/>
              <w:t>resenärerna också ha möjlighet att skapa en digital resehandling för en- eller flergångsanvändning och hämta en redan skapad digital resehandling. Av säkerhetsskäl och för att bekämpa identitetsbedrägeri bör backendtjänsten för validering i EU:s digitala reseapplikation kunna kontrollera den fysiska resehandlingens äkthet och integritet innan den digitala resehandlingen skapas, och kontrollera att användaren är den legitima innehavaren av den fysiska resehandlingen genom att jämföra den ansiktsbild som finns lagrad i chipet med användarens ansiktsbild i realtid. Digitala resehandlingar som ska användas flera gånger bör</w:t>
            </w:r>
            <w:r w:rsidRPr="00FB41D7">
              <w:rPr>
                <w:b/>
                <w:i/>
              </w:rPr>
              <w:t>, på grundval av användarens uttryckliga samtycke,</w:t>
            </w:r>
            <w:r w:rsidRPr="00FB41D7">
              <w:t xml:space="preserve"> kunna lagras i användarens europeiska digitala identitetsplånbok, som överensstämmer med Europaparlamentets och rådets förordning (EU) nr 910/2014</w:t>
            </w:r>
            <w:r w:rsidRPr="00FB41D7">
              <w:rPr>
                <w:vertAlign w:val="superscript"/>
              </w:rPr>
              <w:t>7</w:t>
            </w:r>
            <w:r w:rsidRPr="00FB41D7">
              <w:t>. Personer som inte har någon europeisk digital identitetsplånbok i enlighet med den förordningen bör kunna lagra sin digitala resehandling lokalt i mobilapplikationen.</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lastRenderedPageBreak/>
              <w:t>_________________</w:t>
            </w:r>
          </w:p>
        </w:tc>
        <w:tc>
          <w:tcPr>
            <w:tcW w:w="4876" w:type="dxa"/>
            <w:tcBorders>
              <w:top w:val="nil"/>
              <w:left w:val="nil"/>
              <w:bottom w:val="nil"/>
              <w:right w:val="nil"/>
            </w:tcBorders>
          </w:tcPr>
          <w:p w:rsidR="00933AC0" w:rsidRPr="00FB41D7" w:rsidRDefault="00933AC0" w:rsidP="00FB41D7">
            <w:pPr>
              <w:pStyle w:val="Normal6a"/>
            </w:pPr>
            <w:r w:rsidRPr="00FB41D7">
              <w:rPr>
                <w:b/>
                <w:i/>
              </w:rPr>
              <w:t>_________________</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7</w:t>
            </w:r>
            <w:r w:rsidRPr="00FB41D7">
              <w:t xml:space="preserve"> Europaparlamentets och rådets förordning (EU) nr 910/2014 av den 23 juli 2014 om elektronisk identifiering och betrodda tjänster för elektroniska transaktioner på den inre marknaden och om upphävande av direktiv 1999/93/EG (EUT L 257, 28.8.2014, s. 73).”</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7</w:t>
            </w:r>
            <w:r w:rsidRPr="00FB41D7">
              <w:t xml:space="preserve"> Europaparlamentets och rådets förordning (EU) nr 910/2014 av den 23 juli 2014 om elektronisk identifiering och betrodda tjänster för elektroniska transaktioner på den inre marknaden och om upphävande av direktiv 1999/93/EG (EUT L 257, 28.8.2014, s. 73).”</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75</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8</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lastRenderedPageBreak/>
              <w:t>(8)</w:t>
            </w:r>
            <w:r w:rsidRPr="00FB41D7">
              <w:tab/>
            </w:r>
            <w:r w:rsidRPr="00FB41D7">
              <w:rPr>
                <w:b/>
                <w:i/>
              </w:rPr>
              <w:t>För att underlätta genomförandet av in- och utresekontroller på förhand av personer som åtnjuter fri rörlighet enligt unionsrätten, när dessa är tillämpliga på dem, och förhandsgodkännandet av tredjelandsmedborgare, bör resenärer som använder digitala resehandlingar också ange vissa relevanta reseuppgifter, såsom den avsedda tidpunkten för gränspassagen och den medlemsstat där den yttre gränsen passeras. Sådana uppgifter bör begränsas till vad som är nödvändigt för att utföra in- och utresekontrollen, inbegripet för att underlätta kontrollen av att inresevillkoren är uppfyllda.</w:t>
            </w:r>
          </w:p>
        </w:tc>
        <w:tc>
          <w:tcPr>
            <w:tcW w:w="4876" w:type="dxa"/>
            <w:tcBorders>
              <w:top w:val="nil"/>
              <w:left w:val="nil"/>
              <w:bottom w:val="nil"/>
              <w:right w:val="nil"/>
            </w:tcBorders>
          </w:tcPr>
          <w:p w:rsidR="00933AC0" w:rsidRPr="00FB41D7" w:rsidRDefault="00933AC0" w:rsidP="00FB41D7">
            <w:pPr>
              <w:pStyle w:val="Normal6a"/>
            </w:pPr>
            <w:r w:rsidRPr="00FB41D7">
              <w:rPr>
                <w:b/>
                <w:i/>
              </w:rPr>
              <w:t>utgår</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76</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8</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(8)</w:t>
            </w:r>
            <w:r w:rsidRPr="00FB41D7">
              <w:tab/>
            </w:r>
            <w:r w:rsidRPr="00FB41D7">
              <w:rPr>
                <w:b/>
                <w:i/>
              </w:rPr>
              <w:t>För att underlätta genomförandet av in- och utresekontroller på förhand av personer som åtnjuter fri rörlighet enligt unionsrätten, när dessa är tillämpliga på dem, och förhandsgodkännandet av tredjelandsmedborgare, bör resenärer som använder digitala resehandlingar också ange vissa relevanta reseuppgifter, såsom den avsedda tidpunkten för gränspassagen och den medlemsstat där den yttre gränsen passeras. Sådana uppgifter bör begränsas till vad som är nödvändigt för att utföra in- och utresekontrollen, inbegripet för att underlätta kontrollen av att inresevillkoren är uppfyllda.</w:t>
            </w:r>
          </w:p>
        </w:tc>
        <w:tc>
          <w:tcPr>
            <w:tcW w:w="4876" w:type="dxa"/>
            <w:tcBorders>
              <w:top w:val="nil"/>
              <w:left w:val="nil"/>
              <w:bottom w:val="nil"/>
              <w:right w:val="nil"/>
            </w:tcBorders>
          </w:tcPr>
          <w:p w:rsidR="00933AC0" w:rsidRPr="00FB41D7" w:rsidRDefault="00933AC0" w:rsidP="00FB41D7">
            <w:pPr>
              <w:pStyle w:val="Normal6a"/>
            </w:pPr>
            <w:r w:rsidRPr="00FB41D7">
              <w:rPr>
                <w:b/>
                <w:i/>
              </w:rPr>
              <w:t>utgår</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lastRenderedPageBreak/>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77</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Krzysztof Brejza, Oliver Schenk</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8</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(8)</w:t>
            </w:r>
            <w:r w:rsidRPr="00FB41D7">
              <w:tab/>
              <w:t>För att underlätta genomförandet av in- och utresekontroller på förhand av personer som åtnjuter fri rörlighet enligt unionsrätten, när dessa är tillämpliga på dem, och förhandsgodkännandet av tredjelandsmedborgare, bör resenärer som använder digitala resehandlingar också ange vissa relevanta reseuppgifter, såsom den avsedda tidpunkten för gränspassagen och den medlemsstat där den yttre gränsen passeras. Sådana uppgifter bör begränsas till vad som är nödvändigt för att utföra in- och utresekontrollen, inbegripet för att underlätta kontrollen av att inresevillkoren är uppfyllda.</w:t>
            </w:r>
          </w:p>
        </w:tc>
        <w:tc>
          <w:tcPr>
            <w:tcW w:w="4876" w:type="dxa"/>
            <w:tcBorders>
              <w:top w:val="nil"/>
              <w:left w:val="nil"/>
              <w:bottom w:val="nil"/>
              <w:right w:val="nil"/>
            </w:tcBorders>
          </w:tcPr>
          <w:p w:rsidR="00933AC0" w:rsidRPr="00FB41D7" w:rsidRDefault="00933AC0" w:rsidP="00FB41D7">
            <w:pPr>
              <w:pStyle w:val="Normal6a"/>
            </w:pPr>
            <w:r w:rsidRPr="00FB41D7">
              <w:t>(8)</w:t>
            </w:r>
            <w:r w:rsidRPr="00FB41D7">
              <w:tab/>
              <w:t xml:space="preserve">För att underlätta genomförandet av in- och utresekontroller på förhand av personer som åtnjuter fri rörlighet enligt unionsrätten, när dessa är tillämpliga på dem, och förhandsgodkännandet av tredjelandsmedborgare, bör resenärer som använder digitala resehandlingar också ange vissa relevanta reseuppgifter, såsom den avsedda tidpunkten för gränspassagen och den medlemsstat där den yttre gränsen passeras. Sådana uppgifter bör begränsas till vad som är nödvändigt för att utföra in- och utresekontrollen, inbegripet för att underlätta kontrollen av att inresevillkoren är uppfyllda. </w:t>
            </w:r>
            <w:r w:rsidRPr="00FB41D7">
              <w:rPr>
                <w:b/>
                <w:i/>
              </w:rPr>
              <w:t>För att göra detta instrument användarvänligt och effektivt bör resenärerna kunna lämna in sina uppgifter när det passar dem, vanligtvis i samband med att de köper sina transportbiljetter. Att fastställa tidsbegränsningar för inlämning av uppgifter riskerar att äventyra instrumentets användning och användbarhet.</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78</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Marieke Ehlers, Alexandre Varaut, Jaroslav Bžoch, António Tânger Corrêa, Nikola Bartůšek, Jorge Buxadé Villalba, Susanna Ceccardi, Afroditi Latinopoulou</w:t>
      </w:r>
      <w:r w:rsidRPr="00FB41D7">
        <w:rPr>
          <w:rStyle w:val="HideTWBExt"/>
          <w:b w:val="0"/>
          <w:noProof w:val="0"/>
        </w:rPr>
        <w:t>&lt;/Members&gt;</w:t>
      </w:r>
    </w:p>
    <w:p w:rsidR="00933AC0" w:rsidRPr="00FB41D7" w:rsidRDefault="00933AC0" w:rsidP="00933AC0">
      <w:r w:rsidRPr="00FB41D7">
        <w:rPr>
          <w:rStyle w:val="HideTWBExt"/>
          <w:noProof w:val="0"/>
        </w:rPr>
        <w:t>&lt;AuNomDe&gt;</w:t>
      </w:r>
      <w:r w:rsidRPr="00FB41D7">
        <w:rPr>
          <w:rStyle w:val="HideTWBInt"/>
          <w:noProof w:val="0"/>
        </w:rPr>
        <w:t>{PfE}</w:t>
      </w:r>
      <w:r w:rsidRPr="00FB41D7">
        <w:t>för PfE-gruppen</w:t>
      </w:r>
      <w:r w:rsidRPr="00FB41D7">
        <w:rPr>
          <w:rStyle w:val="HideTWBExt"/>
          <w:noProof w:val="0"/>
        </w:rPr>
        <w:t>&lt;/AuNomDe&gt;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8</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lastRenderedPageBreak/>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(8)</w:t>
            </w:r>
            <w:r w:rsidRPr="00FB41D7">
              <w:tab/>
              <w:t>För att underlätta genomförandet av in- och utresekontroller på förhand av personer som åtnjuter fri rörlighet enligt unionsrätten, när dessa är tillämpliga på dem, och förhandsgodkännandet av tredjelandsmedborgare, bör resenärer som använder digitala resehandlingar också ange vissa relevanta reseuppgifter, såsom den avsedda tidpunkten för gränspassagen och den medlemsstat där den yttre gränsen passeras. Sådana uppgifter bör begränsas till vad som är nödvändigt för att utföra in- och utresekontrollen, inbegripet för att underlätta kontrollen av att inresevillkoren är uppfyllda.</w:t>
            </w:r>
          </w:p>
        </w:tc>
        <w:tc>
          <w:tcPr>
            <w:tcW w:w="4876" w:type="dxa"/>
            <w:tcBorders>
              <w:top w:val="nil"/>
              <w:left w:val="nil"/>
              <w:bottom w:val="nil"/>
              <w:right w:val="nil"/>
            </w:tcBorders>
          </w:tcPr>
          <w:p w:rsidR="00933AC0" w:rsidRPr="00FB41D7" w:rsidRDefault="00933AC0" w:rsidP="00FB41D7">
            <w:pPr>
              <w:pStyle w:val="Normal6a"/>
            </w:pPr>
            <w:r w:rsidRPr="00FB41D7">
              <w:t>(8)</w:t>
            </w:r>
            <w:r w:rsidRPr="00FB41D7">
              <w:tab/>
              <w:t>För att underlätta genomförandet av in- och utresekontroller på förhand av personer som åtnjuter fri rörlighet enligt unionsrätten, när dessa är tillämpliga på dem, och förhandsgodkännandet av tredjelandsmedborgare, bör resenärer som använder digitala resehandlingar också ange vissa relevanta reseuppgifter, såsom den avsedda tidpunkten för gränspassagen och den medlemsstat där den yttre gränsen passeras. Sådana uppgifter bör begränsas till vad som är nödvändigt för att utföra in- och utresekontrollen</w:t>
            </w:r>
            <w:r w:rsidRPr="00FB41D7">
              <w:rPr>
                <w:b/>
                <w:i/>
              </w:rPr>
              <w:t>, om uppgifterna inte kan erhållas på annat sätt</w:t>
            </w:r>
            <w:r w:rsidRPr="00FB41D7">
              <w:t>, inbegripet för att underlätta kontrollen av att inresevillkoren är uppfyllda.</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pPr>
        <w:pStyle w:val="AmJustTitle"/>
      </w:pPr>
      <w:r w:rsidRPr="00FB41D7">
        <w:rPr>
          <w:rStyle w:val="HideTWBExt"/>
          <w:i w:val="0"/>
          <w:noProof w:val="0"/>
        </w:rPr>
        <w:t>&lt;TitreJust&gt;</w:t>
      </w:r>
      <w:r w:rsidRPr="00FB41D7">
        <w:t>Motivering</w:t>
      </w:r>
      <w:r w:rsidRPr="00FB41D7">
        <w:rPr>
          <w:rStyle w:val="HideTWBExt"/>
          <w:i w:val="0"/>
          <w:noProof w:val="0"/>
        </w:rPr>
        <w:t>&lt;/TitreJust&gt;</w:t>
      </w:r>
    </w:p>
    <w:p w:rsidR="00933AC0" w:rsidRPr="00FB41D7" w:rsidRDefault="00933AC0" w:rsidP="00933AC0">
      <w:pPr>
        <w:pStyle w:val="AmJustText"/>
      </w:pPr>
      <w:r w:rsidRPr="00FB41D7">
        <w:t>När en resenär går ombord på ett flyg bör de relevanta uppgifterna härledas från flyginformationen för att inte lägga ytterligare bördor på användaren. Detta står i kontrast till gränspassager på land, där sådana uppgifter kanske inte finns tillgängliga på annat sätt.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79</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9</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(9)</w:t>
            </w:r>
            <w:r w:rsidRPr="00FB41D7">
              <w:tab/>
            </w:r>
            <w:r w:rsidRPr="00FB41D7">
              <w:rPr>
                <w:b/>
                <w:i/>
              </w:rPr>
              <w:t>Reseuppgiftsroutern bör överföra de reseuppgifter som resenären lämnar till gränsmyndigheterna för in- och utresekontrollen på förhand och för förhandsgodkännandet. Följaktligen bör medlemsstaterna vara skyldiga att utse de gränsmyndigheter som har behörighet att ta emot sådana uppgifter.</w:t>
            </w:r>
          </w:p>
        </w:tc>
        <w:tc>
          <w:tcPr>
            <w:tcW w:w="4876" w:type="dxa"/>
            <w:tcBorders>
              <w:top w:val="nil"/>
              <w:left w:val="nil"/>
              <w:bottom w:val="nil"/>
              <w:right w:val="nil"/>
            </w:tcBorders>
          </w:tcPr>
          <w:p w:rsidR="00933AC0" w:rsidRPr="00FB41D7" w:rsidRDefault="00933AC0" w:rsidP="00FB41D7">
            <w:pPr>
              <w:pStyle w:val="Normal6a"/>
            </w:pPr>
            <w:r w:rsidRPr="00FB41D7">
              <w:rPr>
                <w:b/>
                <w:i/>
              </w:rPr>
              <w:t>utgår</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lastRenderedPageBreak/>
        <w:t>&lt;Amend&gt;</w:t>
      </w:r>
      <w:r w:rsidRPr="00FB41D7">
        <w:t>Ändringsförslag</w:t>
      </w:r>
      <w:r w:rsidRPr="00FB41D7">
        <w:tab/>
      </w:r>
      <w:r w:rsidRPr="00FB41D7">
        <w:tab/>
      </w:r>
      <w:r w:rsidRPr="00FB41D7">
        <w:rPr>
          <w:rStyle w:val="HideTWBExt"/>
          <w:b w:val="0"/>
          <w:noProof w:val="0"/>
        </w:rPr>
        <w:t>&lt;NumAm&gt;</w:t>
      </w:r>
      <w:r w:rsidRPr="00FB41D7">
        <w:t>80</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Jan-Christoph Oetjen, Sophie Wilmès, Irena Joveva, Lucia Yar</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9</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(9)</w:t>
            </w:r>
            <w:r w:rsidRPr="00FB41D7">
              <w:tab/>
              <w:t>Reseuppgiftsroutern bör överföra de reseuppgifter som resenären lämnar till gränsmyndigheterna för in- och utresekontrollen på förhand och för förhandsgodkännandet. Följaktligen bör medlemsstaterna vara skyldiga att utse de gränsmyndigheter som har behörighet att ta emot sådana uppgifter.</w:t>
            </w:r>
          </w:p>
        </w:tc>
        <w:tc>
          <w:tcPr>
            <w:tcW w:w="4876" w:type="dxa"/>
            <w:tcBorders>
              <w:top w:val="nil"/>
              <w:left w:val="nil"/>
              <w:bottom w:val="nil"/>
              <w:right w:val="nil"/>
            </w:tcBorders>
          </w:tcPr>
          <w:p w:rsidR="00933AC0" w:rsidRPr="00FB41D7" w:rsidRDefault="00933AC0" w:rsidP="00FB41D7">
            <w:pPr>
              <w:pStyle w:val="Normal6a"/>
            </w:pPr>
            <w:r w:rsidRPr="00FB41D7">
              <w:t>(9)</w:t>
            </w:r>
            <w:r w:rsidRPr="00FB41D7">
              <w:tab/>
              <w:t xml:space="preserve">Reseuppgiftsroutern bör överföra de </w:t>
            </w:r>
            <w:r w:rsidRPr="00FB41D7">
              <w:rPr>
                <w:b/>
                <w:i/>
              </w:rPr>
              <w:t>totalsträckskrypterade</w:t>
            </w:r>
            <w:r w:rsidRPr="00FB41D7">
              <w:t xml:space="preserve"> reseuppgifter som resenären lämnar till gränsmyndigheterna för in- och utresekontrollen på förhand och för förhandsgodkännandet. Följaktligen bör medlemsstaterna vara skyldiga att utse de gränsmyndigheter som har behörighet att ta emot sådana uppgifter.</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81</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10</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(10)</w:t>
            </w:r>
            <w:r w:rsidRPr="00FB41D7">
              <w:tab/>
              <w:t>Skapandet</w:t>
            </w:r>
            <w:r w:rsidRPr="00FB41D7">
              <w:rPr>
                <w:b/>
                <w:i/>
              </w:rPr>
              <w:t>, inlämningen</w:t>
            </w:r>
            <w:r w:rsidRPr="00FB41D7">
              <w:t xml:space="preserve"> och användningen av digitala resehandlingar i syfte att utföra in- och utresekontroller påverkar rätten till integritet och skyddet av personuppgifter. För att fullständigt respektera resenärers grundläggande rättigheter bör det ha införts lämpliga gränser och skyddsåtgärder. Alla uppgifter som resenärer lämnar till gränsmyndigheter </w:t>
            </w:r>
            <w:r w:rsidRPr="00FB41D7">
              <w:rPr>
                <w:b/>
                <w:i/>
              </w:rPr>
              <w:t>inför resan</w:t>
            </w:r>
            <w:r w:rsidRPr="00FB41D7">
              <w:t xml:space="preserve">, och i synnerhet personuppgifter, bör vara begränsade till vad som är nödvändigt och proportionerligt i förhållande till </w:t>
            </w:r>
            <w:r w:rsidRPr="00FB41D7">
              <w:rPr>
                <w:b/>
                <w:i/>
              </w:rPr>
              <w:t>de mål att öka säkerheten, underlätta resor och säkerställa ett välfungerande Schengenområde som eftersträvas genom denna förordning</w:t>
            </w:r>
            <w:r w:rsidRPr="00FB41D7">
              <w:t xml:space="preserve">. Det bör garanteras att behandlingen av uppgifter i enlighet med </w:t>
            </w:r>
            <w:r w:rsidRPr="00FB41D7">
              <w:lastRenderedPageBreak/>
              <w:t xml:space="preserve">denna förordning inte leder till någon form av diskriminering. Inga personuppgifter bör lagras på EU-nivå </w:t>
            </w:r>
            <w:r w:rsidRPr="00FB41D7">
              <w:rPr>
                <w:b/>
                <w:i/>
              </w:rPr>
              <w:t>längre än vad som är nödvändigt för inlämningen av dem till gränsmyndigheten</w:t>
            </w:r>
            <w:r w:rsidRPr="00FB41D7">
              <w:t>.</w:t>
            </w:r>
          </w:p>
        </w:tc>
        <w:tc>
          <w:tcPr>
            <w:tcW w:w="4876" w:type="dxa"/>
            <w:tcBorders>
              <w:top w:val="nil"/>
              <w:left w:val="nil"/>
              <w:bottom w:val="nil"/>
              <w:right w:val="nil"/>
            </w:tcBorders>
          </w:tcPr>
          <w:p w:rsidR="00933AC0" w:rsidRPr="00FB41D7" w:rsidRDefault="00933AC0" w:rsidP="00FB41D7">
            <w:pPr>
              <w:pStyle w:val="Normal6a"/>
            </w:pPr>
            <w:r w:rsidRPr="00FB41D7">
              <w:lastRenderedPageBreak/>
              <w:t>(10)</w:t>
            </w:r>
            <w:r w:rsidRPr="00FB41D7">
              <w:tab/>
              <w:t xml:space="preserve">Skapandet och användningen av digitala resehandlingar i syfte att utföra in- och utresekontroller påverkar rätten till integritet och skyddet av personuppgifter. För att fullständigt respektera resenärers grundläggande rättigheter bör det ha införts lämpliga gränser och skyddsåtgärder. Alla uppgifter som resenärer lämnar till gränsmyndigheter, och i synnerhet personuppgifter, bör vara </w:t>
            </w:r>
            <w:r w:rsidRPr="00FB41D7">
              <w:rPr>
                <w:b/>
                <w:i/>
              </w:rPr>
              <w:t>strikt</w:t>
            </w:r>
            <w:r w:rsidRPr="00FB41D7">
              <w:t xml:space="preserve"> begränsade till vad som är nödvändigt och proportionerligt i förhållande till </w:t>
            </w:r>
            <w:r w:rsidRPr="00FB41D7">
              <w:rPr>
                <w:b/>
                <w:i/>
              </w:rPr>
              <w:t>målen med att utföra kontroller vid gränsövergångsställena</w:t>
            </w:r>
            <w:r w:rsidRPr="00FB41D7">
              <w:t>.</w:t>
            </w:r>
            <w:r w:rsidRPr="00FB41D7">
              <w:rPr>
                <w:b/>
                <w:i/>
              </w:rPr>
              <w:t xml:space="preserve"> Skapandet av EU:s digitala reseapplikation bör under inga omständigheter påverka eller ändra reglerna och kraven för utövandet av rätten till fri rörlighet inom </w:t>
            </w:r>
            <w:r w:rsidRPr="00FB41D7">
              <w:rPr>
                <w:b/>
                <w:i/>
              </w:rPr>
              <w:lastRenderedPageBreak/>
              <w:t>Schengenområdet.</w:t>
            </w:r>
            <w:r w:rsidRPr="00FB41D7">
              <w:t xml:space="preserve"> Det bör garanteras att behandlingen av uppgifter i enlighet med denna förordning inte leder till någon form av diskriminering. Inga personuppgifter bör lagras på EU-nivå.</w:t>
            </w:r>
            <w:r w:rsidRPr="00FB41D7">
              <w:rPr>
                <w:b/>
                <w:i/>
              </w:rPr>
              <w:t xml:space="preserve"> Gränsmyndigheterna bör radera uppgifter om resenärer på ett automatiserat sätt omedelbart efter det att in- och utresekontrollen har utförts eller, om uppgifter om resenärer har mottagits före in- och utresekontrollen och de berörda personerna inte infinner sig vid gränsövergångsstället, senast tolv timmar efter den avsedda dagen och tiden för ankomst eller avresa.</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82</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Jan-Christoph Oetjen, Sophie Wilmès, Irena Joveva, Lucia Yar</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10</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(10)</w:t>
            </w:r>
            <w:r w:rsidRPr="00FB41D7">
              <w:tab/>
              <w:t xml:space="preserve">Skapandet, inlämningen och användningen av digitala resehandlingar i syfte att utföra in- och utresekontroller påverkar rätten till integritet och skyddet av personuppgifter. För att fullständigt respektera resenärers grundläggande rättigheter bör det ha införts lämpliga gränser och skyddsåtgärder. Alla uppgifter som resenärer lämnar till gränsmyndigheter inför resan, och i synnerhet personuppgifter, bör vara begränsade till vad som är nödvändigt och proportionerligt i förhållande till de mål att öka säkerheten, underlätta resor och säkerställa ett välfungerande Schengenområde som eftersträvas genom denna förordning. Det bör garanteras att behandlingen av uppgifter i enlighet med denna förordning inte leder till någon form av </w:t>
            </w:r>
            <w:r w:rsidRPr="00FB41D7">
              <w:lastRenderedPageBreak/>
              <w:t>diskriminering. Inga personuppgifter bör lagras på EU-nivå längre än vad som är nödvändigt för inlämningen av dem till gränsmyndigheten.</w:t>
            </w:r>
          </w:p>
        </w:tc>
        <w:tc>
          <w:tcPr>
            <w:tcW w:w="4876" w:type="dxa"/>
            <w:tcBorders>
              <w:top w:val="nil"/>
              <w:left w:val="nil"/>
              <w:bottom w:val="nil"/>
              <w:right w:val="nil"/>
            </w:tcBorders>
          </w:tcPr>
          <w:p w:rsidR="00933AC0" w:rsidRPr="00FB41D7" w:rsidRDefault="00933AC0" w:rsidP="00FB41D7">
            <w:pPr>
              <w:pStyle w:val="Normal6a"/>
            </w:pPr>
            <w:r w:rsidRPr="00FB41D7">
              <w:lastRenderedPageBreak/>
              <w:t>(10)</w:t>
            </w:r>
            <w:r w:rsidRPr="00FB41D7">
              <w:tab/>
              <w:t xml:space="preserve">Skapandet, inlämningen och användningen av digitala resehandlingar i syfte att utföra in- och utresekontroller påverkar rätten till integritet och skyddet av personuppgifter. För att fullständigt respektera resenärers grundläggande rättigheter bör det ha införts lämpliga gränser och skyddsåtgärder. Alla uppgifter som resenärer lämnar till gränsmyndigheter inför resan, och i synnerhet personuppgifter, bör vara begränsade till vad som är nödvändigt och proportionerligt i förhållande till de mål att öka säkerheten, underlätta resor och säkerställa ett välfungerande Schengenområde som eftersträvas genom denna förordning. </w:t>
            </w:r>
            <w:r w:rsidRPr="00FB41D7">
              <w:rPr>
                <w:b/>
                <w:i/>
              </w:rPr>
              <w:t xml:space="preserve">Det digitala tillhandahållandet av reseuppgifter genom EU:s digitala reseapplikation bör inte leda till </w:t>
            </w:r>
            <w:r w:rsidRPr="00FB41D7">
              <w:rPr>
                <w:b/>
                <w:i/>
              </w:rPr>
              <w:lastRenderedPageBreak/>
              <w:t>ytterligare lagring av uppgifter som i allmänhet inte skulle förekomma i fall där resenären väljer att använda sin fysiska resehandling.</w:t>
            </w:r>
            <w:r w:rsidRPr="00FB41D7">
              <w:t xml:space="preserve"> Det bör garanteras att behandlingen av uppgifter i enlighet med denna förordning inte leder till någon form av diskriminering. Inga personuppgifter bör lagras på EU-nivå längre än vad som är nödvändigt för inlämningen av dem till gränsmyndigheten.</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83</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Sebastian Tynkkynen</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10</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(10)</w:t>
            </w:r>
            <w:r w:rsidRPr="00FB41D7">
              <w:tab/>
              <w:t>Skapandet, inlämningen och användningen av digitala resehandlingar i syfte att utföra in- och utresekontroller påverkar rätten till integritet och skyddet av personuppgifter. För att fullständigt respektera resenärers grundläggande rättigheter bör det ha införts lämpliga gränser och skyddsåtgärder. Alla uppgifter som resenärer lämnar till gränsmyndigheter inför resan, och i synnerhet personuppgifter, bör vara begränsade till vad som är nödvändigt och proportionerligt i förhållande till de mål att öka säkerheten, underlätta resor och säkerställa ett välfungerande Schengenområde som eftersträvas genom denna förordning. Det bör garanteras att behandlingen av uppgifter i enlighet med denna förordning inte leder till någon form av diskriminering. Inga personuppgifter bör lagras på EU-nivå längre än vad som är nödvändigt för inlämningen av dem till gränsmyndigheten.</w:t>
            </w:r>
          </w:p>
        </w:tc>
        <w:tc>
          <w:tcPr>
            <w:tcW w:w="4876" w:type="dxa"/>
            <w:tcBorders>
              <w:top w:val="nil"/>
              <w:left w:val="nil"/>
              <w:bottom w:val="nil"/>
              <w:right w:val="nil"/>
            </w:tcBorders>
          </w:tcPr>
          <w:p w:rsidR="00933AC0" w:rsidRPr="00FB41D7" w:rsidRDefault="00933AC0" w:rsidP="00FB41D7">
            <w:pPr>
              <w:pStyle w:val="Normal6a"/>
            </w:pPr>
            <w:r w:rsidRPr="00FB41D7">
              <w:t>(10)</w:t>
            </w:r>
            <w:r w:rsidRPr="00FB41D7">
              <w:tab/>
              <w:t>Skapandet, inlämningen och användningen av digitala resehandlingar i syfte att utföra in- och utresekontroller påverkar rätten till integritet och skyddet av personuppgifter. För att fullständigt respektera resenärers grundläggande rättigheter bör det ha införts lämpliga gränser och skyddsåtgärder. Alla uppgifter som resenärer lämnar till gränsmyndigheter inför resan, och i synnerhet personuppgifter, bör vara begränsade till vad som är nödvändigt och proportionerligt i förhållande till de mål att</w:t>
            </w:r>
            <w:r w:rsidRPr="00FB41D7">
              <w:rPr>
                <w:b/>
                <w:i/>
              </w:rPr>
              <w:t>, framför allt,</w:t>
            </w:r>
            <w:r w:rsidRPr="00FB41D7">
              <w:t xml:space="preserve"> öka säkerheten, </w:t>
            </w:r>
            <w:r w:rsidRPr="00FB41D7">
              <w:rPr>
                <w:b/>
                <w:i/>
              </w:rPr>
              <w:t>och dessutom</w:t>
            </w:r>
            <w:r w:rsidRPr="00FB41D7">
              <w:t xml:space="preserve"> underlätta resor och säkerställa ett välfungerande Schengenområde som eftersträvas genom denna förordning. Det bör garanteras att behandlingen av uppgifter i enlighet med denna förordning inte leder till någon form av diskriminering. </w:t>
            </w:r>
            <w:r w:rsidRPr="00FB41D7">
              <w:rPr>
                <w:b/>
                <w:i/>
              </w:rPr>
              <w:t>Personer som beslutar att inte använda applikationen bör under inga omständigheter behandlas annorlunda.</w:t>
            </w:r>
            <w:r w:rsidRPr="00FB41D7">
              <w:t xml:space="preserve"> Inga personuppgifter bör lagras på EU-nivå längre än vad som är nödvändigt för inlämningen av dem till </w:t>
            </w:r>
            <w:r w:rsidRPr="00FB41D7">
              <w:lastRenderedPageBreak/>
              <w:t xml:space="preserve">gränsmyndigheten. </w:t>
            </w:r>
            <w:r w:rsidRPr="00FB41D7">
              <w:rPr>
                <w:b/>
                <w:i/>
              </w:rPr>
              <w:t>Gränsmyndigheterna bör radera informationen så snart gränsen har passerats.</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{FI}</w:t>
      </w:r>
      <w:r w:rsidRPr="00FB41D7">
        <w:t>fi</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84</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Marieke Ehlers, Alexandre Varaut, Jaroslav Bžoch, António Tânger Corrêa, Nikola Bartůšek, Jorge Buxadé Villalba, Susanna Ceccardi, Afroditi Latinopoulou</w:t>
      </w:r>
      <w:r w:rsidRPr="00FB41D7">
        <w:rPr>
          <w:rStyle w:val="HideTWBExt"/>
          <w:b w:val="0"/>
          <w:noProof w:val="0"/>
        </w:rPr>
        <w:t>&lt;/Members&gt;</w:t>
      </w:r>
    </w:p>
    <w:p w:rsidR="00933AC0" w:rsidRPr="00FB41D7" w:rsidRDefault="00933AC0" w:rsidP="00933AC0">
      <w:r w:rsidRPr="00FB41D7">
        <w:rPr>
          <w:rStyle w:val="HideTWBExt"/>
          <w:noProof w:val="0"/>
        </w:rPr>
        <w:t>&lt;AuNomDe&gt;</w:t>
      </w:r>
      <w:r w:rsidRPr="00FB41D7">
        <w:rPr>
          <w:rStyle w:val="HideTWBInt"/>
          <w:noProof w:val="0"/>
        </w:rPr>
        <w:t>{PfE}</w:t>
      </w:r>
      <w:r w:rsidRPr="00FB41D7">
        <w:t>för PfE-gruppen</w:t>
      </w:r>
      <w:r w:rsidRPr="00FB41D7">
        <w:rPr>
          <w:rStyle w:val="HideTWBExt"/>
          <w:noProof w:val="0"/>
        </w:rPr>
        <w:t>&lt;/AuNomDe&gt;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10</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(10)</w:t>
            </w:r>
            <w:r w:rsidRPr="00FB41D7">
              <w:tab/>
              <w:t>Skapandet, inlämningen och användningen av digitala resehandlingar i syfte att utföra in- och utresekontroller påverkar rätten till integritet och skyddet av personuppgifter. För att fullständigt respektera resenärers grundläggande rättigheter bör det ha införts lämpliga gränser och skyddsåtgärder. Alla uppgifter som resenärer lämnar till gränsmyndigheter inför resan, och i synnerhet personuppgifter, bör vara begränsade till vad som är nödvändigt och proportionerligt i förhållande till de mål att öka säkerheten, underlätta resor och säkerställa ett välfungerande Schengenområde som eftersträvas genom denna förordning. Det bör garanteras att behandlingen av uppgifter i enlighet med denna förordning inte leder till någon form av diskriminering. Inga personuppgifter bör lagras på EU-nivå längre än vad som är nödvändigt för inlämningen av dem till gränsmyndigheten.</w:t>
            </w:r>
          </w:p>
        </w:tc>
        <w:tc>
          <w:tcPr>
            <w:tcW w:w="4876" w:type="dxa"/>
            <w:tcBorders>
              <w:top w:val="nil"/>
              <w:left w:val="nil"/>
              <w:bottom w:val="nil"/>
              <w:right w:val="nil"/>
            </w:tcBorders>
          </w:tcPr>
          <w:p w:rsidR="00933AC0" w:rsidRPr="00FB41D7" w:rsidRDefault="00933AC0" w:rsidP="00FB41D7">
            <w:pPr>
              <w:pStyle w:val="Normal6a"/>
            </w:pPr>
            <w:r w:rsidRPr="00FB41D7">
              <w:t>(10)</w:t>
            </w:r>
            <w:r w:rsidRPr="00FB41D7">
              <w:tab/>
              <w:t>Skapandet, inlämningen och användningen av digitala resehandlingar i syfte att utföra in- och utresekontroller påverkar rätten till integritet och skyddet av personuppgifter. För att fullständigt respektera resenärers grundläggande rättigheter bör det ha införts lämpliga gränser och skyddsåtgärder. Alla uppgifter som resenärer lämnar till gränsmyndigheter inför resan, och i synnerhet personuppgifter, bör vara begränsade till vad som är nödvändigt och proportionerligt i förhållande till de mål att öka säkerheten, underlätta resor och säkerställa ett välfungerande Schengenområde som eftersträvas genom denna förordning. Det bör garanteras att behandlingen av uppgifter i enlighet med denna förordning inte leder till någon form av diskriminering</w:t>
            </w:r>
            <w:r w:rsidRPr="00FB41D7">
              <w:rPr>
                <w:b/>
                <w:i/>
              </w:rPr>
              <w:t>, särskilt inte av resenärer som väljer att inte använda digitala resehandlingar</w:t>
            </w:r>
            <w:r w:rsidRPr="00FB41D7">
              <w:t>. Inga personuppgifter bör lagras på EU-nivå längre än vad som är nödvändigt för inlämningen av dem till gränsmyndigheten.</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lastRenderedPageBreak/>
        <w:t>&lt;Amend&gt;</w:t>
      </w:r>
      <w:r w:rsidRPr="00FB41D7">
        <w:t>Ändringsförslag</w:t>
      </w:r>
      <w:r w:rsidRPr="00FB41D7">
        <w:tab/>
      </w:r>
      <w:r w:rsidRPr="00FB41D7">
        <w:tab/>
      </w:r>
      <w:r w:rsidRPr="00FB41D7">
        <w:rPr>
          <w:rStyle w:val="HideTWBExt"/>
          <w:b w:val="0"/>
          <w:noProof w:val="0"/>
        </w:rPr>
        <w:t>&lt;NumAm&gt;</w:t>
      </w:r>
      <w:r w:rsidRPr="00FB41D7">
        <w:t>85</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10</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(10)</w:t>
            </w:r>
            <w:r w:rsidRPr="00FB41D7">
              <w:tab/>
              <w:t xml:space="preserve">Skapandet, inlämningen och användningen av digitala resehandlingar i syfte att utföra in- och utresekontroller påverkar rätten till integritet och skyddet av personuppgifter. För att fullständigt respektera resenärers grundläggande rättigheter bör det ha införts lämpliga gränser och skyddsåtgärder. Alla uppgifter som resenärer lämnar till gränsmyndigheter inför resan, och i synnerhet personuppgifter, bör vara begränsade till vad som är nödvändigt och proportionerligt i förhållande till </w:t>
            </w:r>
            <w:r w:rsidRPr="00FB41D7">
              <w:rPr>
                <w:b/>
                <w:i/>
              </w:rPr>
              <w:t>de</w:t>
            </w:r>
            <w:r w:rsidRPr="00FB41D7">
              <w:t xml:space="preserve"> mål att </w:t>
            </w:r>
            <w:r w:rsidRPr="00FB41D7">
              <w:rPr>
                <w:b/>
                <w:i/>
              </w:rPr>
              <w:t>öka säkerheten, underlätta resor och</w:t>
            </w:r>
            <w:r w:rsidRPr="00FB41D7">
              <w:t xml:space="preserve"> säkerställa ett välfungerande Schengenområde som eftersträvas genom denna förordning. Det bör garanteras att behandlingen av uppgifter i enlighet med denna förordning inte leder till någon form av diskriminering. Inga personuppgifter bör lagras på EU-nivå längre än vad som är nödvändigt för inlämningen av dem till gränsmyndigheten.</w:t>
            </w:r>
          </w:p>
        </w:tc>
        <w:tc>
          <w:tcPr>
            <w:tcW w:w="4876" w:type="dxa"/>
            <w:tcBorders>
              <w:top w:val="nil"/>
              <w:left w:val="nil"/>
              <w:bottom w:val="nil"/>
              <w:right w:val="nil"/>
            </w:tcBorders>
          </w:tcPr>
          <w:p w:rsidR="00933AC0" w:rsidRPr="00FB41D7" w:rsidRDefault="00933AC0" w:rsidP="00FB41D7">
            <w:pPr>
              <w:pStyle w:val="Normal6a"/>
            </w:pPr>
            <w:r w:rsidRPr="00FB41D7">
              <w:t>(10)</w:t>
            </w:r>
            <w:r w:rsidRPr="00FB41D7">
              <w:tab/>
              <w:t xml:space="preserve">Skapandet, inlämningen och användningen av digitala resehandlingar i syfte att utföra in- och utresekontroller påverkar rätten till integritet och skyddet av personuppgifter. För att fullständigt respektera resenärers grundläggande rättigheter bör det ha införts lämpliga gränser och skyddsåtgärder. Alla uppgifter som resenärer lämnar till gränsmyndigheter inför resan, och i synnerhet personuppgifter, bör vara begränsade till vad som är nödvändigt och proportionerligt i förhållande till </w:t>
            </w:r>
            <w:r w:rsidRPr="00FB41D7">
              <w:rPr>
                <w:b/>
                <w:bCs/>
                <w:i/>
                <w:iCs/>
              </w:rPr>
              <w:t>det</w:t>
            </w:r>
            <w:r w:rsidRPr="00FB41D7">
              <w:t xml:space="preserve"> mål att säkerställa ett välfungerande Schengenområde som eftersträvas genom denna förordning. Det bör garanteras att behandlingen av uppgifter i enlighet med denna förordning inte leder till någon form av diskriminering. Inga personuppgifter bör lagras på EU-nivå längre än vad som är nödvändigt för inlämningen av dem till gränsmyndigheten.</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86</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10a (nytt)</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(10a)</w:t>
            </w:r>
            <w:r w:rsidRPr="00FB41D7">
              <w:tab/>
            </w:r>
            <w:r w:rsidRPr="00FB41D7">
              <w:rPr>
                <w:b/>
                <w:i/>
              </w:rPr>
              <w:t xml:space="preserve">De behöriga gränsmyndigheterna bör på ett automatiserat sätt radera de reseuppgifter som överförs i enlighet med denna förordning från databasen vid gränsövergångsstället omedelbart efter det </w:t>
            </w:r>
            <w:r w:rsidRPr="00FB41D7">
              <w:rPr>
                <w:b/>
                <w:i/>
              </w:rPr>
              <w:lastRenderedPageBreak/>
              <w:t>att resenären har passerat den yttre gränsen. Om den resenär som har lämnat in reseuppgifter i enlighet med denna förordning inte passerar den yttre gränsen bör de behöriga gränsmyndigheterna på ett automatiserat sätt radera de överförda reseuppgifterna tolv timmar efter den avsedda dagen och tiden för ankomst eller avresa.</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87</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Jan-Christoph Oetjen, Sophie Wilmès, Irena Joveva, Lucia Yar</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10a (nytt)</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(10a)</w:t>
            </w:r>
            <w:r w:rsidRPr="00FB41D7">
              <w:tab/>
            </w:r>
            <w:r w:rsidRPr="00FB41D7">
              <w:rPr>
                <w:b/>
                <w:i/>
              </w:rPr>
              <w:t>De behöriga gränsmyndigheterna bör radera de reseuppgifter som de mottagit i enlighet med denna förordning omedelbart efter det att resenären har beviljats inresa eller tolv timmar efter det att ett beslut om nekad utresa eller inresa har fattats, såvida det inte finns en rättslig grund för fortsatt behandling för andra ändamål.</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88</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Marieke Ehlers, Alexandre Varaut, Jaroslav Bžoch, António Tânger Corrêa, Nikola Bartůšek, Jorge Buxadé Villalba, Susanna Ceccardi, Afroditi Latinopoulou</w:t>
      </w:r>
      <w:r w:rsidRPr="00FB41D7">
        <w:rPr>
          <w:rStyle w:val="HideTWBExt"/>
          <w:b w:val="0"/>
          <w:noProof w:val="0"/>
        </w:rPr>
        <w:t>&lt;/Members&gt;</w:t>
      </w:r>
    </w:p>
    <w:p w:rsidR="00933AC0" w:rsidRPr="00FB41D7" w:rsidRDefault="00933AC0" w:rsidP="00933AC0">
      <w:r w:rsidRPr="00FB41D7">
        <w:rPr>
          <w:rStyle w:val="HideTWBExt"/>
          <w:noProof w:val="0"/>
        </w:rPr>
        <w:t>&lt;AuNomDe&gt;</w:t>
      </w:r>
      <w:r w:rsidRPr="00FB41D7">
        <w:rPr>
          <w:rStyle w:val="HideTWBInt"/>
          <w:noProof w:val="0"/>
        </w:rPr>
        <w:t>{PfE}</w:t>
      </w:r>
      <w:r w:rsidRPr="00FB41D7">
        <w:t>för PfE-gruppen</w:t>
      </w:r>
      <w:r w:rsidRPr="00FB41D7">
        <w:rPr>
          <w:rStyle w:val="HideTWBExt"/>
          <w:noProof w:val="0"/>
        </w:rPr>
        <w:t>&lt;/AuNomDe&gt;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11</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(11)</w:t>
            </w:r>
            <w:r w:rsidRPr="00FB41D7">
              <w:tab/>
              <w:t xml:space="preserve">Resenärer bör fritt kunna välja om </w:t>
            </w:r>
            <w:r w:rsidRPr="00FB41D7">
              <w:lastRenderedPageBreak/>
              <w:t xml:space="preserve">de </w:t>
            </w:r>
            <w:r w:rsidRPr="00FB41D7">
              <w:rPr>
                <w:b/>
                <w:i/>
              </w:rPr>
              <w:t>använder</w:t>
            </w:r>
            <w:r w:rsidRPr="00FB41D7">
              <w:t xml:space="preserve"> en digital resehandling eller en fysisk resehandling för att genomgå in- och utresekontroller, och bör när som helst kunna återkalla sitt samtycke till behandlingen av </w:t>
            </w:r>
            <w:r w:rsidRPr="00FB41D7">
              <w:rPr>
                <w:b/>
                <w:i/>
              </w:rPr>
              <w:t>deras</w:t>
            </w:r>
            <w:r w:rsidRPr="00FB41D7">
              <w:t xml:space="preserve"> personuppgifter utan att detta påverkar </w:t>
            </w:r>
            <w:r w:rsidRPr="00FB41D7">
              <w:rPr>
                <w:b/>
                <w:i/>
              </w:rPr>
              <w:t>rätten</w:t>
            </w:r>
            <w:r w:rsidRPr="00FB41D7">
              <w:t xml:space="preserve"> att passera de yttre gränserna. All behandling av personuppgifter i enlighet med denna förordning bör ske i överensstämmelse med bestämmelserna i Europaparlamentets och rådets förordning (EU) 2016/679</w:t>
            </w:r>
            <w:r w:rsidRPr="00FB41D7">
              <w:rPr>
                <w:vertAlign w:val="superscript"/>
              </w:rPr>
              <w:t>8</w:t>
            </w:r>
            <w:r w:rsidRPr="00FB41D7">
              <w:t xml:space="preserve"> och Europaparlamentets och rådets förordning (EU) 2018/1725</w:t>
            </w:r>
            <w:r w:rsidRPr="00FB41D7">
              <w:rPr>
                <w:vertAlign w:val="superscript"/>
              </w:rPr>
              <w:t>9</w:t>
            </w:r>
            <w:r w:rsidRPr="00FB41D7">
              <w:t>, inom deras respektive tillämpningsområde.</w:t>
            </w:r>
          </w:p>
        </w:tc>
        <w:tc>
          <w:tcPr>
            <w:tcW w:w="4876" w:type="dxa"/>
            <w:tcBorders>
              <w:top w:val="nil"/>
              <w:left w:val="nil"/>
              <w:bottom w:val="nil"/>
              <w:right w:val="nil"/>
            </w:tcBorders>
          </w:tcPr>
          <w:p w:rsidR="00933AC0" w:rsidRPr="00FB41D7" w:rsidRDefault="00933AC0" w:rsidP="00FB41D7">
            <w:pPr>
              <w:pStyle w:val="Normal6a"/>
            </w:pPr>
            <w:r w:rsidRPr="00FB41D7">
              <w:lastRenderedPageBreak/>
              <w:t>(11)</w:t>
            </w:r>
            <w:r w:rsidRPr="00FB41D7">
              <w:tab/>
            </w:r>
            <w:r w:rsidRPr="00FB41D7">
              <w:rPr>
                <w:b/>
                <w:i/>
              </w:rPr>
              <w:t xml:space="preserve">Användningen av en digital </w:t>
            </w:r>
            <w:r w:rsidRPr="00FB41D7">
              <w:rPr>
                <w:b/>
                <w:i/>
              </w:rPr>
              <w:lastRenderedPageBreak/>
              <w:t>resehandling bör alltid vara frivillig.</w:t>
            </w:r>
            <w:r w:rsidRPr="00FB41D7">
              <w:t xml:space="preserve"> Resenärer bör </w:t>
            </w:r>
            <w:r w:rsidRPr="00FB41D7">
              <w:rPr>
                <w:b/>
                <w:i/>
              </w:rPr>
              <w:t>därför</w:t>
            </w:r>
            <w:r w:rsidRPr="00FB41D7">
              <w:t xml:space="preserve"> fritt kunna välja om de </w:t>
            </w:r>
            <w:r w:rsidRPr="00FB41D7">
              <w:rPr>
                <w:b/>
                <w:i/>
              </w:rPr>
              <w:t>vill använda</w:t>
            </w:r>
            <w:r w:rsidRPr="00FB41D7">
              <w:t xml:space="preserve"> en digital resehandling eller en fysisk resehandling för att genomgå in- och utresekontroller, och </w:t>
            </w:r>
            <w:r w:rsidRPr="00FB41D7">
              <w:rPr>
                <w:b/>
                <w:i/>
              </w:rPr>
              <w:t>de</w:t>
            </w:r>
            <w:r w:rsidRPr="00FB41D7">
              <w:t xml:space="preserve"> bör när som helst kunna återkalla sitt samtycke till behandlingen av personuppgifter</w:t>
            </w:r>
            <w:r w:rsidRPr="00FB41D7">
              <w:rPr>
                <w:b/>
                <w:i/>
              </w:rPr>
              <w:t>,</w:t>
            </w:r>
            <w:r w:rsidRPr="00FB41D7">
              <w:t xml:space="preserve"> utan att detta påverkar </w:t>
            </w:r>
            <w:r w:rsidRPr="00FB41D7">
              <w:rPr>
                <w:b/>
                <w:i/>
              </w:rPr>
              <w:t>deras rätt</w:t>
            </w:r>
            <w:r w:rsidRPr="00FB41D7">
              <w:t xml:space="preserve"> att passera de yttre gränserna</w:t>
            </w:r>
            <w:r w:rsidRPr="00FB41D7">
              <w:rPr>
                <w:b/>
                <w:i/>
              </w:rPr>
              <w:t>. Resenärer som väljer att inte använda en digital resehandling bör inte utsättas för oproportionerligt långa väntetider eller någon annan form av direkt eller indirekt diskriminering när de utnyttjar denna valmöjlighet</w:t>
            </w:r>
            <w:r w:rsidRPr="00FB41D7">
              <w:t>. All behandling av personuppgifter i enlighet med denna förordning bör ske i överensstämmelse med bestämmelserna i Europaparlamentets och rådets förordning (EU) 2016/679</w:t>
            </w:r>
            <w:r w:rsidRPr="00FB41D7">
              <w:rPr>
                <w:vertAlign w:val="superscript"/>
              </w:rPr>
              <w:t>8</w:t>
            </w:r>
            <w:r w:rsidRPr="00FB41D7">
              <w:t xml:space="preserve"> och Europaparlamentets och rådets förordning (EU) 2018/1725</w:t>
            </w:r>
            <w:r w:rsidRPr="00FB41D7">
              <w:rPr>
                <w:vertAlign w:val="superscript"/>
              </w:rPr>
              <w:t>9</w:t>
            </w:r>
            <w:r w:rsidRPr="00FB41D7">
              <w:t>, inom deras respektive tillämpningsområde.</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lastRenderedPageBreak/>
              <w:t>_________________</w:t>
            </w:r>
          </w:p>
        </w:tc>
        <w:tc>
          <w:tcPr>
            <w:tcW w:w="4876" w:type="dxa"/>
            <w:tcBorders>
              <w:top w:val="nil"/>
              <w:left w:val="nil"/>
              <w:bottom w:val="nil"/>
              <w:right w:val="nil"/>
            </w:tcBorders>
          </w:tcPr>
          <w:p w:rsidR="00933AC0" w:rsidRPr="00FB41D7" w:rsidRDefault="00933AC0" w:rsidP="00FB41D7">
            <w:pPr>
              <w:pStyle w:val="Normal6a"/>
            </w:pPr>
            <w:r w:rsidRPr="00FB41D7">
              <w:rPr>
                <w:b/>
                <w:i/>
              </w:rPr>
              <w:t>_________________</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8</w:t>
            </w:r>
            <w:r w:rsidRPr="00FB41D7">
              <w:t xml:space="preserve"> Europaparlamentets och rådets förordning (EU) 2016/679 av den 27 april 2016 om skydd för fysiska personer med avseende på behandling av personuppgifter och om det fria flödet av sådana uppgifter och om upphävande av direktiv 95/46/EG (allmän dataskyddsförordning) (EUT L 119, 4.5.2016, s. 1, ELI: http://data.europa.eu/eli/reg/2016/679/oj).</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8</w:t>
            </w:r>
            <w:r w:rsidRPr="00FB41D7">
              <w:t xml:space="preserve"> Europaparlamentets och rådets förordning (EU) 2016/679 av den 27 april 2016 om skydd för fysiska personer med avseende på behandling av personuppgifter och om det fria flödet av sådana uppgifter och om upphävande av direktiv 95/46/EG (allmän dataskyddsförordning) (EUT L 119, 4.5.2016, s. 1, ELI: http://data.europa.eu/eli/reg/2016/679/oj).</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9</w:t>
            </w:r>
            <w:r w:rsidRPr="00FB41D7">
              <w:t xml:space="preserve"> 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 39, ELI: http://data.europa.eu/eli/reg/2018/1725/oj).</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9</w:t>
            </w:r>
            <w:r w:rsidRPr="00FB41D7">
              <w:t xml:space="preserve"> 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 39, ELI: http://data.europa.eu/eli/reg/2018/1725/oj).</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lastRenderedPageBreak/>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89</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Sebastian Tynkkynen</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11</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(11)</w:t>
            </w:r>
            <w:r w:rsidRPr="00FB41D7">
              <w:tab/>
              <w:t>Resenärer bör fritt kunna välja om de använder en digital resehandling eller en fysisk resehandling för att genomgå in- och utresekontroller</w:t>
            </w:r>
            <w:r w:rsidRPr="00FB41D7">
              <w:rPr>
                <w:b/>
                <w:i/>
              </w:rPr>
              <w:t>, och</w:t>
            </w:r>
            <w:r w:rsidRPr="00FB41D7">
              <w:t xml:space="preserve"> bör när som helst kunna återkalla sitt samtycke till behandlingen av deras personuppgifter utan att detta påverkar rätten att passera de yttre gränserna. All behandling av personuppgifter i enlighet med denna förordning bör ske i överensstämmelse med bestämmelserna i Europaparlamentets och rådets förordning (EU) 2016/679</w:t>
            </w:r>
            <w:r w:rsidRPr="00FB41D7">
              <w:rPr>
                <w:vertAlign w:val="superscript"/>
              </w:rPr>
              <w:t>8</w:t>
            </w:r>
            <w:r w:rsidRPr="00FB41D7">
              <w:t xml:space="preserve"> och Europaparlamentets och rådets förordning (EU) 2018/1725</w:t>
            </w:r>
            <w:r w:rsidRPr="00FB41D7">
              <w:rPr>
                <w:vertAlign w:val="superscript"/>
              </w:rPr>
              <w:t>9</w:t>
            </w:r>
            <w:r w:rsidRPr="00FB41D7">
              <w:t>, inom deras respektive tillämpningsområde.</w:t>
            </w:r>
          </w:p>
        </w:tc>
        <w:tc>
          <w:tcPr>
            <w:tcW w:w="4876" w:type="dxa"/>
            <w:tcBorders>
              <w:top w:val="nil"/>
              <w:left w:val="nil"/>
              <w:bottom w:val="nil"/>
              <w:right w:val="nil"/>
            </w:tcBorders>
          </w:tcPr>
          <w:p w:rsidR="00933AC0" w:rsidRPr="00FB41D7" w:rsidRDefault="00933AC0" w:rsidP="00FB41D7">
            <w:pPr>
              <w:pStyle w:val="Normal6a"/>
            </w:pPr>
            <w:r w:rsidRPr="00FB41D7">
              <w:t>(11)</w:t>
            </w:r>
            <w:r w:rsidRPr="00FB41D7">
              <w:tab/>
              <w:t>Resenärer bör fritt kunna välja om de använder en digital resehandling eller en fysisk resehandling för att genomgå in- och utresekontroller</w:t>
            </w:r>
            <w:r w:rsidRPr="00FB41D7">
              <w:rPr>
                <w:b/>
                <w:i/>
              </w:rPr>
              <w:t>.</w:t>
            </w:r>
            <w:r w:rsidRPr="00FB41D7">
              <w:t xml:space="preserve"> </w:t>
            </w:r>
            <w:r w:rsidRPr="00FB41D7">
              <w:rPr>
                <w:b/>
                <w:i/>
              </w:rPr>
              <w:t>I samtliga fall skulle resenärer ändå behöva medföra en fysisk resehandling, även om de använder en digital resehandling.</w:t>
            </w:r>
            <w:r w:rsidRPr="00FB41D7">
              <w:t xml:space="preserve"> </w:t>
            </w:r>
            <w:r w:rsidRPr="00FB41D7">
              <w:rPr>
                <w:b/>
                <w:i/>
              </w:rPr>
              <w:t>De</w:t>
            </w:r>
            <w:r w:rsidRPr="00FB41D7">
              <w:t xml:space="preserve"> bör när som helst kunna återkalla sitt samtycke till behandlingen av deras personuppgifter utan att detta påverkar rätten att passera de yttre gränserna. All behandling av personuppgifter i enlighet med denna förordning bör ske i överensstämmelse med bestämmelserna i Europaparlamentets och rådets förordning (EU) 2016/679</w:t>
            </w:r>
            <w:r w:rsidRPr="00FB41D7">
              <w:rPr>
                <w:vertAlign w:val="superscript"/>
              </w:rPr>
              <w:t>8</w:t>
            </w:r>
            <w:r w:rsidRPr="00FB41D7">
              <w:t xml:space="preserve"> och Europaparlamentets och rådets förordning (EU) 2018/1725</w:t>
            </w:r>
            <w:r w:rsidRPr="00FB41D7">
              <w:rPr>
                <w:vertAlign w:val="superscript"/>
              </w:rPr>
              <w:t>9</w:t>
            </w:r>
            <w:r w:rsidRPr="00FB41D7">
              <w:t>, inom deras respektive tillämpningsområde.</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_________________</w:t>
            </w:r>
          </w:p>
        </w:tc>
        <w:tc>
          <w:tcPr>
            <w:tcW w:w="4876" w:type="dxa"/>
            <w:tcBorders>
              <w:top w:val="nil"/>
              <w:left w:val="nil"/>
              <w:bottom w:val="nil"/>
              <w:right w:val="nil"/>
            </w:tcBorders>
          </w:tcPr>
          <w:p w:rsidR="00933AC0" w:rsidRPr="00FB41D7" w:rsidRDefault="00933AC0" w:rsidP="00FB41D7">
            <w:pPr>
              <w:pStyle w:val="Normal6a"/>
            </w:pPr>
            <w:r w:rsidRPr="00FB41D7">
              <w:rPr>
                <w:b/>
                <w:i/>
              </w:rPr>
              <w:t>_________________</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8</w:t>
            </w:r>
            <w:r w:rsidRPr="00FB41D7">
              <w:t xml:space="preserve"> Europaparlamentets och rådets förordning (EU) 2016/679 av den 27 april 2016 om skydd för fysiska personer med avseende på behandling av personuppgifter och om det fria flödet av sådana uppgifter och om upphävande av direktiv 95/46/EG (allmän dataskyddsförordning) (EUT L 119, 4.5.2016, s. 1, ELI: http://data.europa.eu/eli/reg/2016/679/oj).</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8</w:t>
            </w:r>
            <w:r w:rsidRPr="00FB41D7">
              <w:t xml:space="preserve"> Europaparlamentets och rådets förordning (EU) 2016/679 av den 27 april 2016 om skydd för fysiska personer med avseende på behandling av personuppgifter och om det fria flödet av sådana uppgifter och om upphävande av direktiv 95/46/EG (allmän dataskyddsförordning) (EUT L 119, 4.5.2016, s. 1, ELI: http://data.europa.eu/eli/reg/2016/679/oj).</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9</w:t>
            </w:r>
            <w:r w:rsidRPr="00FB41D7">
              <w:t xml:space="preserve"> 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w:t>
            </w:r>
            <w:r w:rsidRPr="00FB41D7">
              <w:lastRenderedPageBreak/>
              <w:t>s. 39, ELI: http://data.europa.eu/eli/reg/2018/1725/oj).</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lastRenderedPageBreak/>
              <w:t>9</w:t>
            </w:r>
            <w:r w:rsidRPr="00FB41D7">
              <w:t xml:space="preserve"> 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w:t>
            </w:r>
            <w:r w:rsidRPr="00FB41D7">
              <w:lastRenderedPageBreak/>
              <w:t>s. 39, ELI: http://data.europa.eu/eli/reg/2018/1725/oj).</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{FI}</w:t>
      </w:r>
      <w:r w:rsidRPr="00FB41D7">
        <w:t>fi</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90</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Marieke Ehlers, Alexandre Varaut, Jaroslav Bžoch, António Tânger Corrêa, Nikola Bartůšek, Jorge Buxadé Villalba, Susanna Ceccardi, Afroditi Latinopoulou</w:t>
      </w:r>
      <w:r w:rsidRPr="00FB41D7">
        <w:rPr>
          <w:rStyle w:val="HideTWBExt"/>
          <w:b w:val="0"/>
          <w:noProof w:val="0"/>
        </w:rPr>
        <w:t>&lt;/Members&gt;</w:t>
      </w:r>
    </w:p>
    <w:p w:rsidR="00933AC0" w:rsidRPr="00FB41D7" w:rsidRDefault="00933AC0" w:rsidP="00933AC0">
      <w:r w:rsidRPr="00FB41D7">
        <w:rPr>
          <w:rStyle w:val="HideTWBExt"/>
          <w:noProof w:val="0"/>
        </w:rPr>
        <w:t>&lt;AuNomDe&gt;</w:t>
      </w:r>
      <w:r w:rsidRPr="00FB41D7">
        <w:rPr>
          <w:rStyle w:val="HideTWBInt"/>
          <w:noProof w:val="0"/>
        </w:rPr>
        <w:t>{PfE}</w:t>
      </w:r>
      <w:r w:rsidRPr="00FB41D7">
        <w:t>för PfE-gruppen</w:t>
      </w:r>
      <w:r w:rsidRPr="00FB41D7">
        <w:rPr>
          <w:rStyle w:val="HideTWBExt"/>
          <w:noProof w:val="0"/>
        </w:rPr>
        <w:t>&lt;/AuNomDe&gt;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11a (nytt)</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(11a)</w:t>
            </w:r>
            <w:r w:rsidRPr="00FB41D7">
              <w:tab/>
            </w:r>
            <w:r w:rsidRPr="00FB41D7">
              <w:rPr>
                <w:b/>
                <w:i/>
              </w:rPr>
              <w:t>Denna förordning bör inte på något sätt ersätta förekomsten av fysiska resehandlingar eller rätten att använda sådana handlingar på egen hand. Om kommissionen anser att det ska vara möjligt att använda en digital resehandling utan att det behövs en underliggande fysisk handling, bör kommissionen lägga fram ett nytt lagstiftningsförslag för rådet och parlamentet.</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91</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11a (nytt)</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(11a)</w:t>
            </w:r>
            <w:r w:rsidRPr="00FB41D7">
              <w:tab/>
            </w:r>
            <w:r w:rsidRPr="00FB41D7">
              <w:rPr>
                <w:b/>
                <w:i/>
              </w:rPr>
              <w:t>In- och utresekontroller på förhand och förhandsgodkännande av resenärer, i enlighet med denna förordning, bör inte leda till längre väntetider för resenärer som inte använder EU:s digitala resehandlingar.</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92</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12</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(12)</w:t>
            </w:r>
            <w:r w:rsidRPr="00FB41D7">
              <w:tab/>
              <w:t xml:space="preserve">För att säkerställa efterlevnad av den grundläggande rätten till integritet och skydd av personuppgifter, och för att främja rättslig klarhet, bör den personuppgiftsansvarige och personuppgiftsbiträdet identifieras. För att säkerställa tillfredsställande skyddsåtgärder </w:t>
            </w:r>
            <w:r w:rsidRPr="00FB41D7">
              <w:rPr>
                <w:b/>
                <w:i/>
              </w:rPr>
              <w:t>och säkerhet bör all kommunikation mellan reseuppgiftsroutern och den behöriga myndigheten skyddas med hjälp av kraftfulla krypteringsmetoder så att eventuella personuppgiftsincidenter inte innebär att uppgifter som kan spåras till en person röjs.</w:t>
            </w:r>
            <w:r w:rsidRPr="00FB41D7">
              <w:t xml:space="preserve"> </w:t>
            </w:r>
            <w:r w:rsidRPr="00FB41D7">
              <w:rPr>
                <w:b/>
                <w:i/>
              </w:rPr>
              <w:t>Medlemsstaterna bör</w:t>
            </w:r>
            <w:r w:rsidRPr="00FB41D7">
              <w:t xml:space="preserve"> också tillhandahålla lämplig utbildning, som omfattar datasäkerhet och dataskydd, till gränsmyndigheterna innan de får behandla uppgifter som </w:t>
            </w:r>
            <w:r w:rsidRPr="00FB41D7">
              <w:rPr>
                <w:b/>
                <w:i/>
              </w:rPr>
              <w:t>överförs</w:t>
            </w:r>
            <w:r w:rsidRPr="00FB41D7">
              <w:t xml:space="preserve"> genom EU:s digitala reseapplikation.</w:t>
            </w:r>
          </w:p>
        </w:tc>
        <w:tc>
          <w:tcPr>
            <w:tcW w:w="4876" w:type="dxa"/>
            <w:tcBorders>
              <w:top w:val="nil"/>
              <w:left w:val="nil"/>
              <w:bottom w:val="nil"/>
              <w:right w:val="nil"/>
            </w:tcBorders>
          </w:tcPr>
          <w:p w:rsidR="00933AC0" w:rsidRPr="00FB41D7" w:rsidRDefault="00933AC0" w:rsidP="00FB41D7">
            <w:pPr>
              <w:pStyle w:val="Normal6a"/>
            </w:pPr>
            <w:r w:rsidRPr="00FB41D7">
              <w:t>(12)</w:t>
            </w:r>
            <w:r w:rsidRPr="00FB41D7">
              <w:tab/>
              <w:t xml:space="preserve">För att säkerställa efterlevnad av den grundläggande rätten till integritet och skydd av personuppgifter, och för att främja rättslig klarhet, bör den personuppgiftsansvarige och personuppgiftsbiträdet identifieras. För att säkerställa tillfredsställande skyddsåtgärder </w:t>
            </w:r>
            <w:r w:rsidRPr="00FB41D7">
              <w:rPr>
                <w:b/>
                <w:i/>
              </w:rPr>
              <w:t>bör medlemsstaterna</w:t>
            </w:r>
            <w:r w:rsidRPr="00FB41D7">
              <w:t xml:space="preserve"> också tillhandahålla lämplig utbildning, som omfattar datasäkerhet och dataskydd, till gränsmyndigheterna innan de får behandla uppgifter som </w:t>
            </w:r>
            <w:r w:rsidRPr="00FB41D7">
              <w:rPr>
                <w:b/>
                <w:i/>
              </w:rPr>
              <w:t>görs tillgängliga för dem</w:t>
            </w:r>
            <w:r w:rsidRPr="00FB41D7">
              <w:t xml:space="preserve"> genom EU:s digitala reseapplikation. </w:t>
            </w:r>
            <w:r w:rsidRPr="00FB41D7">
              <w:rPr>
                <w:b/>
                <w:i/>
              </w:rPr>
              <w:t>Åtgärder bör vidtas för att säkerställa att alla uppgifter som överförs genom applikationen totalsträckskrypteras som standard, för att ta hänsyn till uppgifternas känslighet och för att förhindra och minimera effekterna av säkerhetsincidenter för användare och systemet som helhet.</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93</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Emil Radev</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12</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(12)</w:t>
            </w:r>
            <w:r w:rsidRPr="00FB41D7">
              <w:tab/>
              <w:t xml:space="preserve">För att säkerställa efterlevnad av den grundläggande rätten till integritet och skydd av personuppgifter, och för att </w:t>
            </w:r>
            <w:r w:rsidRPr="00FB41D7">
              <w:lastRenderedPageBreak/>
              <w:t xml:space="preserve">främja rättslig klarhet, bör den personuppgiftsansvarige och personuppgiftsbiträdet identifieras. För att säkerställa tillfredsställande skyddsåtgärder och säkerhet bör all kommunikation mellan reseuppgiftsroutern och den behöriga myndigheten skyddas med hjälp av kraftfulla </w:t>
            </w:r>
            <w:r w:rsidRPr="00FB41D7">
              <w:rPr>
                <w:b/>
                <w:i/>
              </w:rPr>
              <w:t>krypteringsmetoder</w:t>
            </w:r>
            <w:r w:rsidRPr="00FB41D7">
              <w:t xml:space="preserve"> så att eventuella personuppgiftsincidenter inte innebär att uppgifter som kan spåras till en person röjs. Medlemsstaterna bör också tillhandahålla lämplig utbildning, som omfattar datasäkerhet och dataskydd, till gränsmyndigheterna innan de får behandla uppgifter som överförs genom EU:s digitala reseapplikation.</w:t>
            </w:r>
          </w:p>
        </w:tc>
        <w:tc>
          <w:tcPr>
            <w:tcW w:w="4876" w:type="dxa"/>
            <w:tcBorders>
              <w:top w:val="nil"/>
              <w:left w:val="nil"/>
              <w:bottom w:val="nil"/>
              <w:right w:val="nil"/>
            </w:tcBorders>
          </w:tcPr>
          <w:p w:rsidR="00933AC0" w:rsidRPr="00FB41D7" w:rsidRDefault="00933AC0" w:rsidP="00FB41D7">
            <w:pPr>
              <w:pStyle w:val="Normal6a"/>
            </w:pPr>
            <w:r w:rsidRPr="00FB41D7">
              <w:lastRenderedPageBreak/>
              <w:t>(12)</w:t>
            </w:r>
            <w:r w:rsidRPr="00FB41D7">
              <w:tab/>
              <w:t xml:space="preserve">För att säkerställa efterlevnad av den grundläggande rätten till integritet och skydd av personuppgifter, och för att </w:t>
            </w:r>
            <w:r w:rsidRPr="00FB41D7">
              <w:lastRenderedPageBreak/>
              <w:t xml:space="preserve">främja rättslig klarhet, bör den personuppgiftsansvarige och personuppgiftsbiträdet identifieras. För att säkerställa tillfredsställande skyddsåtgärder och säkerhet bör all kommunikation mellan reseuppgiftsroutern och den behöriga myndigheten skyddas med hjälp av kraftfulla </w:t>
            </w:r>
            <w:r w:rsidRPr="00FB41D7">
              <w:rPr>
                <w:b/>
                <w:i/>
              </w:rPr>
              <w:t>krypterings- och anonymiseringsmetoder</w:t>
            </w:r>
            <w:r w:rsidRPr="00FB41D7">
              <w:t xml:space="preserve"> så att eventuella personuppgiftsincidenter inte innebär att uppgifter som kan spåras till en person röjs. Medlemsstaterna bör också tillhandahålla lämplig utbildning, som omfattar datasäkerhet och dataskydd, till gränsmyndigheterna innan de får behandla uppgifter som överförs genom EU:s digitala reseapplikation.</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{BG}</w:t>
      </w:r>
      <w:r w:rsidRPr="00FB41D7">
        <w:t>bg</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94</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Krzysztof Brejza, Oliver Schenk</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13</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(13)</w:t>
            </w:r>
            <w:r w:rsidRPr="00FB41D7">
              <w:tab/>
              <w:t>Europeiska unionens byrå för den operativa förvaltningen av stora it-system inom området frihet, säkerhet och rättvisa (eu-Lisa), som inrättades genom Europaparlamentets och rådets förordning (EU) 2018/1726</w:t>
            </w:r>
            <w:r w:rsidRPr="00FB41D7">
              <w:rPr>
                <w:vertAlign w:val="superscript"/>
              </w:rPr>
              <w:t>10</w:t>
            </w:r>
            <w:r w:rsidRPr="00FB41D7">
              <w:t xml:space="preserve">, bör ha ansvaret för att utveckla och underhålla EU:s digitala reseapplikation. Följaktligen bör eu-Lisa sätta in de nödvändiga åtgärderna för den operativa förvaltningen av EU:s digitala reseapplikation, däribland för systemets utveckling, övervakning och rapportering. Innan EU:s digitala reseapplikation tas i drift bör eu-Lisa i samarbete med de berörda myndigheterna utföra ett test i enlighet med de tekniska specifikationerna. eu-Lisa bör även samla in statistik om användningen av EU:s digitala </w:t>
            </w:r>
            <w:r w:rsidRPr="00FB41D7">
              <w:lastRenderedPageBreak/>
              <w:t>reseapplikation.</w:t>
            </w:r>
          </w:p>
        </w:tc>
        <w:tc>
          <w:tcPr>
            <w:tcW w:w="4876" w:type="dxa"/>
            <w:tcBorders>
              <w:top w:val="nil"/>
              <w:left w:val="nil"/>
              <w:bottom w:val="nil"/>
              <w:right w:val="nil"/>
            </w:tcBorders>
          </w:tcPr>
          <w:p w:rsidR="00933AC0" w:rsidRPr="00FB41D7" w:rsidRDefault="00933AC0" w:rsidP="00FB41D7">
            <w:pPr>
              <w:pStyle w:val="Normal6a"/>
            </w:pPr>
            <w:r w:rsidRPr="00FB41D7">
              <w:lastRenderedPageBreak/>
              <w:t>(13)</w:t>
            </w:r>
            <w:r w:rsidRPr="00FB41D7">
              <w:tab/>
              <w:t>Europeiska unionens byrå för den operativa förvaltningen av stora it-system inom området frihet, säkerhet och rättvisa (eu-Lisa), som inrättades genom Europaparlamentets och rådets förordning (EU) 2018/1726</w:t>
            </w:r>
            <w:r w:rsidRPr="00FB41D7">
              <w:rPr>
                <w:vertAlign w:val="superscript"/>
              </w:rPr>
              <w:t>10</w:t>
            </w:r>
            <w:r w:rsidRPr="00FB41D7">
              <w:t xml:space="preserve">, bör ha ansvaret för att utveckla och underhålla EU:s digitala reseapplikation. Följaktligen bör eu-Lisa sätta in de nödvändiga åtgärderna för den operativa förvaltningen av EU:s digitala reseapplikation, däribland för systemets utveckling, övervakning och rapportering. Innan EU:s digitala reseapplikation tas i drift bör eu-Lisa i samarbete med de berörda myndigheterna utföra ett test i enlighet med de tekniska specifikationerna. eu-Lisa bör även samla in statistik om användningen av EU:s digitala </w:t>
            </w:r>
            <w:r w:rsidRPr="00FB41D7">
              <w:lastRenderedPageBreak/>
              <w:t>reseapplikation.</w:t>
            </w:r>
            <w:r w:rsidRPr="00FB41D7">
              <w:rPr>
                <w:b/>
                <w:i/>
              </w:rPr>
              <w:t> De statistiska uppgifter som samlas in av eu-Lisa ska omfatta uppgifter som är relevanta för att utvärdera användbarheten och den övergripande ändamålsenligheten hos EU:s digitala reseapplikation. Dessutom bör eu-Lisa samla in uppgifter som möjliggör övervakning och tillsyn av migrationsvägar, inbegripet statistik över tredjelandsmedborgare som nekats inresa, skälen till nekad inresa och personernas nationalitet i enlighet med förordning 2016/399. Den insamlade statistiken bör inte göra det möjligt att identifiera enskilda resenärer. </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lastRenderedPageBreak/>
              <w:t>_________________</w:t>
            </w:r>
          </w:p>
        </w:tc>
        <w:tc>
          <w:tcPr>
            <w:tcW w:w="4876" w:type="dxa"/>
            <w:tcBorders>
              <w:top w:val="nil"/>
              <w:left w:val="nil"/>
              <w:bottom w:val="nil"/>
              <w:right w:val="nil"/>
            </w:tcBorders>
          </w:tcPr>
          <w:p w:rsidR="00933AC0" w:rsidRPr="00FB41D7" w:rsidRDefault="00933AC0" w:rsidP="00FB41D7">
            <w:pPr>
              <w:pStyle w:val="Normal6a"/>
            </w:pPr>
            <w:r w:rsidRPr="00FB41D7">
              <w:rPr>
                <w:b/>
                <w:i/>
              </w:rPr>
              <w:t>_________________</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10</w:t>
            </w:r>
            <w:r w:rsidRPr="00FB41D7">
              <w:t xml:space="preserve"> Europaparlamentets och rådets förordning (EU) 2018/1726 av den 14 november 2018 om Europeiska unionens byrå för den operativa förvaltningen av stora it-system inom området frihet, säkerhet och rättvisa (eu-LISA), om ändring av förordning (EG) nr 1987/2006 och rådets beslut 2007/533/RIF och om upphävande av förordning (EU) nr 1077/2011 (EUT L 295, 21.11.2018, s. 99).</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10</w:t>
            </w:r>
            <w:r w:rsidRPr="00FB41D7">
              <w:t xml:space="preserve"> Europaparlamentets och rådets förordning (EU) 2018/1726 av den 14 november 2018 om Europeiska unionens byrå för den operativa förvaltningen av stora it-system inom området frihet, säkerhet och rättvisa (eu-LISA), om ändring av förordning (EG) nr 1987/2006 och rådets beslut 2007/533/RIF och om upphävande av förordning (EU) nr 1077/2011 (EUT L 295, 21.11.2018, s. 99).</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95</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Sebastian Tynkkynen</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13</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(13)</w:t>
            </w:r>
            <w:r w:rsidRPr="00FB41D7">
              <w:tab/>
              <w:t>Europeiska unionens byrå för den operativa förvaltningen av stora it-system inom området frihet, säkerhet och rättvisa (eu-Lisa), som inrättades genom Europaparlamentets och rådets förordning (EU) 2018/1726</w:t>
            </w:r>
            <w:r w:rsidRPr="00FB41D7">
              <w:rPr>
                <w:vertAlign w:val="superscript"/>
              </w:rPr>
              <w:t>10</w:t>
            </w:r>
            <w:r w:rsidRPr="00FB41D7">
              <w:t xml:space="preserve">, bör ha ansvaret för att utveckla och underhålla EU:s digitala </w:t>
            </w:r>
            <w:r w:rsidRPr="00FB41D7">
              <w:lastRenderedPageBreak/>
              <w:t>reseapplikation. Följaktligen bör eu-Lisa sätta in de nödvändiga åtgärderna för den operativa förvaltningen av EU:s digitala reseapplikation, däribland för systemets utveckling, övervakning och rapportering. Innan EU:s digitala reseapplikation tas i drift bör eu-Lisa i samarbete med de berörda myndigheterna utföra ett test i enlighet med de tekniska specifikationerna. eu-Lisa bör även samla in statistik om användningen av EU:s digitala reseapplikation.</w:t>
            </w:r>
          </w:p>
        </w:tc>
        <w:tc>
          <w:tcPr>
            <w:tcW w:w="4876" w:type="dxa"/>
            <w:tcBorders>
              <w:top w:val="nil"/>
              <w:left w:val="nil"/>
              <w:bottom w:val="nil"/>
              <w:right w:val="nil"/>
            </w:tcBorders>
          </w:tcPr>
          <w:p w:rsidR="00933AC0" w:rsidRPr="00FB41D7" w:rsidRDefault="00933AC0" w:rsidP="00FB41D7">
            <w:pPr>
              <w:pStyle w:val="Normal6a"/>
            </w:pPr>
            <w:r w:rsidRPr="00FB41D7">
              <w:lastRenderedPageBreak/>
              <w:t>(13)</w:t>
            </w:r>
            <w:r w:rsidRPr="00FB41D7">
              <w:tab/>
              <w:t>Europeiska unionens byrå för den operativa förvaltningen av stora it-system inom området frihet, säkerhet och rättvisa (eu-Lisa), som inrättades genom Europaparlamentets och rådets förordning (EU) 2018/1726</w:t>
            </w:r>
            <w:r w:rsidRPr="00FB41D7">
              <w:rPr>
                <w:vertAlign w:val="superscript"/>
              </w:rPr>
              <w:t>10</w:t>
            </w:r>
            <w:r w:rsidRPr="00FB41D7">
              <w:t xml:space="preserve">, bör ha ansvaret för att utveckla och underhålla EU:s digitala </w:t>
            </w:r>
            <w:r w:rsidRPr="00FB41D7">
              <w:lastRenderedPageBreak/>
              <w:t xml:space="preserve">reseapplikation. Följaktligen bör eu-Lisa sätta in de nödvändiga åtgärderna för den operativa förvaltningen av EU:s digitala reseapplikation, däribland för systemets utveckling, övervakning och rapportering. </w:t>
            </w:r>
            <w:r w:rsidRPr="00FB41D7">
              <w:rPr>
                <w:b/>
                <w:i/>
              </w:rPr>
              <w:t>Systemet bör göras så kostnadseffektivt som möjligt utan att säkerheten och skyddet av personuppgifter äventyras.</w:t>
            </w:r>
            <w:r w:rsidRPr="00FB41D7">
              <w:t xml:space="preserve"> Innan EU:s digitala reseapplikation tas i drift bör eu-Lisa i samarbete med de berörda myndigheterna utföra ett test i enlighet med de tekniska specifikationerna. eu-Lisa bör även samla in statistik om användningen av EU:s digitala reseapplikation</w:t>
            </w:r>
            <w:r w:rsidRPr="00FB41D7">
              <w:rPr>
                <w:b/>
                <w:i/>
              </w:rPr>
              <w:t xml:space="preserve"> och säkerställa att uppgiftsinsamlingen är frivillig för användare av applikationen och att alla uppgifter som samlas in är icke-specifika och i linje med de högsta integritetsstandarderna</w:t>
            </w:r>
            <w:r w:rsidRPr="00FB41D7">
              <w:t>.</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lastRenderedPageBreak/>
              <w:t>_________________</w:t>
            </w:r>
          </w:p>
        </w:tc>
        <w:tc>
          <w:tcPr>
            <w:tcW w:w="4876" w:type="dxa"/>
            <w:tcBorders>
              <w:top w:val="nil"/>
              <w:left w:val="nil"/>
              <w:bottom w:val="nil"/>
              <w:right w:val="nil"/>
            </w:tcBorders>
          </w:tcPr>
          <w:p w:rsidR="00933AC0" w:rsidRPr="00FB41D7" w:rsidRDefault="00933AC0" w:rsidP="00FB41D7">
            <w:pPr>
              <w:pStyle w:val="Normal6a"/>
            </w:pPr>
            <w:r w:rsidRPr="00FB41D7">
              <w:rPr>
                <w:b/>
                <w:i/>
              </w:rPr>
              <w:t>_________________</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10</w:t>
            </w:r>
            <w:r w:rsidRPr="00FB41D7">
              <w:t xml:space="preserve"> Europaparlamentets och rådets förordning (EU) 2018/1726 av den 14 november 2018 om Europeiska unionens byrå för den operativa förvaltningen av stora it-system inom området frihet, säkerhet och rättvisa (eu-LISA), om ändring av förordning (EG) nr 1987/2006 och rådets beslut 2007/533/RIF och om upphävande av förordning (EU) nr 1077/2011 </w:t>
            </w:r>
            <w:r w:rsidRPr="00FB41D7">
              <w:rPr>
                <w:b/>
                <w:i/>
              </w:rPr>
              <w:t>(</w:t>
            </w:r>
            <w:r w:rsidRPr="00FB41D7">
              <w:t>EUT L 295, 21.11.2018, s. 99</w:t>
            </w:r>
            <w:r w:rsidRPr="00FB41D7">
              <w:rPr>
                <w:b/>
                <w:i/>
              </w:rPr>
              <w:t>)</w:t>
            </w:r>
            <w:r w:rsidRPr="00FB41D7">
              <w:t>.</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10</w:t>
            </w:r>
            <w:r w:rsidRPr="00FB41D7">
              <w:t xml:space="preserve"> Europaparlamentets och rådets förordning (EU) 2018/1726 av den 14 november 2018 om Europeiska unionens byrå för den operativa förvaltningen av stora it-system inom området frihet, säkerhet och rättvisa (eu-LISA), om ändring av förordning (EG) nr 1987/2006 och rådets beslut 2007/533/RIF och om upphävande av förordning (EU) nr 1077/2011</w:t>
            </w:r>
            <w:r w:rsidRPr="00FB41D7">
              <w:rPr>
                <w:b/>
                <w:i/>
              </w:rPr>
              <w:t>,</w:t>
            </w:r>
            <w:r w:rsidRPr="00FB41D7">
              <w:t xml:space="preserve"> EUT L 295, 21.11.2018, s. 99.</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{FI}</w:t>
      </w:r>
      <w:r w:rsidRPr="00FB41D7">
        <w:t>fi</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96</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13</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(13)</w:t>
            </w:r>
            <w:r w:rsidRPr="00FB41D7">
              <w:tab/>
              <w:t xml:space="preserve">Europeiska unionens byrå för den operativa förvaltningen av stora it-system </w:t>
            </w:r>
            <w:r w:rsidRPr="00FB41D7">
              <w:lastRenderedPageBreak/>
              <w:t>inom området frihet, säkerhet och rättvisa (eu-Lisa), som inrättades genom Europaparlamentets och rådets förordning (EU) 2018/1726</w:t>
            </w:r>
            <w:r w:rsidRPr="00FB41D7">
              <w:rPr>
                <w:vertAlign w:val="superscript"/>
              </w:rPr>
              <w:t>10</w:t>
            </w:r>
            <w:r w:rsidRPr="00FB41D7">
              <w:t>, bör ha ansvaret för att utveckla och underhålla EU:s digitala reseapplikation. Följaktligen bör eu-Lisa sätta in de nödvändiga åtgärderna för den operativa förvaltningen av EU:s digitala reseapplikation, däribland för systemets utveckling, övervakning och rapportering. Innan EU:s digitala reseapplikation tas i drift bör eu-Lisa i samarbete med de berörda myndigheterna utföra ett test i enlighet med de tekniska specifikationerna. eu-Lisa bör även samla in statistik om användningen av EU:s digitala reseapplikation.</w:t>
            </w:r>
          </w:p>
        </w:tc>
        <w:tc>
          <w:tcPr>
            <w:tcW w:w="4876" w:type="dxa"/>
            <w:tcBorders>
              <w:top w:val="nil"/>
              <w:left w:val="nil"/>
              <w:bottom w:val="nil"/>
              <w:right w:val="nil"/>
            </w:tcBorders>
          </w:tcPr>
          <w:p w:rsidR="00933AC0" w:rsidRPr="00FB41D7" w:rsidRDefault="00933AC0" w:rsidP="00FB41D7">
            <w:pPr>
              <w:pStyle w:val="Normal6a"/>
            </w:pPr>
            <w:r w:rsidRPr="00FB41D7">
              <w:lastRenderedPageBreak/>
              <w:t>(13)</w:t>
            </w:r>
            <w:r w:rsidRPr="00FB41D7">
              <w:tab/>
              <w:t xml:space="preserve">Europeiska unionens byrå för den operativa förvaltningen av stora it-system </w:t>
            </w:r>
            <w:r w:rsidRPr="00FB41D7">
              <w:lastRenderedPageBreak/>
              <w:t>inom området frihet, säkerhet och rättvisa (eu-Lisa), som inrättades genom Europaparlamentets och rådets förordning (EU) 2018/1726</w:t>
            </w:r>
            <w:r w:rsidRPr="00FB41D7">
              <w:rPr>
                <w:vertAlign w:val="superscript"/>
              </w:rPr>
              <w:t>10</w:t>
            </w:r>
            <w:r w:rsidRPr="00FB41D7">
              <w:t xml:space="preserve">, bör ha ansvaret för att utveckla och underhålla EU:s digitala reseapplikation. Följaktligen bör eu-Lisa sätta in de nödvändiga åtgärderna för den operativa förvaltningen av EU:s digitala reseapplikation, däribland för systemets utveckling, övervakning och rapportering. Innan EU:s digitala reseapplikation tas i drift bör eu-Lisa i samarbete med de berörda myndigheterna utföra ett test i enlighet med de tekniska specifikationerna, </w:t>
            </w:r>
            <w:r w:rsidRPr="00FB41D7">
              <w:rPr>
                <w:b/>
                <w:i/>
              </w:rPr>
              <w:t>inbegripet en konsekvensbedömning avseende dataskydd i enlighet med artikel 35 i förordning (EU) 2016/679</w:t>
            </w:r>
            <w:r w:rsidRPr="00FB41D7">
              <w:t>. eu-Lisa bör även</w:t>
            </w:r>
            <w:r w:rsidRPr="00FB41D7">
              <w:rPr>
                <w:b/>
                <w:i/>
              </w:rPr>
              <w:t>, i det enda syftet att utvärdera denna förordnings ändamålsenlighet,</w:t>
            </w:r>
            <w:r w:rsidRPr="00FB41D7">
              <w:t xml:space="preserve"> samla in </w:t>
            </w:r>
            <w:r w:rsidRPr="00FB41D7">
              <w:rPr>
                <w:b/>
                <w:i/>
              </w:rPr>
              <w:t>icke-personlig och anonymiserad</w:t>
            </w:r>
            <w:r w:rsidRPr="00FB41D7">
              <w:t xml:space="preserve"> statistik om användningen av EU:s digitala reseapplikation. </w:t>
            </w:r>
            <w:r w:rsidRPr="00FB41D7">
              <w:rPr>
                <w:b/>
                <w:i/>
              </w:rPr>
              <w:t>Inga uppgifter bör delas med tredje parter.</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lastRenderedPageBreak/>
              <w:t>_________________</w:t>
            </w:r>
          </w:p>
        </w:tc>
        <w:tc>
          <w:tcPr>
            <w:tcW w:w="4876" w:type="dxa"/>
            <w:tcBorders>
              <w:top w:val="nil"/>
              <w:left w:val="nil"/>
              <w:bottom w:val="nil"/>
              <w:right w:val="nil"/>
            </w:tcBorders>
          </w:tcPr>
          <w:p w:rsidR="00933AC0" w:rsidRPr="00FB41D7" w:rsidRDefault="00933AC0" w:rsidP="00FB41D7">
            <w:pPr>
              <w:pStyle w:val="Normal6a"/>
            </w:pPr>
            <w:r w:rsidRPr="00FB41D7">
              <w:rPr>
                <w:b/>
                <w:i/>
              </w:rPr>
              <w:t>_________________</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10</w:t>
            </w:r>
            <w:r w:rsidRPr="00FB41D7">
              <w:t xml:space="preserve"> Europaparlamentets och rådets förordning (EU) 2018/1726 av den 14 november 2018 om Europeiska unionens byrå för den operativa förvaltningen av stora it-system inom området frihet, säkerhet och rättvisa (eu-LISA), om ändring av förordning (EG) nr 1987/2006 och rådets beslut 2007/533/RIF och om upphävande av förordning (EU) nr 1077/2011 (EUT L 295, 21.11.2018, s. 99).</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10</w:t>
            </w:r>
            <w:r w:rsidRPr="00FB41D7">
              <w:t xml:space="preserve"> Europaparlamentets och rådets förordning (EU) 2018/1726 av den 14 november 2018 om Europeiska unionens byrå för den operativa förvaltningen av stora it-system inom området frihet, säkerhet och rättvisa (eu-LISA), om ändring av förordning (EG) nr 1987/2006 och rådets beslut 2007/533/RIF och om upphävande av förordning (EU) nr 1077/2011 (EUT L 295, 21.11.2018, s. 99).</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97</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Emil Radev</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13</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lastRenderedPageBreak/>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(13)</w:t>
            </w:r>
            <w:r w:rsidRPr="00FB41D7">
              <w:tab/>
              <w:t>Europeiska unionens byrå för den operativa förvaltningen av stora it-system inom området frihet, säkerhet och rättvisa (eu-Lisa), som inrättades genom Europaparlamentets och rådets förordning (EU) 2018/1726</w:t>
            </w:r>
            <w:r w:rsidRPr="00FB41D7">
              <w:rPr>
                <w:vertAlign w:val="superscript"/>
              </w:rPr>
              <w:t>10</w:t>
            </w:r>
            <w:r w:rsidRPr="00FB41D7">
              <w:t>, bör ha ansvaret för att utveckla och underhålla EU:s digitala reseapplikation. Följaktligen bör eu-Lisa sätta in de nödvändiga åtgärderna för den operativa förvaltningen av EU:s digitala reseapplikation, däribland för systemets utveckling, övervakning och rapportering. Innan EU:s digitala reseapplikation tas i drift bör eu-Lisa i samarbete med de berörda myndigheterna utföra ett test i enlighet med de tekniska specifikationerna. eu-Lisa bör även samla in statistik om användningen av EU:s digitala reseapplikation.</w:t>
            </w:r>
          </w:p>
        </w:tc>
        <w:tc>
          <w:tcPr>
            <w:tcW w:w="4876" w:type="dxa"/>
            <w:tcBorders>
              <w:top w:val="nil"/>
              <w:left w:val="nil"/>
              <w:bottom w:val="nil"/>
              <w:right w:val="nil"/>
            </w:tcBorders>
          </w:tcPr>
          <w:p w:rsidR="00933AC0" w:rsidRPr="00FB41D7" w:rsidRDefault="00933AC0" w:rsidP="00FB41D7">
            <w:pPr>
              <w:pStyle w:val="Normal6a"/>
            </w:pPr>
            <w:r w:rsidRPr="00FB41D7">
              <w:t>(13)</w:t>
            </w:r>
            <w:r w:rsidRPr="00FB41D7">
              <w:tab/>
              <w:t>Europeiska unionens byrå för den operativa förvaltningen av stora it-system inom området frihet, säkerhet och rättvisa (eu-Lisa), som inrättades genom Europaparlamentets och rådets förordning (EU) 2018/1726</w:t>
            </w:r>
            <w:r w:rsidRPr="00FB41D7">
              <w:rPr>
                <w:vertAlign w:val="superscript"/>
              </w:rPr>
              <w:t>10</w:t>
            </w:r>
            <w:r w:rsidRPr="00FB41D7">
              <w:t xml:space="preserve">, bör ha ansvaret för att utveckla och underhålla EU:s digitala reseapplikation. Följaktligen bör eu-Lisa sätta in de nödvändiga åtgärderna för den operativa förvaltningen av EU:s digitala reseapplikation, däribland för systemets utveckling, övervakning och rapportering. Innan EU:s digitala reseapplikation tas i drift bör eu-Lisa i samarbete med de berörda myndigheterna utföra ett test i enlighet med de tekniska specifikationerna. eu-Lisa bör även samla in </w:t>
            </w:r>
            <w:r w:rsidRPr="00FB41D7">
              <w:rPr>
                <w:b/>
                <w:i/>
              </w:rPr>
              <w:t>anonymiserad</w:t>
            </w:r>
            <w:r w:rsidRPr="00FB41D7">
              <w:t xml:space="preserve"> statistik om användningen av EU:s digitala reseapplikation.</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_________________</w:t>
            </w:r>
          </w:p>
        </w:tc>
        <w:tc>
          <w:tcPr>
            <w:tcW w:w="4876" w:type="dxa"/>
            <w:tcBorders>
              <w:top w:val="nil"/>
              <w:left w:val="nil"/>
              <w:bottom w:val="nil"/>
              <w:right w:val="nil"/>
            </w:tcBorders>
          </w:tcPr>
          <w:p w:rsidR="00933AC0" w:rsidRPr="00FB41D7" w:rsidRDefault="00933AC0" w:rsidP="00FB41D7">
            <w:pPr>
              <w:pStyle w:val="Normal6a"/>
            </w:pPr>
            <w:r w:rsidRPr="00FB41D7">
              <w:rPr>
                <w:b/>
                <w:i/>
              </w:rPr>
              <w:t>_________________</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10</w:t>
            </w:r>
            <w:r w:rsidRPr="00FB41D7">
              <w:t xml:space="preserve"> Europaparlamentets och rådets förordning (EU) 2018/1726 av den 14 november 2018 om Europeiska unionens byrå för den operativa förvaltningen av stora it-system inom området frihet, säkerhet och rättvisa (eu-LISA), om ändring av förordning (EG) nr 1987/2006 och rådets beslut 2007/533/RIF och om upphävande av förordning (EU) nr 1077/2011 (EUT L 295, 21.11.2018, s. 99).</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10</w:t>
            </w:r>
            <w:r w:rsidRPr="00FB41D7">
              <w:t xml:space="preserve"> Europaparlamentets och rådets förordning (EU) 2018/1726 av den 14 november 2018 om Europeiska unionens byrå för den operativa förvaltningen av stora it-system inom området frihet, säkerhet och rättvisa (eu-LISA), om ändring av förordning (EG) nr 1987/2006 och rådets beslut 2007/533/RIF och om upphävande av förordning (EU) nr 1077/2011 (EUT L 295, 21.11.2018, s. 99).</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{BG}</w:t>
      </w:r>
      <w:r w:rsidRPr="00FB41D7">
        <w:t>bg</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98</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14</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(14)</w:t>
            </w:r>
            <w:r w:rsidRPr="00FB41D7">
              <w:tab/>
            </w:r>
            <w:r w:rsidRPr="00FB41D7">
              <w:rPr>
                <w:b/>
                <w:i/>
              </w:rPr>
              <w:t xml:space="preserve">eu-Lisa bör ansvara för övergripande utveckling, drift och </w:t>
            </w:r>
            <w:r w:rsidRPr="00FB41D7">
              <w:rPr>
                <w:b/>
                <w:i/>
              </w:rPr>
              <w:lastRenderedPageBreak/>
              <w:t>underhåll av EU:s digitala reseapplikation, inbegripet den reseuppgiftsrouter som överför reseuppgifterna till de behöriga myndigheterna, medan varje medlemsstat bör ansvara för att på nationell nivå säkerställa en säker anslutning i sitt nationella system för att ta emot reseuppgifterna, inbegripet utveckling, drift och underhåll av denna anslutning. Medlemsstaterna bör även vara ansvariga för att förvalta och arrangera åtkomst till reseuppgifterna för vederbörligen bemyndigad personal vid gränsmyndigheterna.</w:t>
            </w:r>
          </w:p>
        </w:tc>
        <w:tc>
          <w:tcPr>
            <w:tcW w:w="4876" w:type="dxa"/>
            <w:tcBorders>
              <w:top w:val="nil"/>
              <w:left w:val="nil"/>
              <w:bottom w:val="nil"/>
              <w:right w:val="nil"/>
            </w:tcBorders>
          </w:tcPr>
          <w:p w:rsidR="00933AC0" w:rsidRPr="00FB41D7" w:rsidRDefault="00933AC0" w:rsidP="00FB41D7">
            <w:pPr>
              <w:pStyle w:val="Normal6a"/>
            </w:pPr>
            <w:r w:rsidRPr="00FB41D7">
              <w:rPr>
                <w:b/>
                <w:i/>
              </w:rPr>
              <w:lastRenderedPageBreak/>
              <w:t>utgår</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99</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Jan-Christoph Oetjen, Sophie Wilmès, Irena Joveva, Lucia Yar</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14</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(14)</w:t>
            </w:r>
            <w:r w:rsidRPr="00FB41D7">
              <w:tab/>
              <w:t xml:space="preserve">eu-Lisa bör ansvara för övergripande utveckling, drift och underhåll av EU:s digitala reseapplikation, inbegripet den reseuppgiftsrouter som överför reseuppgifterna till de behöriga myndigheterna, medan varje medlemsstat bör ansvara för att på nationell nivå säkerställa en säker anslutning i sitt nationella system för att ta emot reseuppgifterna, inbegripet utveckling, drift och underhåll av denna anslutning. </w:t>
            </w:r>
            <w:r w:rsidRPr="00FB41D7">
              <w:rPr>
                <w:b/>
                <w:i/>
              </w:rPr>
              <w:t>Medlemsstaterna</w:t>
            </w:r>
            <w:r w:rsidRPr="00FB41D7">
              <w:t xml:space="preserve"> bör </w:t>
            </w:r>
            <w:r w:rsidRPr="00FB41D7">
              <w:rPr>
                <w:b/>
                <w:i/>
              </w:rPr>
              <w:t>även vara ansvariga för att förvalta och arrangera åtkomst till reseuppgifterna för vederbörligen bemyndigad personal vid gränsmyndigheterna</w:t>
            </w:r>
            <w:r w:rsidRPr="00FB41D7">
              <w:t>.</w:t>
            </w:r>
          </w:p>
        </w:tc>
        <w:tc>
          <w:tcPr>
            <w:tcW w:w="4876" w:type="dxa"/>
            <w:tcBorders>
              <w:top w:val="nil"/>
              <w:left w:val="nil"/>
              <w:bottom w:val="nil"/>
              <w:right w:val="nil"/>
            </w:tcBorders>
          </w:tcPr>
          <w:p w:rsidR="00933AC0" w:rsidRPr="00FB41D7" w:rsidRDefault="00933AC0" w:rsidP="00FB41D7">
            <w:pPr>
              <w:pStyle w:val="Normal6a"/>
            </w:pPr>
            <w:r w:rsidRPr="00FB41D7">
              <w:t>(14)</w:t>
            </w:r>
            <w:r w:rsidRPr="00FB41D7">
              <w:tab/>
              <w:t xml:space="preserve">eu-Lisa bör ansvara för övergripande utveckling, drift och underhåll av EU:s digitala reseapplikation, inbegripet den reseuppgiftsrouter som överför reseuppgifterna till de behöriga myndigheterna, medan varje medlemsstat bör ansvara för att på nationell nivå säkerställa en säker anslutning i sitt nationella system för att ta emot reseuppgifterna, inbegripet utveckling, drift och underhåll av denna anslutning. </w:t>
            </w:r>
            <w:r w:rsidRPr="00FB41D7">
              <w:rPr>
                <w:b/>
                <w:i/>
              </w:rPr>
              <w:t>Vid utformningen och utvecklingen av routern</w:t>
            </w:r>
            <w:r w:rsidRPr="00FB41D7">
              <w:t xml:space="preserve"> bör </w:t>
            </w:r>
            <w:r w:rsidRPr="00FB41D7">
              <w:rPr>
                <w:b/>
                <w:i/>
              </w:rPr>
              <w:t>eu-Lisa säkerställa att uppgifter som överförs till behöriga gränsmyndigheter är totalsträckskrypterade under hela processen</w:t>
            </w:r>
            <w:r w:rsidRPr="00FB41D7">
              <w:t>.</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lastRenderedPageBreak/>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100</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15</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(15)</w:t>
            </w:r>
            <w:r w:rsidRPr="00FB41D7">
              <w:tab/>
            </w:r>
            <w:r w:rsidRPr="00FB41D7">
              <w:rPr>
                <w:b/>
                <w:i/>
              </w:rPr>
              <w:t>För att öka allmänhetens kännedom om digitala resehandlingar och främja användningen av dem bör kommissionen, tillsammans med eu-Lisa, Europeiska gräns- och kustbevakningsbyrån och nationella gränsmyndigheter, genomföra informationskampanjer om målen med EU:s digitala reseapplikation, hur den används och andra viktiga aspekter, bland annat avseende dataskydd och datasäkerhet.</w:t>
            </w:r>
          </w:p>
        </w:tc>
        <w:tc>
          <w:tcPr>
            <w:tcW w:w="4876" w:type="dxa"/>
            <w:tcBorders>
              <w:top w:val="nil"/>
              <w:left w:val="nil"/>
              <w:bottom w:val="nil"/>
              <w:right w:val="nil"/>
            </w:tcBorders>
          </w:tcPr>
          <w:p w:rsidR="00933AC0" w:rsidRPr="00FB41D7" w:rsidRDefault="00933AC0" w:rsidP="00FB41D7">
            <w:pPr>
              <w:pStyle w:val="Normal6a"/>
            </w:pPr>
            <w:r w:rsidRPr="00FB41D7">
              <w:rPr>
                <w:b/>
                <w:i/>
              </w:rPr>
              <w:t>utgår</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101</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Krzysztof Brejza, Oliver Schenk</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15</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(15)</w:t>
            </w:r>
            <w:r w:rsidRPr="00FB41D7">
              <w:tab/>
              <w:t>För att öka allmänhetens kännedom om digitala resehandlingar och främja användningen av dem bör kommissionen, tillsammans med eu-Lisa, Europeiska gräns- och kustbevakningsbyrån och nationella gränsmyndigheter, genomföra informationskampanjer om målen med EU:s digitala reseapplikation, hur den används och andra viktiga aspekter, bland annat avseende dataskydd och datasäkerhet.</w:t>
            </w:r>
          </w:p>
        </w:tc>
        <w:tc>
          <w:tcPr>
            <w:tcW w:w="4876" w:type="dxa"/>
            <w:tcBorders>
              <w:top w:val="nil"/>
              <w:left w:val="nil"/>
              <w:bottom w:val="nil"/>
              <w:right w:val="nil"/>
            </w:tcBorders>
          </w:tcPr>
          <w:p w:rsidR="00933AC0" w:rsidRPr="00FB41D7" w:rsidRDefault="00933AC0" w:rsidP="00FB41D7">
            <w:pPr>
              <w:pStyle w:val="Normal6a"/>
            </w:pPr>
            <w:r w:rsidRPr="00FB41D7">
              <w:t>(15)</w:t>
            </w:r>
            <w:r w:rsidRPr="00FB41D7">
              <w:tab/>
              <w:t xml:space="preserve">För att öka allmänhetens kännedom om digitala resehandlingar och främja användningen av dem bör kommissionen, tillsammans med eu-Lisa, Europeiska gräns- och kustbevakningsbyrån och nationella gränsmyndigheter, genomföra informationskampanjer om målen med EU:s digitala reseapplikation, hur den används och andra viktiga aspekter, bland annat avseende dataskydd och datasäkerhet. </w:t>
            </w:r>
            <w:r w:rsidRPr="00FB41D7">
              <w:rPr>
                <w:b/>
                <w:i/>
              </w:rPr>
              <w:t xml:space="preserve">Dessa kampanjer bör särskilt inriktas på att nå de mest relevanta grupperna, inbegripet tredjelandsmedborgare för vilka </w:t>
            </w:r>
            <w:r w:rsidRPr="00FB41D7">
              <w:rPr>
                <w:b/>
                <w:i/>
              </w:rPr>
              <w:lastRenderedPageBreak/>
              <w:t>applikationen har störst betydelse ur ett säkerhetsperspektiv för Schengenområdet. Särskild uppmärksamhet bör också ägnas åt att säkerställa att personer som kanske inte är tekniskt kunniga får tydlig information om fördelarna med applikationen och tillgänglig, praktisk vägledning om hur man använder EU:s digitala reseapplikation på ett tryggt och säkert sätt.</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102</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Marieke Ehlers, Alexandre Varaut, Jaroslav Bžoch, António Tânger Corrêa, Jorge Buxadé Villalba, Susanna Ceccardi, Afroditi Latinopoulou</w:t>
      </w:r>
      <w:r w:rsidRPr="00FB41D7">
        <w:rPr>
          <w:rStyle w:val="HideTWBExt"/>
          <w:b w:val="0"/>
          <w:noProof w:val="0"/>
        </w:rPr>
        <w:t>&lt;/Members&gt;</w:t>
      </w:r>
    </w:p>
    <w:p w:rsidR="00933AC0" w:rsidRPr="00FB41D7" w:rsidRDefault="00933AC0" w:rsidP="00933AC0">
      <w:r w:rsidRPr="00FB41D7">
        <w:rPr>
          <w:rStyle w:val="HideTWBExt"/>
          <w:noProof w:val="0"/>
        </w:rPr>
        <w:t>&lt;AuNomDe&gt;</w:t>
      </w:r>
      <w:r w:rsidRPr="00FB41D7">
        <w:rPr>
          <w:rStyle w:val="HideTWBInt"/>
          <w:noProof w:val="0"/>
        </w:rPr>
        <w:t>{PfE}</w:t>
      </w:r>
      <w:r w:rsidRPr="00FB41D7">
        <w:t>för PfE-gruppen</w:t>
      </w:r>
      <w:r w:rsidRPr="00FB41D7">
        <w:rPr>
          <w:rStyle w:val="HideTWBExt"/>
          <w:noProof w:val="0"/>
        </w:rPr>
        <w:t>&lt;/AuNomDe&gt;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15</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(15)</w:t>
            </w:r>
            <w:r w:rsidRPr="00FB41D7">
              <w:tab/>
              <w:t xml:space="preserve">För att </w:t>
            </w:r>
            <w:r w:rsidRPr="00FB41D7">
              <w:rPr>
                <w:b/>
                <w:i/>
              </w:rPr>
              <w:t>öka</w:t>
            </w:r>
            <w:r w:rsidRPr="00FB41D7">
              <w:t xml:space="preserve"> allmänhetens kännedom om digitala resehandlingar och </w:t>
            </w:r>
            <w:r w:rsidRPr="00FB41D7">
              <w:rPr>
                <w:b/>
                <w:i/>
              </w:rPr>
              <w:t>främja användningen av dem</w:t>
            </w:r>
            <w:r w:rsidRPr="00FB41D7">
              <w:t xml:space="preserve"> bör kommissionen, </w:t>
            </w:r>
            <w:r w:rsidRPr="00FB41D7">
              <w:rPr>
                <w:b/>
                <w:i/>
              </w:rPr>
              <w:t>tillsammans med</w:t>
            </w:r>
            <w:r w:rsidRPr="00FB41D7">
              <w:t xml:space="preserve"> eu-Lisa</w:t>
            </w:r>
            <w:r w:rsidRPr="00FB41D7">
              <w:rPr>
                <w:b/>
                <w:i/>
              </w:rPr>
              <w:t>,</w:t>
            </w:r>
            <w:r w:rsidRPr="00FB41D7">
              <w:t xml:space="preserve"> Europeiska gräns- och kustbevakningsbyrån </w:t>
            </w:r>
            <w:r w:rsidRPr="00FB41D7">
              <w:rPr>
                <w:b/>
                <w:i/>
              </w:rPr>
              <w:t>och nationella gränsmyndigheter, genomföra informationskampanjer om målen med EU:s</w:t>
            </w:r>
            <w:r w:rsidRPr="00FB41D7">
              <w:t xml:space="preserve"> digitala </w:t>
            </w:r>
            <w:r w:rsidRPr="00FB41D7">
              <w:rPr>
                <w:b/>
                <w:i/>
              </w:rPr>
              <w:t>reseapplikation, hur den används och andra viktiga aspekter, bland annat avseende dataskydd och datasäkerhet</w:t>
            </w:r>
            <w:r w:rsidRPr="00FB41D7">
              <w:t>.</w:t>
            </w:r>
          </w:p>
        </w:tc>
        <w:tc>
          <w:tcPr>
            <w:tcW w:w="4876" w:type="dxa"/>
            <w:tcBorders>
              <w:top w:val="nil"/>
              <w:left w:val="nil"/>
              <w:bottom w:val="nil"/>
              <w:right w:val="nil"/>
            </w:tcBorders>
          </w:tcPr>
          <w:p w:rsidR="00933AC0" w:rsidRPr="00FB41D7" w:rsidRDefault="00933AC0" w:rsidP="00FB41D7">
            <w:pPr>
              <w:pStyle w:val="Normal6a"/>
            </w:pPr>
            <w:r w:rsidRPr="00FB41D7">
              <w:t>(15)</w:t>
            </w:r>
            <w:r w:rsidRPr="00FB41D7">
              <w:tab/>
              <w:t xml:space="preserve">För att </w:t>
            </w:r>
            <w:r w:rsidRPr="00FB41D7">
              <w:rPr>
                <w:b/>
                <w:i/>
              </w:rPr>
              <w:t>säkerställa</w:t>
            </w:r>
            <w:r w:rsidRPr="00FB41D7">
              <w:t xml:space="preserve"> allmänhetens kännedom om digitala resehandlingar och </w:t>
            </w:r>
            <w:r w:rsidRPr="00FB41D7">
              <w:rPr>
                <w:b/>
                <w:i/>
              </w:rPr>
              <w:t>EU:s digitala reseapplikation</w:t>
            </w:r>
            <w:r w:rsidRPr="00FB41D7">
              <w:t xml:space="preserve"> bör </w:t>
            </w:r>
            <w:r w:rsidRPr="00FB41D7">
              <w:rPr>
                <w:b/>
                <w:i/>
              </w:rPr>
              <w:t>medlemsstaterna, när så är lämpligt, genomföra informationskampanjer i samarbete med</w:t>
            </w:r>
            <w:r w:rsidRPr="00FB41D7">
              <w:t xml:space="preserve"> kommissionen, eu-Lisa </w:t>
            </w:r>
            <w:r w:rsidRPr="00FB41D7">
              <w:rPr>
                <w:b/>
                <w:i/>
              </w:rPr>
              <w:t>och</w:t>
            </w:r>
            <w:r w:rsidRPr="00FB41D7">
              <w:t xml:space="preserve"> Europeiska gräns- och kustbevakningsbyrån</w:t>
            </w:r>
            <w:r w:rsidRPr="00FB41D7">
              <w:rPr>
                <w:b/>
                <w:i/>
              </w:rPr>
              <w:t>. Omfattningen och behovet av sådana kampanjer kan variera beroende på de nationella genomförandenivåerna. I medlemsstater där</w:t>
            </w:r>
            <w:r w:rsidRPr="00FB41D7">
              <w:t xml:space="preserve"> digitala </w:t>
            </w:r>
            <w:r w:rsidRPr="00FB41D7">
              <w:rPr>
                <w:b/>
                <w:i/>
              </w:rPr>
              <w:t>resehandlingar redan används eller har testats i pilotprojekt kan till exempel allmänhetens kännedom redan vara tillräcklig, vilket gör ytterligare kampanjer onödiga</w:t>
            </w:r>
            <w:r w:rsidRPr="00FB41D7">
              <w:t>.</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103</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lastRenderedPageBreak/>
        <w:t>&lt;RepeatBlock-By&gt;&lt;Members&gt;</w:t>
      </w:r>
      <w:r w:rsidRPr="00FB41D7">
        <w:t>Sebastian Tynkkynen</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15</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(15)</w:t>
            </w:r>
            <w:r w:rsidRPr="00FB41D7">
              <w:tab/>
              <w:t>För att öka allmänhetens kännedom om digitala resehandlingar och främja användningen av dem bör kommissionen, tillsammans med eu-Lisa, Europeiska gräns- och kustbevakningsbyrån och nationella gränsmyndigheter, genomföra informationskampanjer om målen med EU:s digitala reseapplikation, hur den används och andra viktiga aspekter, bland annat avseende dataskydd och datasäkerhet.</w:t>
            </w:r>
          </w:p>
        </w:tc>
        <w:tc>
          <w:tcPr>
            <w:tcW w:w="4876" w:type="dxa"/>
            <w:tcBorders>
              <w:top w:val="nil"/>
              <w:left w:val="nil"/>
              <w:bottom w:val="nil"/>
              <w:right w:val="nil"/>
            </w:tcBorders>
          </w:tcPr>
          <w:p w:rsidR="00933AC0" w:rsidRPr="00FB41D7" w:rsidRDefault="00933AC0" w:rsidP="00FB41D7">
            <w:pPr>
              <w:pStyle w:val="Normal6a"/>
            </w:pPr>
            <w:r w:rsidRPr="00FB41D7">
              <w:t>(15)</w:t>
            </w:r>
            <w:r w:rsidRPr="00FB41D7">
              <w:tab/>
              <w:t xml:space="preserve">För att öka allmänhetens kännedom om digitala resehandlingar och främja användningen av dem bör kommissionen, tillsammans med eu-Lisa, Europeiska gräns- och kustbevakningsbyrån och nationella gränsmyndigheter, genomföra informationskampanjer om målen med EU:s digitala reseapplikation, hur den används och andra viktiga aspekter, bland annat avseende dataskydd och datasäkerhet. </w:t>
            </w:r>
            <w:r w:rsidRPr="00FB41D7">
              <w:rPr>
                <w:b/>
                <w:i/>
              </w:rPr>
              <w:t>Kampanjerna bör genomföras på ett kostnadseffektivt sätt.</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{FI}</w:t>
      </w:r>
      <w:r w:rsidRPr="00FB41D7">
        <w:t>fi</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104</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15</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(15)</w:t>
            </w:r>
            <w:r w:rsidRPr="00FB41D7">
              <w:tab/>
              <w:t>För att öka allmänhetens kännedom om digitala resehandlingar och främja användningen av dem bör kommissionen, tillsammans med eu-Lisa, Europeiska gräns- och kustbevakningsbyrån och nationella gränsmyndigheter, genomföra informationskampanjer om målen med EU:s digitala reseapplikation, hur den används och andra viktiga aspekter, bland annat avseende dataskydd och datasäkerhet.</w:t>
            </w:r>
          </w:p>
        </w:tc>
        <w:tc>
          <w:tcPr>
            <w:tcW w:w="4876" w:type="dxa"/>
            <w:tcBorders>
              <w:top w:val="nil"/>
              <w:left w:val="nil"/>
              <w:bottom w:val="nil"/>
              <w:right w:val="nil"/>
            </w:tcBorders>
          </w:tcPr>
          <w:p w:rsidR="00933AC0" w:rsidRPr="00FB41D7" w:rsidRDefault="00933AC0" w:rsidP="00FB41D7">
            <w:pPr>
              <w:pStyle w:val="Normal6a"/>
            </w:pPr>
            <w:r w:rsidRPr="00FB41D7">
              <w:t>(15)</w:t>
            </w:r>
            <w:r w:rsidRPr="00FB41D7">
              <w:tab/>
              <w:t>För att öka allmänhetens kännedom om digitala resehandlingar och främja användningen av dem bör kommissionen, tillsammans med eu-Lisa, Europeiska gräns- och kustbevakningsbyrån och nationella gränsmyndigheter, genomföra informationskampanjer om målen med EU:s digitala reseapplikation, hur den används och andra viktiga aspekter, bland annat avseende dataskydd</w:t>
            </w:r>
            <w:r w:rsidRPr="00FB41D7">
              <w:rPr>
                <w:b/>
                <w:i/>
              </w:rPr>
              <w:t>, rätten att återkalla samtycke</w:t>
            </w:r>
            <w:r w:rsidRPr="00FB41D7">
              <w:t xml:space="preserve"> och datasäkerhet.</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105</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lastRenderedPageBreak/>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16</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(16)</w:t>
            </w:r>
            <w:r w:rsidRPr="00FB41D7">
              <w:tab/>
              <w:t xml:space="preserve">Med tanke på de unionsintressen som står på spel bör eu-Lisas omkostnader för att utföra sina uppgifter i enlighet med denna förordning och förordning (EU) 2018/1726 med avseende på utveckling, drift, underhåll och övergripande förvaltning av EU:s digitala reseapplikation täckas av unionens budget. </w:t>
            </w:r>
            <w:r w:rsidRPr="00FB41D7">
              <w:rPr>
                <w:b/>
                <w:i/>
              </w:rPr>
              <w:t>Medlemsstaterna bör förbli ansvariga för sina kostnader på nationell nivå för att utveckla, driva och underhålla den säkra anslutningen för att ta emot de reseuppgifter som överförs via reseuppgiftsroutern.</w:t>
            </w:r>
          </w:p>
        </w:tc>
        <w:tc>
          <w:tcPr>
            <w:tcW w:w="4876" w:type="dxa"/>
            <w:tcBorders>
              <w:top w:val="nil"/>
              <w:left w:val="nil"/>
              <w:bottom w:val="nil"/>
              <w:right w:val="nil"/>
            </w:tcBorders>
          </w:tcPr>
          <w:p w:rsidR="00933AC0" w:rsidRPr="00FB41D7" w:rsidRDefault="00933AC0" w:rsidP="00FB41D7">
            <w:pPr>
              <w:pStyle w:val="Normal6a"/>
            </w:pPr>
            <w:r w:rsidRPr="00FB41D7">
              <w:t>(16)</w:t>
            </w:r>
            <w:r w:rsidRPr="00FB41D7">
              <w:tab/>
              <w:t>Med tanke på de unionsintressen som står på spel bör eu-Lisas omkostnader för att utföra sina uppgifter i enlighet med denna förordning och förordning (EU) 2018/1726 med avseende på utveckling, drift, underhåll och övergripande förvaltning av EU:s digitala reseapplikation täckas av unionens budget.</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106</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Jan-Christoph Oetjen, Irena Joveva, Lucia Yar</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19</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(19)</w:t>
            </w:r>
            <w:r w:rsidRPr="00FB41D7">
              <w:tab/>
              <w:t>För att fastställa unionens standardspecifikation för digitala resehandlingar baserade på fysiska resehandlingar är det nödvändigt att ändra förordning (EG) nr 2252/2004. För att öka användningen av digitala resehandlingar bör sökande</w:t>
            </w:r>
            <w:r w:rsidRPr="00FB41D7">
              <w:rPr>
                <w:b/>
                <w:i/>
              </w:rPr>
              <w:t>, när de</w:t>
            </w:r>
            <w:r w:rsidRPr="00FB41D7">
              <w:t xml:space="preserve"> ansöker om eller förnyar en resehandling, </w:t>
            </w:r>
            <w:r w:rsidRPr="00FB41D7">
              <w:rPr>
                <w:b/>
                <w:i/>
              </w:rPr>
              <w:t>ha möjlighet att begära att den behöriga myndigheten, tillsammans med den fysiska handlingen, utfärdar</w:t>
            </w:r>
            <w:r w:rsidRPr="00FB41D7">
              <w:t xml:space="preserve"> en motsvarande digital resehandling. Innehavare av giltiga resehandlingar bör </w:t>
            </w:r>
            <w:r w:rsidRPr="00FB41D7">
              <w:rPr>
                <w:b/>
                <w:i/>
              </w:rPr>
              <w:t>också</w:t>
            </w:r>
            <w:r w:rsidRPr="00FB41D7">
              <w:t xml:space="preserve"> kunna skapa en digital resehandling baserad på deras befintliga fysiska resehandling. De digitala </w:t>
            </w:r>
            <w:r w:rsidRPr="00FB41D7">
              <w:lastRenderedPageBreak/>
              <w:t>resehandlingarna bör också kunna lagras i den europeiska digitala identitetsplånboken.</w:t>
            </w:r>
          </w:p>
        </w:tc>
        <w:tc>
          <w:tcPr>
            <w:tcW w:w="4876" w:type="dxa"/>
            <w:tcBorders>
              <w:top w:val="nil"/>
              <w:left w:val="nil"/>
              <w:bottom w:val="nil"/>
              <w:right w:val="nil"/>
            </w:tcBorders>
          </w:tcPr>
          <w:p w:rsidR="00933AC0" w:rsidRPr="00FB41D7" w:rsidRDefault="00933AC0" w:rsidP="00FB41D7">
            <w:pPr>
              <w:pStyle w:val="Normal6a"/>
            </w:pPr>
            <w:r w:rsidRPr="00FB41D7">
              <w:lastRenderedPageBreak/>
              <w:t>(19)</w:t>
            </w:r>
            <w:r w:rsidRPr="00FB41D7">
              <w:tab/>
              <w:t xml:space="preserve">För att fastställa unionens standardspecifikation för digitala resehandlingar baserade på fysiska resehandlingar är det nödvändigt att ändra förordning (EG) nr 2252/2004. För att öka användningen av digitala resehandlingar bör </w:t>
            </w:r>
            <w:r w:rsidRPr="00FB41D7">
              <w:rPr>
                <w:b/>
                <w:i/>
              </w:rPr>
              <w:t>den behöriga myndigheten, när</w:t>
            </w:r>
            <w:r w:rsidRPr="00FB41D7">
              <w:t xml:space="preserve"> sökande ansöker om eller förnyar en resehandling, </w:t>
            </w:r>
            <w:r w:rsidRPr="00FB41D7">
              <w:rPr>
                <w:b/>
                <w:i/>
              </w:rPr>
              <w:t>automatiskt utfärda</w:t>
            </w:r>
            <w:r w:rsidRPr="00FB41D7">
              <w:t xml:space="preserve"> en motsvarande digital resehandling </w:t>
            </w:r>
            <w:r w:rsidRPr="00FB41D7">
              <w:rPr>
                <w:b/>
                <w:i/>
              </w:rPr>
              <w:t>tillsammans med den fysiska handlingen</w:t>
            </w:r>
            <w:r w:rsidRPr="00FB41D7">
              <w:t xml:space="preserve">. Innehavare av giltiga resehandlingar bör </w:t>
            </w:r>
            <w:r w:rsidRPr="00FB41D7">
              <w:rPr>
                <w:b/>
                <w:i/>
              </w:rPr>
              <w:t>på begäran för den behöriga myndigheten</w:t>
            </w:r>
            <w:r w:rsidRPr="00FB41D7">
              <w:t xml:space="preserve"> kunna skapa en digital resehandling baserad på deras befintliga fysiska </w:t>
            </w:r>
            <w:r w:rsidRPr="00FB41D7">
              <w:lastRenderedPageBreak/>
              <w:t xml:space="preserve">resehandling. De digitala resehandlingarna bör också kunna lagras </w:t>
            </w:r>
            <w:r w:rsidRPr="00FB41D7">
              <w:rPr>
                <w:b/>
                <w:i/>
              </w:rPr>
              <w:t>som kvalificerade elektroniska attributsintyg</w:t>
            </w:r>
            <w:r w:rsidRPr="00FB41D7">
              <w:t xml:space="preserve"> i den europeiska digitala identitetsplånboken </w:t>
            </w:r>
            <w:r w:rsidRPr="00FB41D7">
              <w:rPr>
                <w:b/>
                <w:i/>
              </w:rPr>
              <w:t>i enlighet med artikel 3.45 i förordning (EU) nr 910/2014</w:t>
            </w:r>
            <w:r w:rsidRPr="00FB41D7">
              <w:t>.</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107</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Emil Radev</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19</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(19)</w:t>
            </w:r>
            <w:r w:rsidRPr="00FB41D7">
              <w:tab/>
              <w:t>För att fastställa unionens standardspecifikation för digitala resehandlingar baserade på fysiska resehandlingar är det nödvändigt att ändra förordning (EG) nr 2252/2004. För att öka användningen av digitala resehandlingar bör sökande, när de ansöker om eller förnyar en resehandling, ha möjlighet att begära att den behöriga myndigheten, tillsammans med den fysiska handlingen, utfärdar en motsvarande digital resehandling. Innehavare av giltiga resehandlingar bör också kunna skapa en digital resehandling baserad på deras befintliga fysiska resehandling. De digitala resehandlingarna bör också kunna lagras i den europeiska digitala identitetsplånboken.</w:t>
            </w:r>
          </w:p>
        </w:tc>
        <w:tc>
          <w:tcPr>
            <w:tcW w:w="4876" w:type="dxa"/>
            <w:tcBorders>
              <w:top w:val="nil"/>
              <w:left w:val="nil"/>
              <w:bottom w:val="nil"/>
              <w:right w:val="nil"/>
            </w:tcBorders>
          </w:tcPr>
          <w:p w:rsidR="00933AC0" w:rsidRPr="00FB41D7" w:rsidRDefault="00933AC0" w:rsidP="00FB41D7">
            <w:pPr>
              <w:pStyle w:val="Normal6a"/>
            </w:pPr>
            <w:r w:rsidRPr="00FB41D7">
              <w:t>(19)</w:t>
            </w:r>
            <w:r w:rsidRPr="00FB41D7">
              <w:tab/>
              <w:t>För att fastställa unionens standardspecifikation för digitala resehandlingar baserade på fysiska resehandlingar är det nödvändigt att ändra förordning (EG) nr 2252/2004. För att öka användningen av digitala resehandlingar bör sökande, när de ansöker om eller förnyar en resehandling, ha möjlighet att begära att den behöriga myndigheten, tillsammans med den fysiska handlingen, utfärdar en motsvarande digital resehandling</w:t>
            </w:r>
            <w:r w:rsidRPr="00FB41D7">
              <w:rPr>
                <w:b/>
                <w:i/>
              </w:rPr>
              <w:t>.</w:t>
            </w:r>
            <w:r w:rsidRPr="00FB41D7">
              <w:t xml:space="preserve"> </w:t>
            </w:r>
            <w:r w:rsidRPr="00FB41D7">
              <w:rPr>
                <w:b/>
                <w:i/>
              </w:rPr>
              <w:t>Den kan inte utfärdas separat utan en giltig fysisk resehandling</w:t>
            </w:r>
            <w:r w:rsidRPr="00FB41D7">
              <w:t>. Innehavare av giltiga resehandlingar bör också kunna skapa en digital resehandling baserad på deras befintliga fysiska resehandling. De digitala resehandlingarna bör också kunna lagras i den europeiska digitala identitetsplånboken.</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{BG}</w:t>
      </w:r>
      <w:r w:rsidRPr="00FB41D7">
        <w:t>bg</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108</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Sebastian Tynkkynen</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19</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lastRenderedPageBreak/>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(19)</w:t>
            </w:r>
            <w:r w:rsidRPr="00FB41D7">
              <w:tab/>
              <w:t xml:space="preserve">För att fastställa unionens standardspecifikation för digitala resehandlingar baserade på fysiska resehandlingar är det nödvändigt att ändra förordning (EG) nr 2252/2004. För att öka användningen av digitala resehandlingar bör sökande, när de ansöker om eller förnyar en resehandling, ha möjlighet att begära att den behöriga myndigheten, tillsammans med den fysiska handlingen, utfärdar en motsvarande digital resehandling. Innehavare av giltiga resehandlingar bör också kunna skapa en digital resehandling baserad på deras befintliga fysiska resehandling. </w:t>
            </w:r>
            <w:r w:rsidRPr="00FB41D7">
              <w:rPr>
                <w:b/>
                <w:i/>
              </w:rPr>
              <w:t>De digitala resehandlingarna bör också kunna lagras i den europeiska digitala identitetsplånboken.</w:t>
            </w:r>
          </w:p>
        </w:tc>
        <w:tc>
          <w:tcPr>
            <w:tcW w:w="4876" w:type="dxa"/>
            <w:tcBorders>
              <w:top w:val="nil"/>
              <w:left w:val="nil"/>
              <w:bottom w:val="nil"/>
              <w:right w:val="nil"/>
            </w:tcBorders>
          </w:tcPr>
          <w:p w:rsidR="00933AC0" w:rsidRPr="00FB41D7" w:rsidRDefault="00933AC0" w:rsidP="00FB41D7">
            <w:pPr>
              <w:pStyle w:val="Normal6a"/>
            </w:pPr>
            <w:r w:rsidRPr="00FB41D7">
              <w:t>(19)</w:t>
            </w:r>
            <w:r w:rsidRPr="00FB41D7">
              <w:tab/>
              <w:t>För att fastställa unionens standardspecifikation för digitala resehandlingar baserade på fysiska resehandlingar är det nödvändigt att ändra förordning (EG) nr 2252/2004. För att öka användningen av digitala resehandlingar bör sökande, när de ansöker om eller förnyar en resehandling, ha möjlighet att begära att den behöriga myndigheten, tillsammans med den fysiska handlingen, utfärdar en motsvarande digital resehandling. Innehavare av giltiga resehandlingar bör också kunna skapa en digital resehandling baserad på deras befintliga fysiska resehandling.</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{FI}</w:t>
      </w:r>
      <w:r w:rsidRPr="00FB41D7">
        <w:t>fi</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109</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19</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(19)</w:t>
            </w:r>
            <w:r w:rsidRPr="00FB41D7">
              <w:tab/>
              <w:t xml:space="preserve">För att fastställa unionens standardspecifikation för digitala resehandlingar baserade på fysiska resehandlingar är det nödvändigt att ändra förordning (EG) nr 2252/2004. För att öka användningen av digitala resehandlingar bör sökande, när de ansöker om eller förnyar en resehandling, ha möjlighet att begära att den behöriga myndigheten, tillsammans med den fysiska handlingen, utfärdar en motsvarande digital resehandling. Innehavare av giltiga resehandlingar bör också kunna skapa en digital resehandling baserad på deras befintliga fysiska resehandling. De digitala </w:t>
            </w:r>
            <w:r w:rsidRPr="00FB41D7">
              <w:lastRenderedPageBreak/>
              <w:t>resehandlingarna bör också kunna lagras i den europeiska digitala identitetsplånboken.</w:t>
            </w:r>
          </w:p>
        </w:tc>
        <w:tc>
          <w:tcPr>
            <w:tcW w:w="4876" w:type="dxa"/>
            <w:tcBorders>
              <w:top w:val="nil"/>
              <w:left w:val="nil"/>
              <w:bottom w:val="nil"/>
              <w:right w:val="nil"/>
            </w:tcBorders>
          </w:tcPr>
          <w:p w:rsidR="00933AC0" w:rsidRPr="00FB41D7" w:rsidRDefault="00933AC0" w:rsidP="00FB41D7">
            <w:pPr>
              <w:pStyle w:val="Normal6a"/>
            </w:pPr>
            <w:r w:rsidRPr="00FB41D7">
              <w:lastRenderedPageBreak/>
              <w:t>(19)</w:t>
            </w:r>
            <w:r w:rsidRPr="00FB41D7">
              <w:tab/>
              <w:t xml:space="preserve">För att fastställa unionens standardspecifikation för digitala resehandlingar baserade på fysiska resehandlingar är det nödvändigt att ändra förordning (EG) nr 2252/2004. För att öka användningen av digitala resehandlingar bör sökande, när de ansöker om eller förnyar en resehandling, ha möjlighet att begära att den behöriga myndigheten, tillsammans med den fysiska handlingen, utfärdar en motsvarande digital resehandling. Innehavare av giltiga resehandlingar bör också kunna skapa en digital resehandling baserad på deras befintliga fysiska resehandling. De digitala </w:t>
            </w:r>
            <w:r w:rsidRPr="00FB41D7">
              <w:lastRenderedPageBreak/>
              <w:t>resehandlingarna bör också</w:t>
            </w:r>
            <w:r w:rsidRPr="00FB41D7">
              <w:rPr>
                <w:b/>
                <w:i/>
              </w:rPr>
              <w:t>, på begäran av den berörda personen,</w:t>
            </w:r>
            <w:r w:rsidRPr="00FB41D7">
              <w:t xml:space="preserve"> kunna lagras i den europeiska digitala identitetsplånboken.</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110</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19</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(19)</w:t>
            </w:r>
            <w:r w:rsidRPr="00FB41D7">
              <w:tab/>
              <w:t xml:space="preserve">För att fastställa unionens standardspecifikation för digitala resehandlingar baserade på fysiska resehandlingar är det nödvändigt att ändra förordning (EG) nr 2252/2004. </w:t>
            </w:r>
            <w:r w:rsidRPr="00FB41D7">
              <w:rPr>
                <w:b/>
                <w:i/>
              </w:rPr>
              <w:t>För att öka användningen av digitala resehandlingar bör sökande, när de</w:t>
            </w:r>
            <w:r w:rsidRPr="00FB41D7">
              <w:t xml:space="preserve"> ansöker om eller förnyar en resehandling</w:t>
            </w:r>
            <w:r w:rsidRPr="00FB41D7">
              <w:rPr>
                <w:b/>
                <w:i/>
              </w:rPr>
              <w:t>,</w:t>
            </w:r>
            <w:r w:rsidRPr="00FB41D7">
              <w:t xml:space="preserve"> ha möjlighet att begära att den behöriga myndigheten, tillsammans med den fysiska handlingen, utfärdar en motsvarande digital resehandling. Innehavare av giltiga resehandlingar bör också kunna skapa en digital resehandling baserad på deras befintliga fysiska resehandling. De digitala resehandlingarna bör också kunna lagras i den europeiska digitala identitetsplånboken.</w:t>
            </w:r>
          </w:p>
        </w:tc>
        <w:tc>
          <w:tcPr>
            <w:tcW w:w="4876" w:type="dxa"/>
            <w:tcBorders>
              <w:top w:val="nil"/>
              <w:left w:val="nil"/>
              <w:bottom w:val="nil"/>
              <w:right w:val="nil"/>
            </w:tcBorders>
          </w:tcPr>
          <w:p w:rsidR="00933AC0" w:rsidRPr="00FB41D7" w:rsidRDefault="00933AC0" w:rsidP="00FB41D7">
            <w:pPr>
              <w:pStyle w:val="Normal6a"/>
            </w:pPr>
            <w:r w:rsidRPr="00FB41D7">
              <w:t>(19)</w:t>
            </w:r>
            <w:r w:rsidRPr="00FB41D7">
              <w:tab/>
              <w:t xml:space="preserve">För att fastställa unionens standardspecifikation för digitala resehandlingar baserade på fysiska resehandlingar är det nödvändigt att ändra förordning (EG) nr 2252/2004. </w:t>
            </w:r>
            <w:r w:rsidRPr="00FB41D7">
              <w:rPr>
                <w:b/>
                <w:bCs/>
                <w:i/>
                <w:iCs/>
              </w:rPr>
              <w:t>När</w:t>
            </w:r>
            <w:r w:rsidRPr="00FB41D7">
              <w:t xml:space="preserve"> sökande ansöker om eller förnyar en resehandling </w:t>
            </w:r>
            <w:r w:rsidRPr="00FB41D7">
              <w:rPr>
                <w:b/>
                <w:bCs/>
                <w:i/>
                <w:iCs/>
              </w:rPr>
              <w:t>bör de</w:t>
            </w:r>
            <w:r w:rsidRPr="00FB41D7">
              <w:t xml:space="preserve"> ha möjlighet att begära att den behöriga myndigheten, tillsammans med den fysiska handlingen, utfärdar en motsvarande digital resehandling. Innehavare av giltiga resehandlingar bör också kunna skapa en digital resehandling baserad på deras befintliga fysiska resehandling. De digitala resehandlingarna bör också kunna lagras i den europeiska digitala identitetsplånboken.</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111</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Krzysztof Brejza, Oliver Schenk</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21</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(21)</w:t>
            </w:r>
            <w:r w:rsidRPr="00FB41D7">
              <w:tab/>
              <w:t xml:space="preserve">Att använda digitala resehandlingar bör </w:t>
            </w:r>
            <w:r w:rsidRPr="00FB41D7">
              <w:rPr>
                <w:b/>
                <w:i/>
              </w:rPr>
              <w:t>vara frivilligt</w:t>
            </w:r>
            <w:r w:rsidRPr="00FB41D7">
              <w:t xml:space="preserve"> för resenärer, </w:t>
            </w:r>
            <w:r w:rsidRPr="00FB41D7">
              <w:rPr>
                <w:b/>
                <w:i/>
              </w:rPr>
              <w:t>men</w:t>
            </w:r>
            <w:r w:rsidRPr="00FB41D7">
              <w:t xml:space="preserve"> för att </w:t>
            </w:r>
            <w:r w:rsidRPr="00FB41D7">
              <w:lastRenderedPageBreak/>
              <w:t>uppnå målen att öka säkerheten i hela Schengenområdet, underlätta resor och uppnå en miniminivå av digital mognad bland alla medlemsstater på gränsförvaltningsområdet</w:t>
            </w:r>
            <w:r w:rsidRPr="00FB41D7">
              <w:rPr>
                <w:b/>
                <w:i/>
              </w:rPr>
              <w:t>, bör alla</w:t>
            </w:r>
            <w:r w:rsidRPr="00FB41D7">
              <w:t xml:space="preserve"> medlemsstater vara förpliktade att göra det möjligt för resenärer att använda digitala resehandlingar för att passera de yttre gränserna när EU:s digitala reseapplikation väl är i drift. Innan dess kan medlemsstaterna utveckla nationella lösningar för användningen av digitala resehandlingar, i enlighet med det enhetliga formatet, vid in- och utresekontroller.</w:t>
            </w:r>
          </w:p>
        </w:tc>
        <w:tc>
          <w:tcPr>
            <w:tcW w:w="4876" w:type="dxa"/>
            <w:tcBorders>
              <w:top w:val="nil"/>
              <w:left w:val="nil"/>
              <w:bottom w:val="nil"/>
              <w:right w:val="nil"/>
            </w:tcBorders>
          </w:tcPr>
          <w:p w:rsidR="00933AC0" w:rsidRPr="00FB41D7" w:rsidRDefault="00933AC0" w:rsidP="00FB41D7">
            <w:pPr>
              <w:pStyle w:val="Normal6a"/>
            </w:pPr>
            <w:r w:rsidRPr="00FB41D7">
              <w:lastRenderedPageBreak/>
              <w:t>(21)</w:t>
            </w:r>
            <w:r w:rsidRPr="00FB41D7">
              <w:tab/>
              <w:t xml:space="preserve">Att använda digitala resehandlingar bör </w:t>
            </w:r>
            <w:r w:rsidRPr="00FB41D7">
              <w:rPr>
                <w:b/>
                <w:i/>
              </w:rPr>
              <w:t>uppmuntras</w:t>
            </w:r>
            <w:r w:rsidRPr="00FB41D7">
              <w:t xml:space="preserve"> för resenärer, för att </w:t>
            </w:r>
            <w:r w:rsidRPr="00FB41D7">
              <w:lastRenderedPageBreak/>
              <w:t>uppnå målen att öka säkerheten i hela Schengenområdet, underlätta resor och uppnå en miniminivå av digital mognad bland alla medlemsstater på gränsförvaltningsområdet</w:t>
            </w:r>
            <w:r w:rsidRPr="00FB41D7">
              <w:rPr>
                <w:b/>
                <w:i/>
              </w:rPr>
              <w:t>.</w:t>
            </w:r>
            <w:r w:rsidRPr="00FB41D7">
              <w:t xml:space="preserve"> </w:t>
            </w:r>
            <w:r w:rsidRPr="00FB41D7">
              <w:rPr>
                <w:b/>
                <w:i/>
              </w:rPr>
              <w:t>Alla</w:t>
            </w:r>
            <w:r w:rsidRPr="00FB41D7">
              <w:t xml:space="preserve"> medlemsstater </w:t>
            </w:r>
            <w:r w:rsidRPr="00FB41D7">
              <w:rPr>
                <w:b/>
                <w:i/>
              </w:rPr>
              <w:t>bör</w:t>
            </w:r>
            <w:r w:rsidRPr="00FB41D7">
              <w:t xml:space="preserve"> vara förpliktade att göra det möjligt för resenärer att använda digitala resehandlingar för att passera de yttre gränserna när EU:s digitala reseapplikation väl är i drift. Innan dess kan medlemsstaterna utveckla nationella lösningar för användningen av digitala resehandlingar, i enlighet med det enhetliga formatet, vid in- och utresekontroller. </w:t>
            </w:r>
            <w:r w:rsidRPr="00FB41D7">
              <w:rPr>
                <w:b/>
                <w:i/>
              </w:rPr>
              <w:t>För att säkerställa interoperabilitet, underlätta deras framtida integrering i EU:s digitala reseapplikation och stödja en harmoniserad strategi för gränsförvaltning i hela Schengenområdet bör sådana nationella lösningar baseras på gällande internationella standarder och praxis, såsom Internationella civila luftfartsorganisationens (Icao) tekniska standarder. </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112</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21</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(21)</w:t>
            </w:r>
            <w:r w:rsidRPr="00FB41D7">
              <w:tab/>
              <w:t xml:space="preserve">Att använda digitala resehandlingar bör vara frivilligt för resenärer, men </w:t>
            </w:r>
            <w:r w:rsidRPr="00FB41D7">
              <w:rPr>
                <w:b/>
                <w:i/>
              </w:rPr>
              <w:t>för att uppnå målen att öka säkerheten i hela Schengenområdet, underlätta resor och uppnå en miniminivå av digital mognad bland alla medlemsstater på gränsförvaltningsområdet, bör</w:t>
            </w:r>
            <w:r w:rsidRPr="00FB41D7">
              <w:t xml:space="preserve"> alla medlemsstater vara förpliktade att göra det möjligt för resenärer att använda digitala resehandlingar för att passera de yttre </w:t>
            </w:r>
            <w:r w:rsidRPr="00FB41D7">
              <w:lastRenderedPageBreak/>
              <w:t>gränserna när EU:s digitala reseapplikation väl är i drift. Innan dess kan medlemsstaterna utveckla nationella lösningar för användningen av digitala resehandlingar, i enlighet med det enhetliga formatet, vid in- och utresekontroller.</w:t>
            </w:r>
          </w:p>
        </w:tc>
        <w:tc>
          <w:tcPr>
            <w:tcW w:w="4876" w:type="dxa"/>
            <w:tcBorders>
              <w:top w:val="nil"/>
              <w:left w:val="nil"/>
              <w:bottom w:val="nil"/>
              <w:right w:val="nil"/>
            </w:tcBorders>
          </w:tcPr>
          <w:p w:rsidR="00933AC0" w:rsidRPr="00FB41D7" w:rsidRDefault="00933AC0" w:rsidP="00FB41D7">
            <w:pPr>
              <w:pStyle w:val="Normal6a"/>
            </w:pPr>
            <w:r w:rsidRPr="00FB41D7">
              <w:lastRenderedPageBreak/>
              <w:t>(21)</w:t>
            </w:r>
            <w:r w:rsidRPr="00FB41D7">
              <w:tab/>
              <w:t xml:space="preserve">Att använda digitala resehandlingar bör vara frivilligt för resenärer, men alla medlemsstater </w:t>
            </w:r>
            <w:r w:rsidRPr="00FB41D7">
              <w:rPr>
                <w:b/>
                <w:bCs/>
                <w:i/>
                <w:iCs/>
              </w:rPr>
              <w:t>bör</w:t>
            </w:r>
            <w:r w:rsidRPr="00FB41D7">
              <w:t xml:space="preserve"> vara förpliktade att göra det möjligt för resenärer att använda digitala resehandlingar för att passera de yttre gränserna när EU:s digitala reseapplikation väl är i drift. Innan dess kan medlemsstaterna utveckla nationella lösningar för användningen av digitala resehandlingar, i enlighet med det </w:t>
            </w:r>
            <w:r w:rsidRPr="00FB41D7">
              <w:lastRenderedPageBreak/>
              <w:t>enhetliga formatet, vid in- och utresekontroller.</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113</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Sebastian Tynkkynen</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21</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(21)</w:t>
            </w:r>
            <w:r w:rsidRPr="00FB41D7">
              <w:tab/>
              <w:t>Att använda digitala resehandlingar bör vara frivilligt för resenärer</w:t>
            </w:r>
            <w:r w:rsidRPr="00FB41D7">
              <w:rPr>
                <w:b/>
                <w:i/>
              </w:rPr>
              <w:t>, men</w:t>
            </w:r>
            <w:r w:rsidRPr="00FB41D7">
              <w:t xml:space="preserve"> för att uppnå målen att öka säkerheten i hela Schengenområdet, underlätta resor och uppnå en miniminivå av digital mognad bland alla medlemsstater på gränsförvaltningsområdet, bör alla medlemsstater vara förpliktade att göra det möjligt för resenärer att använda digitala resehandlingar för att passera de yttre gränserna när EU:s digitala reseapplikation väl är i drift. Innan dess kan medlemsstaterna utveckla nationella lösningar för användningen av digitala resehandlingar, i enlighet med det enhetliga formatet, vid in- och utresekontroller.</w:t>
            </w:r>
          </w:p>
        </w:tc>
        <w:tc>
          <w:tcPr>
            <w:tcW w:w="4876" w:type="dxa"/>
            <w:tcBorders>
              <w:top w:val="nil"/>
              <w:left w:val="nil"/>
              <w:bottom w:val="nil"/>
              <w:right w:val="nil"/>
            </w:tcBorders>
          </w:tcPr>
          <w:p w:rsidR="00933AC0" w:rsidRPr="00FB41D7" w:rsidRDefault="00933AC0" w:rsidP="00FB41D7">
            <w:pPr>
              <w:pStyle w:val="Normal6a"/>
            </w:pPr>
            <w:r w:rsidRPr="00FB41D7">
              <w:t>(21)</w:t>
            </w:r>
            <w:r w:rsidRPr="00FB41D7">
              <w:tab/>
              <w:t xml:space="preserve">Att använda digitala resehandlingar bör vara </w:t>
            </w:r>
            <w:r w:rsidRPr="00FB41D7">
              <w:rPr>
                <w:b/>
                <w:i/>
              </w:rPr>
              <w:t>fullständigt</w:t>
            </w:r>
            <w:r w:rsidRPr="00FB41D7">
              <w:t xml:space="preserve"> frivilligt för resenärer</w:t>
            </w:r>
            <w:r w:rsidRPr="00FB41D7">
              <w:rPr>
                <w:b/>
                <w:i/>
              </w:rPr>
              <w:t>.</w:t>
            </w:r>
            <w:r w:rsidRPr="00FB41D7">
              <w:t xml:space="preserve"> </w:t>
            </w:r>
            <w:r w:rsidRPr="00FB41D7">
              <w:rPr>
                <w:b/>
                <w:i/>
              </w:rPr>
              <w:t>Resenärer som beslutar att inte använda digitala resehandlingar bör under inga omständigheter behandlas annorlunda.</w:t>
            </w:r>
            <w:r w:rsidRPr="00FB41D7">
              <w:t xml:space="preserve"> För att uppnå målen att öka säkerheten i hela Schengenområdet, underlätta resor och uppnå en miniminivå av digital mognad bland alla medlemsstater på gränsförvaltningsområdet, bör alla medlemsstater vara förpliktade att göra det möjligt för resenärer att använda digitala resehandlingar för att passera de yttre gränserna när EU:s digitala reseapplikation väl är i drift. Innan dess kan medlemsstaterna utveckla nationella lösningar för användningen av digitala resehandlingar, i enlighet med det enhetliga formatet, vid in- och utresekontroller.</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{FI}</w:t>
      </w:r>
      <w:r w:rsidRPr="00FB41D7">
        <w:t>fi</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114</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 xml:space="preserve">Marieke Ehlers, Alexandre Varaut, Jaroslav Bžoch, António Tânger Corrêa, Jorge Buxadé Villalba, Susanna Ceccardi, Afroditi </w:t>
      </w:r>
      <w:r w:rsidRPr="00FB41D7">
        <w:lastRenderedPageBreak/>
        <w:t>Latinopoulou</w:t>
      </w:r>
      <w:r w:rsidRPr="00FB41D7">
        <w:rPr>
          <w:rStyle w:val="HideTWBExt"/>
          <w:b w:val="0"/>
          <w:noProof w:val="0"/>
        </w:rPr>
        <w:t>&lt;/Members&gt;</w:t>
      </w:r>
    </w:p>
    <w:p w:rsidR="00933AC0" w:rsidRPr="00FB41D7" w:rsidRDefault="00933AC0" w:rsidP="00933AC0">
      <w:r w:rsidRPr="00FB41D7">
        <w:rPr>
          <w:rStyle w:val="HideTWBExt"/>
          <w:noProof w:val="0"/>
        </w:rPr>
        <w:t>&lt;AuNomDe&gt;</w:t>
      </w:r>
      <w:r w:rsidRPr="00FB41D7">
        <w:rPr>
          <w:rStyle w:val="HideTWBInt"/>
          <w:noProof w:val="0"/>
        </w:rPr>
        <w:t>{PfE}</w:t>
      </w:r>
      <w:r w:rsidRPr="00FB41D7">
        <w:t>för PfE-gruppen</w:t>
      </w:r>
      <w:r w:rsidRPr="00FB41D7">
        <w:rPr>
          <w:rStyle w:val="HideTWBExt"/>
          <w:noProof w:val="0"/>
        </w:rPr>
        <w:t>&lt;/AuNomDe&gt;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21</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(21)</w:t>
            </w:r>
            <w:r w:rsidRPr="00FB41D7">
              <w:tab/>
              <w:t>Att använda digitala resehandlingar bör vara frivilligt för resenärer, men för att uppnå målen att öka säkerheten i hela Schengenområdet, underlätta resor och uppnå en miniminivå av digital mognad bland alla medlemsstater på gränsförvaltningsområdet, bör alla medlemsstater vara förpliktade att göra det möjligt för resenärer att använda digitala resehandlingar för att passera de yttre gränserna när EU:s digitala reseapplikation väl är i drift. Innan dess kan medlemsstaterna utveckla nationella lösningar för användningen av digitala resehandlingar, i enlighet med det enhetliga formatet, vid in- och utresekontroller.</w:t>
            </w:r>
          </w:p>
        </w:tc>
        <w:tc>
          <w:tcPr>
            <w:tcW w:w="4876" w:type="dxa"/>
            <w:tcBorders>
              <w:top w:val="nil"/>
              <w:left w:val="nil"/>
              <w:bottom w:val="nil"/>
              <w:right w:val="nil"/>
            </w:tcBorders>
          </w:tcPr>
          <w:p w:rsidR="00933AC0" w:rsidRPr="00FB41D7" w:rsidRDefault="00933AC0" w:rsidP="00FB41D7">
            <w:pPr>
              <w:pStyle w:val="Normal6a"/>
            </w:pPr>
            <w:r w:rsidRPr="00FB41D7">
              <w:t>(21)</w:t>
            </w:r>
            <w:r w:rsidRPr="00FB41D7">
              <w:tab/>
              <w:t xml:space="preserve">Att använda digitala resehandlingar bör vara frivilligt för resenärer, men för att uppnå målen att öka säkerheten i hela Schengenområdet, underlätta resor och uppnå en miniminivå av digital mognad bland alla medlemsstater på gränsförvaltningsområdet, bör alla medlemsstater vara förpliktade att göra det möjligt för resenärer att använda digitala resehandlingar för att passera de yttre gränserna när EU:s digitala reseapplikation väl är i drift. Innan dess kan medlemsstaterna </w:t>
            </w:r>
            <w:r w:rsidRPr="00FB41D7">
              <w:rPr>
                <w:b/>
                <w:i/>
              </w:rPr>
              <w:t>fortsätta att</w:t>
            </w:r>
            <w:r w:rsidRPr="00FB41D7">
              <w:t xml:space="preserve"> utveckla nationella lösningar för användningen av digitala resehandlingar, i enlighet med det enhetliga formatet, vid in- och utresekontroller.</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115</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21a (nytt)</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(21a)</w:t>
            </w:r>
            <w:r w:rsidRPr="00FB41D7">
              <w:tab/>
            </w:r>
            <w:r w:rsidRPr="00FB41D7">
              <w:rPr>
                <w:b/>
                <w:i/>
              </w:rPr>
              <w:t xml:space="preserve">För att respektera principen om att användningen av EU:s digitala reseapplikation ska vara frivillig måste resenärer som inte vill använda applikationen, eller som väljer att återkalla sitt samtycke, kunna förlita sig på befintlig infrastruktur för icke-digitala resehandlingar. Medlemsstaterna bör därför säkerställa att gränsövergångarna tillhandahåller traditionell infrastruktur, inbegripet manuell behandling och </w:t>
            </w:r>
            <w:r w:rsidRPr="00FB41D7">
              <w:rPr>
                <w:b/>
                <w:i/>
              </w:rPr>
              <w:lastRenderedPageBreak/>
              <w:t>elektroniska spärrar, som förblir tillgängliga och ger jämförbar åtkomst, hastighet och tjänstekvalitet. Detta är viktigt för att upprätthålla paritet och för att säkerställa att samtycket till digital behandling verkligen är fritt, informerat och återkalleligt.</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116</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22</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(22)</w:t>
            </w:r>
            <w:r w:rsidRPr="00FB41D7">
              <w:tab/>
            </w:r>
            <w:r w:rsidRPr="00FB41D7">
              <w:rPr>
                <w:b/>
                <w:i/>
              </w:rPr>
              <w:t>För att ytterligare påskynda processerna och minska den totala tid som går åt vid gränsövergångsställena,</w:t>
            </w:r>
            <w:r w:rsidRPr="00FB41D7">
              <w:t xml:space="preserve"> bör </w:t>
            </w:r>
            <w:r w:rsidRPr="00FB41D7">
              <w:rPr>
                <w:b/>
                <w:i/>
              </w:rPr>
              <w:t>tredjelandsmedborgare som omfattas av in- och utresesystemet</w:t>
            </w:r>
            <w:r w:rsidRPr="00FB41D7">
              <w:t xml:space="preserve"> tillåtas att använda EU:s digitala reseapplikation </w:t>
            </w:r>
            <w:r w:rsidRPr="00FB41D7">
              <w:rPr>
                <w:b/>
                <w:i/>
              </w:rPr>
              <w:t>för att förhandsregistrera vissa uppgifter som krävs för gränspassagen. Som ett alternativ till att hänvisa tredjelandsmedborgare vars uppgifter ännu inte registrerats i in- och utresesystemet till en gränskontrolltjänsteman för fysisk identitetskontroll bör medlemsstaterna tillåtas att använda ändamålsenliga och proportionella tekniska åtgärder, däribland självbetjäningssystem och elektroniska spärrar, för identitetskontroll förutsatt att de fysiska kontrollerna utförs slumpmässigt och att den alternativa kontrollen inte enbart bygger på EU:s digitala reseapplikation</w:t>
            </w:r>
            <w:r w:rsidRPr="00FB41D7">
              <w:t>.</w:t>
            </w:r>
          </w:p>
        </w:tc>
        <w:tc>
          <w:tcPr>
            <w:tcW w:w="4876" w:type="dxa"/>
            <w:tcBorders>
              <w:top w:val="nil"/>
              <w:left w:val="nil"/>
              <w:bottom w:val="nil"/>
              <w:right w:val="nil"/>
            </w:tcBorders>
          </w:tcPr>
          <w:p w:rsidR="00933AC0" w:rsidRPr="00FB41D7" w:rsidRDefault="00933AC0" w:rsidP="00FB41D7">
            <w:pPr>
              <w:pStyle w:val="Normal6a"/>
            </w:pPr>
            <w:r w:rsidRPr="00FB41D7">
              <w:t>(22)</w:t>
            </w:r>
            <w:r w:rsidRPr="00FB41D7">
              <w:tab/>
            </w:r>
            <w:r w:rsidRPr="00FB41D7">
              <w:rPr>
                <w:b/>
                <w:i/>
              </w:rPr>
              <w:t>Tredjelandsmedborgare</w:t>
            </w:r>
            <w:r w:rsidRPr="00FB41D7">
              <w:t xml:space="preserve"> bör tillåtas att använda EU:s digitala reseapplikation </w:t>
            </w:r>
            <w:r w:rsidRPr="00FB41D7">
              <w:rPr>
                <w:b/>
                <w:i/>
              </w:rPr>
              <w:t>för att utföra kontroller vid gränsövergångsställena</w:t>
            </w:r>
            <w:r w:rsidRPr="00FB41D7">
              <w:t>.</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117</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lastRenderedPageBreak/>
        <w:t>&lt;RepeatBlock-By&gt;&lt;Members&gt;</w:t>
      </w:r>
      <w:r w:rsidRPr="00FB41D7">
        <w:t>Krzysztof Brejza, Oliver Schenk</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22</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(22)</w:t>
            </w:r>
            <w:r w:rsidRPr="00FB41D7">
              <w:tab/>
              <w:t>För att ytterligare påskynda processerna och minska den totala tid som går åt vid gränsövergångsställena, bör tredjelandsmedborgare som omfattas av in- och utresesystemet tillåtas att använda EU:s digitala reseapplikation för att förhandsregistrera vissa uppgifter som krävs för gränspassagen. Som ett alternativ till att hänvisa tredjelandsmedborgare vars uppgifter ännu inte registrerats i in- och utresesystemet till en gränskontrolltjänsteman för fysisk identitetskontroll bör medlemsstaterna tillåtas att använda ändamålsenliga och proportionella tekniska åtgärder, däribland självbetjäningssystem och elektroniska spärrar, för identitetskontroll förutsatt att de fysiska kontrollerna utförs slumpmässigt och att den alternativa kontrollen inte enbart bygger på EU:s digitala reseapplikation.</w:t>
            </w:r>
          </w:p>
        </w:tc>
        <w:tc>
          <w:tcPr>
            <w:tcW w:w="4876" w:type="dxa"/>
            <w:tcBorders>
              <w:top w:val="nil"/>
              <w:left w:val="nil"/>
              <w:bottom w:val="nil"/>
              <w:right w:val="nil"/>
            </w:tcBorders>
          </w:tcPr>
          <w:p w:rsidR="00933AC0" w:rsidRPr="00FB41D7" w:rsidRDefault="00933AC0" w:rsidP="00FB41D7">
            <w:pPr>
              <w:pStyle w:val="Normal6a"/>
            </w:pPr>
            <w:r w:rsidRPr="00FB41D7">
              <w:t>(22)</w:t>
            </w:r>
            <w:r w:rsidRPr="00FB41D7">
              <w:tab/>
              <w:t>För att ytterligare påskynda processerna och minska den totala tid som går åt vid gränsövergångsställena, bör tredjelandsmedborgare som omfattas av in- och utresesystemet tillåtas att använda EU:s digitala reseapplikation för att förhandsregistrera vissa uppgifter som krävs för gränspassagen.</w:t>
            </w:r>
            <w:r w:rsidRPr="00FB41D7">
              <w:rPr>
                <w:b/>
                <w:i/>
              </w:rPr>
              <w:t xml:space="preserve"> Att säkerställa teknisk och operativ interoperabilitet mellan in- och utresesystemet och EU:s digitala reseapplikation är viktigt för att stärka säkerheten vid de yttre gränserna, förbättra applikationens ändamålsenlighet och användning samt öka den övergripande effektiviteten och samstämmigheten i verksamheten vid unionens yttre gränser.</w:t>
            </w:r>
            <w:r w:rsidRPr="00FB41D7">
              <w:t xml:space="preserve"> Som ett alternativ till att hänvisa tredjelandsmedborgare vars uppgifter ännu inte registrerats i in- och utresesystemet till en gränskontrolltjänsteman för fysisk identitetskontroll bör medlemsstaterna tillåtas att använda ändamålsenliga och proportionella tekniska åtgärder, däribland självbetjäningssystem och elektroniska spärrar, för identitetskontroll förutsatt att de fysiska kontrollerna utförs slumpmässigt och att den alternativa kontrollen inte enbart bygger på EU:s digitala reseapplikation.</w:t>
            </w:r>
            <w:r w:rsidRPr="00FB41D7">
              <w:rPr>
                <w:b/>
                <w:i/>
              </w:rPr>
              <w:t xml:space="preserve"> </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118</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Sebastian Tynkkynen</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22</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lastRenderedPageBreak/>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(22)</w:t>
            </w:r>
            <w:r w:rsidRPr="00FB41D7">
              <w:tab/>
              <w:t>För att ytterligare påskynda processerna och minska den totala tid som går åt vid gränsövergångsställena, bör tredjelandsmedborgare som omfattas av in- och utresesystemet tillåtas att använda EU:s digitala reseapplikation för att förhandsregistrera vissa uppgifter som krävs för gränspassagen. Som ett alternativ till att hänvisa tredjelandsmedborgare vars uppgifter ännu inte registrerats i in- och utresesystemet till en gränskontrolltjänsteman för fysisk identitetskontroll bör medlemsstaterna tillåtas att använda ändamålsenliga och proportionella tekniska åtgärder, däribland självbetjäningssystem och elektroniska spärrar, för identitetskontroll förutsatt att de fysiska kontrollerna utförs slumpmässigt och att den alternativa kontrollen inte enbart bygger på EU:s digitala reseapplikation.</w:t>
            </w:r>
          </w:p>
        </w:tc>
        <w:tc>
          <w:tcPr>
            <w:tcW w:w="4876" w:type="dxa"/>
            <w:tcBorders>
              <w:top w:val="nil"/>
              <w:left w:val="nil"/>
              <w:bottom w:val="nil"/>
              <w:right w:val="nil"/>
            </w:tcBorders>
          </w:tcPr>
          <w:p w:rsidR="00933AC0" w:rsidRPr="00FB41D7" w:rsidRDefault="00933AC0" w:rsidP="00FB41D7">
            <w:pPr>
              <w:pStyle w:val="Normal6a"/>
            </w:pPr>
            <w:r w:rsidRPr="00FB41D7">
              <w:t>(22)</w:t>
            </w:r>
            <w:r w:rsidRPr="00FB41D7">
              <w:tab/>
              <w:t>För att ytterligare påskynda processerna och minska den totala tid som går åt vid gränsövergångsställena, bör tredjelandsmedborgare som omfattas av in- och utresesystemet tillåtas att använda EU:s digitala reseapplikation för att förhandsregistrera vissa uppgifter som krävs för gränspassagen. Som ett alternativ till att hänvisa tredjelandsmedborgare vars uppgifter ännu inte registrerats i in- och utresesystemet till en gränskontrolltjänsteman för fysisk identitetskontroll bör medlemsstaterna tillåtas att använda ändamålsenliga och proportionella tekniska åtgärder, däribland självbetjäningssystem och elektroniska spärrar, för identitetskontroll förutsatt att de fysiska kontrollerna utförs slumpmässigt och att den alternativa kontrollen inte enbart bygger på EU:s digitala reseapplikation</w:t>
            </w:r>
            <w:r w:rsidRPr="00FB41D7">
              <w:rPr>
                <w:b/>
                <w:i/>
              </w:rPr>
              <w:t>, och förutsatt att de fysiska kontrollerna utförs slumpmässigt och att den alternativa kontrollen inte enbart baseras på EU:s digitala reseapplikation</w:t>
            </w:r>
            <w:r w:rsidRPr="00FB41D7">
              <w:t>.</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{FI}</w:t>
      </w:r>
      <w:r w:rsidRPr="00FB41D7">
        <w:t>fi</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119</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Sebastian Tynkkynen</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23</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(23)</w:t>
            </w:r>
            <w:r w:rsidRPr="00FB41D7">
              <w:tab/>
              <w:t xml:space="preserve">Fem år efter det att EU:s digitala reseapplikation först tagits i drift bör kommissionen göra en utvärdering av applikationen och dess användning samt utarbeta en rapport, inklusive rekommendationer, som ska överlämnas till Europaparlamentet, rådet, Europeiska datatillsynsmannen och Europeiska </w:t>
            </w:r>
            <w:r w:rsidRPr="00FB41D7">
              <w:lastRenderedPageBreak/>
              <w:t>unionens byrå för grundläggande rättigheter. I utvärderingen och rapporten bör det beaktas hur väl målen i denna förordning har uppnåtts och hur de grundläggande rättigheterna eventuellt har påverkats.</w:t>
            </w:r>
          </w:p>
        </w:tc>
        <w:tc>
          <w:tcPr>
            <w:tcW w:w="4876" w:type="dxa"/>
            <w:tcBorders>
              <w:top w:val="nil"/>
              <w:left w:val="nil"/>
              <w:bottom w:val="nil"/>
              <w:right w:val="nil"/>
            </w:tcBorders>
          </w:tcPr>
          <w:p w:rsidR="00933AC0" w:rsidRPr="00FB41D7" w:rsidRDefault="00933AC0" w:rsidP="00FB41D7">
            <w:pPr>
              <w:pStyle w:val="Normal6a"/>
            </w:pPr>
            <w:r w:rsidRPr="00FB41D7">
              <w:lastRenderedPageBreak/>
              <w:t>(23)</w:t>
            </w:r>
            <w:r w:rsidRPr="00FB41D7">
              <w:tab/>
              <w:t>Fem år efter det att EU:s digitala reseapplikation först tagits i drift bör kommissionen göra en utvärdering av applikationen och dess användning</w:t>
            </w:r>
            <w:r w:rsidRPr="00FB41D7">
              <w:rPr>
                <w:b/>
                <w:i/>
              </w:rPr>
              <w:t>, inbegripet en bedömning av de fördelar som uppnåtts i samband med att applikationen togs i drift och dess inverkan på gränsförvaltningen,</w:t>
            </w:r>
            <w:r w:rsidRPr="00FB41D7">
              <w:t xml:space="preserve"> samt </w:t>
            </w:r>
            <w:r w:rsidRPr="00FB41D7">
              <w:lastRenderedPageBreak/>
              <w:t>utarbeta en rapport, inklusive rekommendationer, som ska överlämnas till Europaparlamentet, rådet, Europeiska datatillsynsmannen och Europeiska unionens byrå för grundläggande rättigheter. I utvärderingen och rapporten bör det beaktas hur väl målen i denna förordning har uppnåtts och hur de grundläggande rättigheterna eventuellt har påverkats.</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{FI}</w:t>
      </w:r>
      <w:r w:rsidRPr="00FB41D7">
        <w:t>fi</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120</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23</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(23)</w:t>
            </w:r>
            <w:r w:rsidRPr="00FB41D7">
              <w:tab/>
            </w:r>
            <w:r w:rsidRPr="00FB41D7">
              <w:rPr>
                <w:b/>
                <w:i/>
              </w:rPr>
              <w:t>Fem</w:t>
            </w:r>
            <w:r w:rsidRPr="00FB41D7">
              <w:t xml:space="preserve"> år efter det att EU:s digitala reseapplikation först tagits i drift bör kommissionen göra en utvärdering av applikationen och dess användning samt utarbeta en rapport, inklusive rekommendationer, som ska överlämnas till Europaparlamentet, rådet, Europeiska datatillsynsmannen och Europeiska unionens byrå för grundläggande rättigheter. I utvärderingen och rapporten bör det beaktas hur väl målen i denna förordning har uppnåtts och hur de grundläggande rättigheterna eventuellt har påverkats.</w:t>
            </w:r>
          </w:p>
        </w:tc>
        <w:tc>
          <w:tcPr>
            <w:tcW w:w="4876" w:type="dxa"/>
            <w:tcBorders>
              <w:top w:val="nil"/>
              <w:left w:val="nil"/>
              <w:bottom w:val="nil"/>
              <w:right w:val="nil"/>
            </w:tcBorders>
          </w:tcPr>
          <w:p w:rsidR="00933AC0" w:rsidRPr="00FB41D7" w:rsidRDefault="00933AC0" w:rsidP="00FB41D7">
            <w:pPr>
              <w:pStyle w:val="Normal6a"/>
            </w:pPr>
            <w:r w:rsidRPr="00FB41D7">
              <w:t>(23)</w:t>
            </w:r>
            <w:r w:rsidRPr="00FB41D7">
              <w:tab/>
            </w:r>
            <w:r w:rsidRPr="00FB41D7">
              <w:rPr>
                <w:b/>
                <w:i/>
              </w:rPr>
              <w:t>Två</w:t>
            </w:r>
            <w:r w:rsidRPr="00FB41D7">
              <w:t xml:space="preserve"> år efter det att EU:s digitala reseapplikation först tagits i drift </w:t>
            </w:r>
            <w:r w:rsidRPr="00FB41D7">
              <w:rPr>
                <w:b/>
                <w:i/>
              </w:rPr>
              <w:t>och därefter vartannat år</w:t>
            </w:r>
            <w:r w:rsidRPr="00FB41D7">
              <w:t xml:space="preserve"> bör kommissionen göra en utvärdering av applikationen och dess användning samt utarbeta en rapport, inklusive rekommendationer, som ska överlämnas till Europaparlamentet, rådet, Europeiska datatillsynsmannen och Europeiska unionens byrå för grundläggande rättigheter. I utvärderingen och rapporten bör det beaktas hur väl målen i denna förordning har uppnåtts och hur de grundläggande rättigheterna eventuellt har påverkats.</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121</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23</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lastRenderedPageBreak/>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(23)</w:t>
            </w:r>
            <w:r w:rsidRPr="00FB41D7">
              <w:tab/>
            </w:r>
            <w:r w:rsidRPr="00FB41D7">
              <w:rPr>
                <w:b/>
                <w:i/>
              </w:rPr>
              <w:t>Fem</w:t>
            </w:r>
            <w:r w:rsidRPr="00FB41D7">
              <w:t xml:space="preserve"> år efter det att EU:s digitala reseapplikation först tagits i drift bör kommissionen göra en utvärdering av applikationen och dess användning samt utarbeta en rapport, inklusive rekommendationer, som ska överlämnas till Europaparlamentet, rådet, Europeiska datatillsynsmannen och Europeiska unionens byrå för grundläggande rättigheter. I utvärderingen och rapporten bör det beaktas hur väl målen i denna förordning har uppnåtts och hur de grundläggande rättigheterna eventuellt har påverkats.</w:t>
            </w:r>
          </w:p>
        </w:tc>
        <w:tc>
          <w:tcPr>
            <w:tcW w:w="4876" w:type="dxa"/>
            <w:tcBorders>
              <w:top w:val="nil"/>
              <w:left w:val="nil"/>
              <w:bottom w:val="nil"/>
              <w:right w:val="nil"/>
            </w:tcBorders>
          </w:tcPr>
          <w:p w:rsidR="00933AC0" w:rsidRPr="00FB41D7" w:rsidRDefault="00933AC0" w:rsidP="00FB41D7">
            <w:pPr>
              <w:pStyle w:val="Normal6a"/>
            </w:pPr>
            <w:r w:rsidRPr="00FB41D7">
              <w:t>(23)</w:t>
            </w:r>
            <w:r w:rsidRPr="00FB41D7">
              <w:tab/>
            </w:r>
            <w:r w:rsidRPr="00FB41D7">
              <w:rPr>
                <w:b/>
                <w:i/>
              </w:rPr>
              <w:t>Två</w:t>
            </w:r>
            <w:r w:rsidRPr="00FB41D7">
              <w:t xml:space="preserve"> år efter det att EU:s digitala reseapplikation först tagits i drift bör kommissionen göra en utvärdering av applikationen och dess användning samt utarbeta en rapport, inklusive rekommendationer, som ska överlämnas till Europaparlamentet, rådet, Europeiska datatillsynsmannen och Europeiska unionens byrå för grundläggande rättigheter. I utvärderingen och rapporten bör det beaktas hur väl målen i denna förordning har uppnåtts och hur de grundläggande rättigheterna eventuellt har påverkats.</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122</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Marieke Ehlers, Alexandre Varaut, Jaroslav Bžoch, António Tânger Corrêa, Jorge Buxadé Villalba, Susanna Ceccardi, Afroditi Latinopoulou</w:t>
      </w:r>
      <w:r w:rsidRPr="00FB41D7">
        <w:rPr>
          <w:rStyle w:val="HideTWBExt"/>
          <w:b w:val="0"/>
          <w:noProof w:val="0"/>
        </w:rPr>
        <w:t>&lt;/Members&gt;</w:t>
      </w:r>
    </w:p>
    <w:p w:rsidR="00933AC0" w:rsidRPr="00FB41D7" w:rsidRDefault="00933AC0" w:rsidP="00933AC0">
      <w:r w:rsidRPr="00FB41D7">
        <w:rPr>
          <w:rStyle w:val="HideTWBExt"/>
          <w:noProof w:val="0"/>
        </w:rPr>
        <w:t>&lt;AuNomDe&gt;</w:t>
      </w:r>
      <w:r w:rsidRPr="00FB41D7">
        <w:rPr>
          <w:rStyle w:val="HideTWBInt"/>
          <w:noProof w:val="0"/>
        </w:rPr>
        <w:t>{PfE}</w:t>
      </w:r>
      <w:r w:rsidRPr="00FB41D7">
        <w:t>för PfE-gruppen</w:t>
      </w:r>
      <w:r w:rsidRPr="00FB41D7">
        <w:rPr>
          <w:rStyle w:val="HideTWBExt"/>
          <w:noProof w:val="0"/>
        </w:rPr>
        <w:t>&lt;/AuNomDe&gt;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23</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(23)</w:t>
            </w:r>
            <w:r w:rsidRPr="00FB41D7">
              <w:tab/>
              <w:t xml:space="preserve">Fem år efter det att EU:s digitala reseapplikation först tagits i drift bör kommissionen göra en utvärdering av applikationen och dess användning samt utarbeta en rapport, inklusive rekommendationer, som ska överlämnas till Europaparlamentet, rådet, Europeiska datatillsynsmannen och Europeiska unionens byrå för grundläggande rättigheter. I utvärderingen och rapporten bör det beaktas hur väl målen i denna förordning har uppnåtts och hur de grundläggande rättigheterna </w:t>
            </w:r>
            <w:r w:rsidRPr="00FB41D7">
              <w:rPr>
                <w:b/>
                <w:i/>
              </w:rPr>
              <w:t>eventuellt</w:t>
            </w:r>
            <w:r w:rsidRPr="00FB41D7">
              <w:t xml:space="preserve"> har påverkats.</w:t>
            </w:r>
          </w:p>
        </w:tc>
        <w:tc>
          <w:tcPr>
            <w:tcW w:w="4876" w:type="dxa"/>
            <w:tcBorders>
              <w:top w:val="nil"/>
              <w:left w:val="nil"/>
              <w:bottom w:val="nil"/>
              <w:right w:val="nil"/>
            </w:tcBorders>
          </w:tcPr>
          <w:p w:rsidR="00933AC0" w:rsidRPr="00FB41D7" w:rsidRDefault="00933AC0" w:rsidP="00FB41D7">
            <w:pPr>
              <w:pStyle w:val="Normal6a"/>
            </w:pPr>
            <w:r w:rsidRPr="00FB41D7">
              <w:t>(23)</w:t>
            </w:r>
            <w:r w:rsidRPr="00FB41D7">
              <w:tab/>
              <w:t>Fem år efter det att EU:s digitala reseapplikation först tagits i drift bör kommissionen göra en utvärdering av applikationen och dess användning samt utarbeta en rapport, inklusive rekommendationer, som ska överlämnas till Europaparlamentet, rådet, Europeiska datatillsynsmannen och Europeiska unionens byrå för grundläggande rättigheter. I utvärderingen och rapporten bör det beaktas hur väl målen i denna förordning har uppnåtts och hur de grundläggande rättigheterna har påverkats.</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lastRenderedPageBreak/>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123</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24</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(24)</w:t>
            </w:r>
            <w:r w:rsidRPr="00FB41D7">
              <w:tab/>
              <w:t xml:space="preserve">För att säkerställa enhetliga villkor för genomförandet av denna förordning, när det gäller den tekniska standarden för digitala resehandlingar, den tekniska utformningen och de tekniska specifikationerna för EU:s digitala reseapplikation och testningen av den, insamlingen av statistik samt driftsstarten för EU:s digitala reseapplikation </w:t>
            </w:r>
            <w:r w:rsidRPr="00FB41D7">
              <w:rPr>
                <w:b/>
                <w:i/>
              </w:rPr>
              <w:t>och hur kontroller görs av resehandlingar och digitala resehandlingar</w:t>
            </w:r>
            <w:r w:rsidRPr="00FB41D7">
              <w:t>, bör kommissionen tilldelas genomförandebefogenheter. Dessa befogenheter bör utövas i enlighet med Europaparlamentets och rådets förordning (EU) nr 182/2011</w:t>
            </w:r>
            <w:r w:rsidRPr="00FB41D7">
              <w:rPr>
                <w:vertAlign w:val="superscript"/>
              </w:rPr>
              <w:t>11</w:t>
            </w:r>
            <w:r w:rsidRPr="00FB41D7">
              <w:t>.</w:t>
            </w:r>
          </w:p>
        </w:tc>
        <w:tc>
          <w:tcPr>
            <w:tcW w:w="4876" w:type="dxa"/>
            <w:tcBorders>
              <w:top w:val="nil"/>
              <w:left w:val="nil"/>
              <w:bottom w:val="nil"/>
              <w:right w:val="nil"/>
            </w:tcBorders>
          </w:tcPr>
          <w:p w:rsidR="00933AC0" w:rsidRPr="00FB41D7" w:rsidRDefault="00933AC0" w:rsidP="00FB41D7">
            <w:pPr>
              <w:pStyle w:val="Normal6a"/>
            </w:pPr>
            <w:r w:rsidRPr="00FB41D7">
              <w:t>(24)</w:t>
            </w:r>
            <w:r w:rsidRPr="00FB41D7">
              <w:tab/>
              <w:t>För att säkerställa enhetliga villkor för genomförandet av denna förordning, när det gäller den tekniska standarden för digitala resehandlingar, den tekniska utformningen och de tekniska specifikationerna för EU:s digitala reseapplikation och testningen av den, insamlingen av statistik samt driftsstarten för EU:s digitala reseapplikation, bör kommissionen tilldelas genomförandebefogenheter. Dessa befogenheter bör utövas i enlighet med Europaparlamentets och rådets förordning (EU) nr 182/2011</w:t>
            </w:r>
            <w:r w:rsidRPr="00FB41D7">
              <w:rPr>
                <w:vertAlign w:val="superscript"/>
              </w:rPr>
              <w:t>11</w:t>
            </w:r>
            <w:r w:rsidRPr="00FB41D7">
              <w:t>.</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_________________</w:t>
            </w:r>
          </w:p>
        </w:tc>
        <w:tc>
          <w:tcPr>
            <w:tcW w:w="4876" w:type="dxa"/>
            <w:tcBorders>
              <w:top w:val="nil"/>
              <w:left w:val="nil"/>
              <w:bottom w:val="nil"/>
              <w:right w:val="nil"/>
            </w:tcBorders>
          </w:tcPr>
          <w:p w:rsidR="00933AC0" w:rsidRPr="00FB41D7" w:rsidRDefault="00933AC0" w:rsidP="00FB41D7">
            <w:pPr>
              <w:pStyle w:val="Normal6a"/>
            </w:pPr>
            <w:r w:rsidRPr="00FB41D7">
              <w:rPr>
                <w:b/>
                <w:i/>
              </w:rPr>
              <w:t>_________________</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11</w:t>
            </w:r>
            <w:r w:rsidRPr="00FB41D7">
              <w:t xml:space="preserve"> Europaparlamentets och rådets förordning (EU) nr 182/2011 av den 16 februari 2011 om fastställande av allmänna regler och principer för medlemsstaternas kontroll av kommissionens utövande av sina genomförandebefogenheter (EUT L 55, 28.2.2011, s. 13).</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11</w:t>
            </w:r>
            <w:r w:rsidRPr="00FB41D7">
              <w:t xml:space="preserve"> Europaparlamentets och rådets förordning (EU) nr 182/2011 av den 16 februari 2011 om fastställande av allmänna regler och principer för medlemsstaternas kontroll av kommissionens utövande av sina genomförandebefogenheter (EUT L 55, 28.2.2011, s. 13).</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124</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Emil Radev</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24</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(24)</w:t>
            </w:r>
            <w:r w:rsidRPr="00FB41D7">
              <w:tab/>
              <w:t xml:space="preserve">För att säkerställa enhetliga villkor </w:t>
            </w:r>
            <w:r w:rsidRPr="00FB41D7">
              <w:lastRenderedPageBreak/>
              <w:t>för genomförandet av denna förordning, när det gäller den tekniska standarden för digitala resehandlingar, den tekniska utformningen och de tekniska specifikationerna för EU:s digitala reseapplikation och testningen av den, insamlingen av statistik samt driftsstarten för EU:s digitala reseapplikation och hur kontroller görs av resehandlingar och digitala resehandlingar, bör kommissionen tilldelas genomförandebefogenheter. Dessa befogenheter bör utövas i enlighet med Europaparlamentets och rådets förordning (EU) nr 182/2011</w:t>
            </w:r>
            <w:r w:rsidRPr="00FB41D7">
              <w:rPr>
                <w:vertAlign w:val="superscript"/>
              </w:rPr>
              <w:t>11</w:t>
            </w:r>
            <w:r w:rsidRPr="00FB41D7">
              <w:t>.</w:t>
            </w:r>
          </w:p>
        </w:tc>
        <w:tc>
          <w:tcPr>
            <w:tcW w:w="4876" w:type="dxa"/>
            <w:tcBorders>
              <w:top w:val="nil"/>
              <w:left w:val="nil"/>
              <w:bottom w:val="nil"/>
              <w:right w:val="nil"/>
            </w:tcBorders>
          </w:tcPr>
          <w:p w:rsidR="00933AC0" w:rsidRPr="00FB41D7" w:rsidRDefault="00933AC0" w:rsidP="00FB41D7">
            <w:pPr>
              <w:pStyle w:val="Normal6a"/>
            </w:pPr>
            <w:r w:rsidRPr="00FB41D7">
              <w:lastRenderedPageBreak/>
              <w:t>(24)</w:t>
            </w:r>
            <w:r w:rsidRPr="00FB41D7">
              <w:tab/>
              <w:t xml:space="preserve">För att säkerställa enhetliga villkor </w:t>
            </w:r>
            <w:r w:rsidRPr="00FB41D7">
              <w:lastRenderedPageBreak/>
              <w:t xml:space="preserve">för genomförandet av denna förordning, när det gäller den tekniska standarden för digitala resehandlingar, den tekniska utformningen och de tekniska specifikationerna för EU:s digitala reseapplikation och testningen av den, insamlingen av </w:t>
            </w:r>
            <w:r w:rsidRPr="00FB41D7">
              <w:rPr>
                <w:b/>
                <w:i/>
              </w:rPr>
              <w:t>anonymiserad</w:t>
            </w:r>
            <w:r w:rsidRPr="00FB41D7">
              <w:t xml:space="preserve"> statistik samt driftsstarten för EU:s digitala reseapplikation och hur kontroller görs av resehandlingar och digitala resehandlingar, bör kommissionen tilldelas genomförandebefogenheter. Dessa befogenheter bör utövas i enlighet med Europaparlamentets och rådets förordning (EU) nr 182/2011</w:t>
            </w:r>
            <w:r w:rsidRPr="00FB41D7">
              <w:rPr>
                <w:vertAlign w:val="superscript"/>
              </w:rPr>
              <w:t>11</w:t>
            </w:r>
            <w:r w:rsidRPr="00FB41D7">
              <w:t>.</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lastRenderedPageBreak/>
              <w:t>_________________</w:t>
            </w:r>
          </w:p>
        </w:tc>
        <w:tc>
          <w:tcPr>
            <w:tcW w:w="4876" w:type="dxa"/>
            <w:tcBorders>
              <w:top w:val="nil"/>
              <w:left w:val="nil"/>
              <w:bottom w:val="nil"/>
              <w:right w:val="nil"/>
            </w:tcBorders>
          </w:tcPr>
          <w:p w:rsidR="00933AC0" w:rsidRPr="00FB41D7" w:rsidRDefault="00933AC0" w:rsidP="00FB41D7">
            <w:pPr>
              <w:pStyle w:val="Normal6a"/>
            </w:pPr>
            <w:r w:rsidRPr="00FB41D7">
              <w:rPr>
                <w:b/>
                <w:i/>
              </w:rPr>
              <w:t>_________________</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11</w:t>
            </w:r>
            <w:r w:rsidRPr="00FB41D7">
              <w:t xml:space="preserve"> Europaparlamentets och rådets förordning (EU) nr 182/2011 av den 16 februari 2011 om fastställande av allmänna regler och principer för medlemsstaternas kontroll av kommissionens utövande av sina genomförandebefogenheter (EUT L 55, 28.2.2011, s. 13).</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11</w:t>
            </w:r>
            <w:r w:rsidRPr="00FB41D7">
              <w:t xml:space="preserve"> Europaparlamentets och rådets förordning (EU) nr 182/2011 av den 16 februari 2011 om fastställande av allmänna regler och principer för medlemsstaternas kontroll av kommissionens utövande av sina genomförandebefogenheter (EUT L 55, 28.2.2011, s. 13).</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{BG}</w:t>
      </w:r>
      <w:r w:rsidRPr="00FB41D7">
        <w:t>bg</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125</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Sebastian Tynkkynen</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24</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(24)</w:t>
            </w:r>
            <w:r w:rsidRPr="00FB41D7">
              <w:tab/>
              <w:t>För att säkerställa enhetliga villkor för genomförandet av denna förordning, när det gäller den tekniska standarden för digitala resehandlingar, den tekniska utformningen och de tekniska specifikationerna för EU:s digitala reseapplikation och testningen av den</w:t>
            </w:r>
            <w:r w:rsidRPr="00FB41D7">
              <w:rPr>
                <w:b/>
                <w:i/>
              </w:rPr>
              <w:t>, insamlingen av statistik</w:t>
            </w:r>
            <w:r w:rsidRPr="00FB41D7">
              <w:t xml:space="preserve"> samt driftsstarten för EU:s digitala reseapplikation och hur kontroller görs av resehandlingar och digitala resehandlingar, bör kommissionen </w:t>
            </w:r>
            <w:r w:rsidRPr="00FB41D7">
              <w:lastRenderedPageBreak/>
              <w:t>tilldelas genomförandebefogenheter. Dessa befogenheter bör utövas i enlighet med Europaparlamentets och rådets förordning (EU) nr 182/2011</w:t>
            </w:r>
            <w:r w:rsidRPr="00FB41D7">
              <w:rPr>
                <w:vertAlign w:val="superscript"/>
              </w:rPr>
              <w:t>11</w:t>
            </w:r>
            <w:r w:rsidRPr="00FB41D7">
              <w:t>.</w:t>
            </w:r>
          </w:p>
        </w:tc>
        <w:tc>
          <w:tcPr>
            <w:tcW w:w="4876" w:type="dxa"/>
            <w:tcBorders>
              <w:top w:val="nil"/>
              <w:left w:val="nil"/>
              <w:bottom w:val="nil"/>
              <w:right w:val="nil"/>
            </w:tcBorders>
          </w:tcPr>
          <w:p w:rsidR="00933AC0" w:rsidRPr="00FB41D7" w:rsidRDefault="00933AC0" w:rsidP="00FB41D7">
            <w:pPr>
              <w:pStyle w:val="Normal6a"/>
            </w:pPr>
            <w:r w:rsidRPr="00FB41D7">
              <w:lastRenderedPageBreak/>
              <w:t>(24)</w:t>
            </w:r>
            <w:r w:rsidRPr="00FB41D7">
              <w:tab/>
              <w:t xml:space="preserve">För att säkerställa enhetliga villkor för genomförandet av denna förordning, när det gäller den tekniska standarden för digitala resehandlingar, den tekniska utformningen och de tekniska specifikationerna för EU:s digitala reseapplikation och testningen av den samt driftsstarten för EU:s digitala reseapplikation och hur kontroller görs av resehandlingar och digitala resehandlingar, bör kommissionen tilldelas </w:t>
            </w:r>
            <w:r w:rsidRPr="00FB41D7">
              <w:lastRenderedPageBreak/>
              <w:t>genomförandebefogenheter. Dessa befogenheter bör utövas i enlighet med Europaparlamentets och rådets förordning (EU) nr 182/2011</w:t>
            </w:r>
            <w:r w:rsidRPr="00FB41D7">
              <w:rPr>
                <w:vertAlign w:val="superscript"/>
              </w:rPr>
              <w:t>11</w:t>
            </w:r>
            <w:r w:rsidRPr="00FB41D7">
              <w:t>.</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lastRenderedPageBreak/>
              <w:t>_________________</w:t>
            </w:r>
          </w:p>
        </w:tc>
        <w:tc>
          <w:tcPr>
            <w:tcW w:w="4876" w:type="dxa"/>
            <w:tcBorders>
              <w:top w:val="nil"/>
              <w:left w:val="nil"/>
              <w:bottom w:val="nil"/>
              <w:right w:val="nil"/>
            </w:tcBorders>
          </w:tcPr>
          <w:p w:rsidR="00933AC0" w:rsidRPr="00FB41D7" w:rsidRDefault="00933AC0" w:rsidP="00FB41D7">
            <w:pPr>
              <w:pStyle w:val="Normal6a"/>
            </w:pPr>
            <w:r w:rsidRPr="00FB41D7">
              <w:rPr>
                <w:b/>
                <w:i/>
              </w:rPr>
              <w:t>_________________</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11</w:t>
            </w:r>
            <w:r w:rsidRPr="00FB41D7">
              <w:t xml:space="preserve"> Europaparlamentets och rådets förordning (EU) nr 182/2011 av den 16 februari 2011 om fastställande av allmänna regler och principer för medlemsstaternas kontroll av kommissionens utövande av sina genomförandebefogenheter (EUT L 55, 28.2.2011, s. 13).</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11</w:t>
            </w:r>
            <w:r w:rsidRPr="00FB41D7">
              <w:t xml:space="preserve"> Europaparlamentets och rådets förordning (EU) nr 182/2011 av den 16 februari 2011 om fastställande av allmänna regler och principer för medlemsstaternas kontroll av kommissionens utövande av sina genomförandebefogenheter (EUT L 55, 28.2.2011, s. 13).</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{FI}</w:t>
      </w:r>
      <w:r w:rsidRPr="00FB41D7">
        <w:t>fi</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126</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24</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(24)</w:t>
            </w:r>
            <w:r w:rsidRPr="00FB41D7">
              <w:tab/>
              <w:t xml:space="preserve">För att säkerställa enhetliga villkor för genomförandet av denna förordning, när det gäller den tekniska standarden för digitala resehandlingar, den tekniska utformningen och de tekniska specifikationerna för EU:s digitala reseapplikation och testningen av den, insamlingen av statistik samt driftsstarten för EU:s digitala reseapplikation och hur kontroller görs av </w:t>
            </w:r>
            <w:r w:rsidRPr="00FB41D7">
              <w:rPr>
                <w:b/>
                <w:i/>
              </w:rPr>
              <w:t>resehandlingar och</w:t>
            </w:r>
            <w:r w:rsidRPr="00FB41D7">
              <w:t xml:space="preserve"> digitala resehandlingar, bör kommissionen tilldelas genomförandebefogenheter. Dessa befogenheter bör utövas i enlighet med Europaparlamentets och rådets förordning (EU) nr 182/2011</w:t>
            </w:r>
            <w:r w:rsidRPr="00FB41D7">
              <w:rPr>
                <w:vertAlign w:val="superscript"/>
              </w:rPr>
              <w:t>11</w:t>
            </w:r>
            <w:r w:rsidRPr="00FB41D7">
              <w:t>.</w:t>
            </w:r>
          </w:p>
        </w:tc>
        <w:tc>
          <w:tcPr>
            <w:tcW w:w="4876" w:type="dxa"/>
            <w:tcBorders>
              <w:top w:val="nil"/>
              <w:left w:val="nil"/>
              <w:bottom w:val="nil"/>
              <w:right w:val="nil"/>
            </w:tcBorders>
          </w:tcPr>
          <w:p w:rsidR="00933AC0" w:rsidRPr="00FB41D7" w:rsidRDefault="00933AC0" w:rsidP="00FB41D7">
            <w:pPr>
              <w:pStyle w:val="Normal6a"/>
            </w:pPr>
            <w:r w:rsidRPr="00FB41D7">
              <w:t>(24)</w:t>
            </w:r>
            <w:r w:rsidRPr="00FB41D7">
              <w:tab/>
              <w:t>För att säkerställa enhetliga villkor för genomförandet av denna förordning, när det gäller den tekniska standarden för digitala resehandlingar, den tekniska utformningen och de tekniska specifikationerna för EU:s digitala reseapplikation och testningen av den, insamlingen av statistik samt driftsstarten för EU:s digitala reseapplikation och hur kontroller görs av digitala resehandlingar, bör kommissionen tilldelas genomförandebefogenheter. Dessa befogenheter bör utövas i enlighet med Europaparlamentets och rådets förordning (EU) nr 182/2011</w:t>
            </w:r>
            <w:r w:rsidRPr="00FB41D7">
              <w:rPr>
                <w:vertAlign w:val="superscript"/>
              </w:rPr>
              <w:t>11</w:t>
            </w:r>
            <w:r w:rsidRPr="00FB41D7">
              <w:t>.</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_________________</w:t>
            </w:r>
          </w:p>
        </w:tc>
        <w:tc>
          <w:tcPr>
            <w:tcW w:w="4876" w:type="dxa"/>
            <w:tcBorders>
              <w:top w:val="nil"/>
              <w:left w:val="nil"/>
              <w:bottom w:val="nil"/>
              <w:right w:val="nil"/>
            </w:tcBorders>
          </w:tcPr>
          <w:p w:rsidR="00933AC0" w:rsidRPr="00FB41D7" w:rsidRDefault="00933AC0" w:rsidP="00FB41D7">
            <w:pPr>
              <w:pStyle w:val="Normal6a"/>
            </w:pPr>
            <w:r w:rsidRPr="00FB41D7">
              <w:rPr>
                <w:b/>
                <w:i/>
              </w:rPr>
              <w:t>_________________</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vertAlign w:val="superscript"/>
              </w:rPr>
              <w:t>11</w:t>
            </w:r>
            <w:r w:rsidRPr="00FB41D7">
              <w:t xml:space="preserve"> Europaparlamentets och rådets förordning (EU) nr 182/2011 av den 16 februari 2011 om fastställande av allmänna regler och principer för medlemsstaternas kontroll av kommissionens utövande av sina genomförandebefogenheter (EUT </w:t>
            </w:r>
            <w:r w:rsidRPr="00FB41D7">
              <w:lastRenderedPageBreak/>
              <w:t>L 55, 28.2.2011, s. 13).</w:t>
            </w:r>
          </w:p>
        </w:tc>
        <w:tc>
          <w:tcPr>
            <w:tcW w:w="4876" w:type="dxa"/>
            <w:tcBorders>
              <w:top w:val="nil"/>
              <w:left w:val="nil"/>
              <w:bottom w:val="nil"/>
              <w:right w:val="nil"/>
            </w:tcBorders>
          </w:tcPr>
          <w:p w:rsidR="00933AC0" w:rsidRPr="00FB41D7" w:rsidRDefault="00933AC0" w:rsidP="00FB41D7">
            <w:pPr>
              <w:pStyle w:val="Normal6a"/>
            </w:pPr>
            <w:r w:rsidRPr="00FB41D7">
              <w:rPr>
                <w:vertAlign w:val="superscript"/>
              </w:rPr>
              <w:lastRenderedPageBreak/>
              <w:t>11</w:t>
            </w:r>
            <w:r w:rsidRPr="00FB41D7">
              <w:t xml:space="preserve"> Europaparlamentets och rådets förordning (EU) nr 182/2011 av den 16 februari 2011 om fastställande av allmänna regler och principer för medlemsstaternas kontroll av kommissionens utövande av sina genomförandebefogenheter (EUT </w:t>
            </w:r>
            <w:r w:rsidRPr="00FB41D7">
              <w:lastRenderedPageBreak/>
              <w:t>L 55, 28.2.2011, s. 13).</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127</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25</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(25)</w:t>
            </w:r>
            <w:r w:rsidRPr="00FB41D7">
              <w:tab/>
            </w:r>
            <w:r w:rsidRPr="00FB41D7">
              <w:rPr>
                <w:b/>
                <w:i/>
              </w:rPr>
              <w:t>Denna förordning bör inte påverka möjligheten att i unionsrätten eller nationell rätt tillåta användning av digitala resehandlingar för andra ändamål än att utföra in- och utresekontroller, förutsatt att sådan nationell rätt är förenlig med unionsrätten.</w:t>
            </w:r>
          </w:p>
        </w:tc>
        <w:tc>
          <w:tcPr>
            <w:tcW w:w="4876" w:type="dxa"/>
            <w:tcBorders>
              <w:top w:val="nil"/>
              <w:left w:val="nil"/>
              <w:bottom w:val="nil"/>
              <w:right w:val="nil"/>
            </w:tcBorders>
          </w:tcPr>
          <w:p w:rsidR="00933AC0" w:rsidRPr="00FB41D7" w:rsidRDefault="00933AC0" w:rsidP="00FB41D7">
            <w:pPr>
              <w:pStyle w:val="Normal6a"/>
            </w:pPr>
            <w:r w:rsidRPr="00FB41D7">
              <w:rPr>
                <w:b/>
                <w:i/>
              </w:rPr>
              <w:t>utgår</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128</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25</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(25)</w:t>
            </w:r>
            <w:r w:rsidRPr="00FB41D7">
              <w:tab/>
            </w:r>
            <w:r w:rsidRPr="00FB41D7">
              <w:rPr>
                <w:b/>
                <w:i/>
              </w:rPr>
              <w:t>Denna förordning bör inte påverka möjligheten att i unionsrätten eller nationell rätt tillåta användning av digitala resehandlingar för andra ändamål än att utföra in- och utresekontroller, förutsatt att sådan nationell rätt är förenlig med unionsrätten.</w:t>
            </w:r>
          </w:p>
        </w:tc>
        <w:tc>
          <w:tcPr>
            <w:tcW w:w="4876" w:type="dxa"/>
            <w:tcBorders>
              <w:top w:val="nil"/>
              <w:left w:val="nil"/>
              <w:bottom w:val="nil"/>
              <w:right w:val="nil"/>
            </w:tcBorders>
          </w:tcPr>
          <w:p w:rsidR="00933AC0" w:rsidRPr="00FB41D7" w:rsidRDefault="00933AC0" w:rsidP="00FB41D7">
            <w:pPr>
              <w:pStyle w:val="Normal6a"/>
            </w:pPr>
            <w:r w:rsidRPr="00FB41D7">
              <w:rPr>
                <w:b/>
                <w:i/>
              </w:rPr>
              <w:t>utgår</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129</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lastRenderedPageBreak/>
        <w:t>&lt;RepeatBlock-By&gt;&lt;Members&gt;</w:t>
      </w:r>
      <w:r w:rsidRPr="00FB41D7">
        <w:t>Sebastian Tynkkynen</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25</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(25)</w:t>
            </w:r>
            <w:r w:rsidRPr="00FB41D7">
              <w:tab/>
              <w:t>Denna förordning bör inte påverka möjligheten att i unionsrätten eller nationell rätt tillåta användning av digitala resehandlingar för andra ändamål än att utföra in- och utresekontroller, förutsatt att sådan nationell rätt är förenlig med unionsrätten.</w:t>
            </w:r>
          </w:p>
        </w:tc>
        <w:tc>
          <w:tcPr>
            <w:tcW w:w="4876" w:type="dxa"/>
            <w:tcBorders>
              <w:top w:val="nil"/>
              <w:left w:val="nil"/>
              <w:bottom w:val="nil"/>
              <w:right w:val="nil"/>
            </w:tcBorders>
          </w:tcPr>
          <w:p w:rsidR="00933AC0" w:rsidRPr="00FB41D7" w:rsidRDefault="00933AC0" w:rsidP="00FB41D7">
            <w:pPr>
              <w:pStyle w:val="Normal6a"/>
            </w:pPr>
            <w:r w:rsidRPr="00FB41D7">
              <w:t>(25)</w:t>
            </w:r>
            <w:r w:rsidRPr="00FB41D7">
              <w:tab/>
              <w:t xml:space="preserve">Denna förordning bör inte påverka möjligheten att i unionsrätten eller nationell rätt tillåta användning av digitala resehandlingar för andra ändamål än att utföra in- och utresekontroller, förutsatt att sådan nationell rätt är förenlig med unionsrätten. </w:t>
            </w:r>
            <w:r w:rsidRPr="00FB41D7">
              <w:rPr>
                <w:b/>
                <w:i/>
              </w:rPr>
              <w:t>Användningen av digitala resehandlingar bör aldrig utformas eller tillämpas på ett sätt som skulle möjliggöra eller främja inrättandet av ett kontrollsamhälle.</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{FI}</w:t>
      </w:r>
      <w:r w:rsidRPr="00FB41D7">
        <w:t>fi</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130</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Krzysztof Brejza, Oliver Schenk</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Skäl 26</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(26)</w:t>
            </w:r>
            <w:r w:rsidRPr="00FB41D7">
              <w:tab/>
              <w:t>Eftersom målen med denna förordning, nämligen att öka säkerheten och underlätta resor inom ramen för förvaltningen av de yttre gränserna, inte i tillräcklig utsträckning kan uppnås av medlemsstaterna utan snarare, på grund av deras inneboende gränsöverskridande karaktär, bättre kan uppnås på unionsnivå, får unionen vidta åtgärder i enlighet med subsidiaritetsprincipen i artikel 5 i fördraget om Europeiska unionen. I enlighet med proportionalitetsprincipen i samma artikel går denna förordning inte utöver vad som är nödvändigt för att uppnå dessa mål.</w:t>
            </w:r>
          </w:p>
        </w:tc>
        <w:tc>
          <w:tcPr>
            <w:tcW w:w="4876" w:type="dxa"/>
            <w:tcBorders>
              <w:top w:val="nil"/>
              <w:left w:val="nil"/>
              <w:bottom w:val="nil"/>
              <w:right w:val="nil"/>
            </w:tcBorders>
          </w:tcPr>
          <w:p w:rsidR="00933AC0" w:rsidRPr="00FB41D7" w:rsidRDefault="00933AC0" w:rsidP="00FB41D7">
            <w:pPr>
              <w:pStyle w:val="Normal6a"/>
            </w:pPr>
            <w:r w:rsidRPr="00FB41D7">
              <w:t>(26)</w:t>
            </w:r>
            <w:r w:rsidRPr="00FB41D7">
              <w:tab/>
              <w:t>Eftersom målen med denna förordning, nämligen att öka säkerheten och underlätta resor inom ramen för förvaltningen av de yttre gränserna</w:t>
            </w:r>
            <w:r w:rsidRPr="00FB41D7">
              <w:rPr>
                <w:b/>
                <w:i/>
              </w:rPr>
              <w:t>, upptäcka falska handlingar och förebygga irreguljär och instrumentaliserad migration och gränsöverskridande brottslighet</w:t>
            </w:r>
            <w:r w:rsidRPr="00FB41D7">
              <w:t xml:space="preserve">, inte i tillräcklig utsträckning kan uppnås av medlemsstaterna utan snarare, på grund av deras inneboende gränsöverskridande karaktär, bättre kan uppnås på unionsnivå, får unionen vidta åtgärder i enlighet med subsidiaritetsprincipen i artikel 5 i fördraget om Europeiska unionen. I enlighet med proportionalitetsprincipen i samma artikel går denna förordning inte utöver vad som är nödvändigt för att uppnå </w:t>
            </w:r>
            <w:r w:rsidRPr="00FB41D7">
              <w:lastRenderedPageBreak/>
              <w:t>dessa mål.</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131</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1 – </w:t>
      </w:r>
      <w:r w:rsidR="00FB41D7">
        <w:t>punkt</w:t>
      </w:r>
      <w:r w:rsidRPr="00FB41D7">
        <w:t xml:space="preserve"> 1 – inledningen</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w:t>
            </w:r>
            <w:r w:rsidRPr="00FB41D7">
              <w:tab/>
              <w:t xml:space="preserve">Genom denna förordning inrättas en applikation </w:t>
            </w:r>
            <w:r w:rsidRPr="00FB41D7">
              <w:rPr>
                <w:b/>
                <w:i/>
              </w:rPr>
              <w:t>för elektronisk inlämning av reseuppgifter</w:t>
            </w:r>
            <w:r w:rsidRPr="00FB41D7">
              <w:t xml:space="preserve"> (EU:s digitala reseapplikation) för</w:t>
            </w:r>
          </w:p>
        </w:tc>
        <w:tc>
          <w:tcPr>
            <w:tcW w:w="4876" w:type="dxa"/>
            <w:tcBorders>
              <w:top w:val="nil"/>
              <w:left w:val="nil"/>
              <w:bottom w:val="nil"/>
              <w:right w:val="nil"/>
            </w:tcBorders>
          </w:tcPr>
          <w:p w:rsidR="00933AC0" w:rsidRPr="00FB41D7" w:rsidRDefault="00933AC0" w:rsidP="00FB41D7">
            <w:pPr>
              <w:pStyle w:val="Normal6a"/>
            </w:pPr>
            <w:r w:rsidRPr="00FB41D7">
              <w:t>1.</w:t>
            </w:r>
            <w:r w:rsidRPr="00FB41D7">
              <w:tab/>
              <w:t>Genom denna förordning inrättas en applikation (EU:s digitala reseapplikation) för</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132</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1 – stycke 1 – led b</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(b)</w:t>
            </w:r>
            <w:r w:rsidRPr="00FB41D7">
              <w:tab/>
            </w:r>
            <w:r w:rsidRPr="00FB41D7">
              <w:rPr>
                <w:b/>
                <w:i/>
              </w:rPr>
              <w:t>inmatning av egenangivna reseuppgifter,</w:t>
            </w:r>
          </w:p>
        </w:tc>
        <w:tc>
          <w:tcPr>
            <w:tcW w:w="4876" w:type="dxa"/>
            <w:tcBorders>
              <w:top w:val="nil"/>
              <w:left w:val="nil"/>
              <w:bottom w:val="nil"/>
              <w:right w:val="nil"/>
            </w:tcBorders>
          </w:tcPr>
          <w:p w:rsidR="00933AC0" w:rsidRPr="00FB41D7" w:rsidRDefault="00933AC0" w:rsidP="00FB41D7">
            <w:pPr>
              <w:pStyle w:val="Normal6a"/>
            </w:pPr>
            <w:r w:rsidRPr="00FB41D7">
              <w:rPr>
                <w:b/>
                <w:i/>
              </w:rPr>
              <w:t>utgår</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133</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1 – </w:t>
      </w:r>
      <w:r w:rsidR="00FB41D7">
        <w:t>punkt</w:t>
      </w:r>
      <w:r w:rsidRPr="00FB41D7">
        <w:t xml:space="preserve"> 1 – led c</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(c)</w:t>
            </w:r>
            <w:r w:rsidRPr="00FB41D7">
              <w:tab/>
              <w:t xml:space="preserve">säker </w:t>
            </w:r>
            <w:r w:rsidRPr="00FB41D7">
              <w:rPr>
                <w:b/>
                <w:i/>
              </w:rPr>
              <w:t>inlämning</w:t>
            </w:r>
            <w:r w:rsidRPr="00FB41D7">
              <w:t xml:space="preserve"> av digitala resehandlingar </w:t>
            </w:r>
            <w:r w:rsidRPr="00FB41D7">
              <w:rPr>
                <w:b/>
                <w:i/>
              </w:rPr>
              <w:t>och de egenangivna reseuppgifterna till</w:t>
            </w:r>
            <w:r w:rsidRPr="00FB41D7">
              <w:t xml:space="preserve"> den behöriga </w:t>
            </w:r>
            <w:r w:rsidRPr="00FB41D7">
              <w:lastRenderedPageBreak/>
              <w:t xml:space="preserve">myndigheten i syfte att underlätta resor och utföra in- och utresekontroller av personer i enlighet med artikel </w:t>
            </w:r>
            <w:r w:rsidRPr="00FB41D7">
              <w:rPr>
                <w:b/>
                <w:i/>
              </w:rPr>
              <w:t>8.2g och 8.3 j</w:t>
            </w:r>
            <w:r w:rsidRPr="00FB41D7">
              <w:t xml:space="preserve"> i förordning (EU) 2016/399.</w:t>
            </w:r>
          </w:p>
        </w:tc>
        <w:tc>
          <w:tcPr>
            <w:tcW w:w="4876" w:type="dxa"/>
            <w:tcBorders>
              <w:top w:val="nil"/>
              <w:left w:val="nil"/>
              <w:bottom w:val="nil"/>
              <w:right w:val="nil"/>
            </w:tcBorders>
          </w:tcPr>
          <w:p w:rsidR="00933AC0" w:rsidRPr="00FB41D7" w:rsidRDefault="00933AC0" w:rsidP="00FB41D7">
            <w:pPr>
              <w:pStyle w:val="Normal6a"/>
            </w:pPr>
            <w:r w:rsidRPr="00FB41D7">
              <w:lastRenderedPageBreak/>
              <w:t>(c)</w:t>
            </w:r>
            <w:r w:rsidRPr="00FB41D7">
              <w:tab/>
              <w:t xml:space="preserve">säker </w:t>
            </w:r>
            <w:r w:rsidRPr="00FB41D7">
              <w:rPr>
                <w:b/>
                <w:i/>
              </w:rPr>
              <w:t>kontroll</w:t>
            </w:r>
            <w:r w:rsidRPr="00FB41D7">
              <w:t xml:space="preserve"> av digitala resehandlingar </w:t>
            </w:r>
            <w:r w:rsidRPr="00FB41D7">
              <w:rPr>
                <w:b/>
                <w:i/>
              </w:rPr>
              <w:t>av</w:t>
            </w:r>
            <w:r w:rsidRPr="00FB41D7">
              <w:t xml:space="preserve"> den behöriga myndigheten i syfte att underlätta resor och </w:t>
            </w:r>
            <w:r w:rsidRPr="00FB41D7">
              <w:lastRenderedPageBreak/>
              <w:t xml:space="preserve">utföra in- och utresekontroller av personer i enlighet med artikel </w:t>
            </w:r>
            <w:r w:rsidRPr="00FB41D7">
              <w:rPr>
                <w:b/>
                <w:i/>
              </w:rPr>
              <w:t>8</w:t>
            </w:r>
            <w:r w:rsidRPr="00FB41D7">
              <w:t xml:space="preserve"> i förordning (EU) 2016/399.</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134</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1 – </w:t>
      </w:r>
      <w:r w:rsidR="00FB41D7">
        <w:t>punkt</w:t>
      </w:r>
      <w:r w:rsidRPr="00FB41D7">
        <w:t xml:space="preserve"> 1 – led c</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(c)</w:t>
            </w:r>
            <w:r w:rsidRPr="00FB41D7">
              <w:tab/>
              <w:t xml:space="preserve">säker inlämning av digitala resehandlingar </w:t>
            </w:r>
            <w:r w:rsidRPr="00FB41D7">
              <w:rPr>
                <w:b/>
                <w:i/>
              </w:rPr>
              <w:t>och de egenangivna reseuppgifterna</w:t>
            </w:r>
            <w:r w:rsidRPr="00FB41D7">
              <w:t xml:space="preserve"> till den behöriga myndigheten i syfte att underlätta resor och utföra in- och utresekontroller av personer i enlighet med artikel 8.2g och 8.3 j i förordning (EU) 2016/399.</w:t>
            </w:r>
          </w:p>
        </w:tc>
        <w:tc>
          <w:tcPr>
            <w:tcW w:w="4876" w:type="dxa"/>
            <w:tcBorders>
              <w:top w:val="nil"/>
              <w:left w:val="nil"/>
              <w:bottom w:val="nil"/>
              <w:right w:val="nil"/>
            </w:tcBorders>
          </w:tcPr>
          <w:p w:rsidR="00933AC0" w:rsidRPr="00FB41D7" w:rsidRDefault="00933AC0" w:rsidP="00FB41D7">
            <w:pPr>
              <w:pStyle w:val="Normal6a"/>
            </w:pPr>
            <w:r w:rsidRPr="00FB41D7">
              <w:t>(c)</w:t>
            </w:r>
            <w:r w:rsidRPr="00FB41D7">
              <w:tab/>
              <w:t>säker inlämning av digitala resehandlingar till den behöriga myndigheten i syfte att underlätta resor och utföra in- och utresekontroller av personer i enlighet med artikel 8.2g och 8.3 j i förordning (EU) 2016/399.</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135</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Marieke Ehlers, Alexandre Varaut, Jaroslav Bžoch, António Tânger Corrêa, Nikola Bartůšek, Jorge Buxadé Villalba, Susanna Ceccardi, Afroditi Latinopoulou</w:t>
      </w:r>
      <w:r w:rsidRPr="00FB41D7">
        <w:rPr>
          <w:rStyle w:val="HideTWBExt"/>
          <w:b w:val="0"/>
          <w:noProof w:val="0"/>
        </w:rPr>
        <w:t>&lt;/Members&gt;</w:t>
      </w:r>
    </w:p>
    <w:p w:rsidR="00933AC0" w:rsidRPr="00FB41D7" w:rsidRDefault="00933AC0" w:rsidP="00933AC0">
      <w:r w:rsidRPr="00FB41D7">
        <w:rPr>
          <w:rStyle w:val="HideTWBExt"/>
          <w:noProof w:val="0"/>
        </w:rPr>
        <w:t>&lt;AuNomDe&gt;</w:t>
      </w:r>
      <w:r w:rsidRPr="00FB41D7">
        <w:rPr>
          <w:rStyle w:val="HideTWBInt"/>
          <w:noProof w:val="0"/>
        </w:rPr>
        <w:t>{PfE}</w:t>
      </w:r>
      <w:r w:rsidRPr="00FB41D7">
        <w:t>för PfE-gruppen</w:t>
      </w:r>
      <w:r w:rsidRPr="00FB41D7">
        <w:rPr>
          <w:rStyle w:val="HideTWBExt"/>
          <w:noProof w:val="0"/>
        </w:rPr>
        <w:t>&lt;/AuNomDe&gt;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1 – </w:t>
      </w:r>
      <w:r w:rsidR="00FB41D7">
        <w:t>punkt</w:t>
      </w:r>
      <w:r w:rsidRPr="00FB41D7">
        <w:t xml:space="preserve"> 2a (nytt)</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2a.</w:t>
            </w:r>
            <w:r w:rsidRPr="00FB41D7">
              <w:tab/>
            </w:r>
            <w:r w:rsidRPr="00FB41D7">
              <w:rPr>
                <w:b/>
                <w:i/>
              </w:rPr>
              <w:t>Denna förordning ersätter inte förekomsten av fysiska resehandlingar eller rätten att använda sådana handlingar på egen hand.</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lastRenderedPageBreak/>
        <w:t>&lt;Amend&gt;</w:t>
      </w:r>
      <w:r w:rsidRPr="00FB41D7">
        <w:t>Ändringsförslag</w:t>
      </w:r>
      <w:r w:rsidRPr="00FB41D7">
        <w:tab/>
      </w:r>
      <w:r w:rsidRPr="00FB41D7">
        <w:tab/>
      </w:r>
      <w:r w:rsidRPr="00FB41D7">
        <w:rPr>
          <w:rStyle w:val="HideTWBExt"/>
          <w:b w:val="0"/>
          <w:noProof w:val="0"/>
        </w:rPr>
        <w:t>&lt;NumAm&gt;</w:t>
      </w:r>
      <w:r w:rsidRPr="00FB41D7">
        <w:t>136</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2 – stycke 1 – led d</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(d)</w:t>
            </w:r>
            <w:r w:rsidRPr="00FB41D7">
              <w:tab/>
            </w:r>
            <w:r w:rsidRPr="00FB41D7">
              <w:rPr>
                <w:b/>
                <w:i/>
              </w:rPr>
              <w:t>reseuppgiftsrouter: den tekniska komponent som avses i artikel 5.</w:t>
            </w:r>
          </w:p>
        </w:tc>
        <w:tc>
          <w:tcPr>
            <w:tcW w:w="4876" w:type="dxa"/>
            <w:tcBorders>
              <w:top w:val="nil"/>
              <w:left w:val="nil"/>
              <w:bottom w:val="nil"/>
              <w:right w:val="nil"/>
            </w:tcBorders>
          </w:tcPr>
          <w:p w:rsidR="00933AC0" w:rsidRPr="00FB41D7" w:rsidRDefault="00933AC0" w:rsidP="00FB41D7">
            <w:pPr>
              <w:pStyle w:val="Normal6a"/>
            </w:pPr>
            <w:r w:rsidRPr="00FB41D7">
              <w:rPr>
                <w:b/>
                <w:i/>
              </w:rPr>
              <w:t>utgår</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137</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Jan-Christoph Oetjen, Sophie Wilmès, Irena Joveva, Lucia Yar</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2 – stycke 1 – led d</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(d)</w:t>
            </w:r>
            <w:r w:rsidRPr="00FB41D7">
              <w:tab/>
              <w:t xml:space="preserve">reseuppgiftsrouter: den tekniska komponent som avses i artikel </w:t>
            </w:r>
            <w:r w:rsidRPr="00FB41D7">
              <w:rPr>
                <w:b/>
                <w:i/>
              </w:rPr>
              <w:t>5</w:t>
            </w:r>
            <w:r w:rsidRPr="00FB41D7">
              <w:t>.</w:t>
            </w:r>
          </w:p>
        </w:tc>
        <w:tc>
          <w:tcPr>
            <w:tcW w:w="4876" w:type="dxa"/>
            <w:tcBorders>
              <w:top w:val="nil"/>
              <w:left w:val="nil"/>
              <w:bottom w:val="nil"/>
              <w:right w:val="nil"/>
            </w:tcBorders>
          </w:tcPr>
          <w:p w:rsidR="00933AC0" w:rsidRPr="00FB41D7" w:rsidRDefault="00933AC0" w:rsidP="00FB41D7">
            <w:pPr>
              <w:pStyle w:val="Normal6a"/>
            </w:pPr>
            <w:r w:rsidRPr="00FB41D7">
              <w:t>(d)</w:t>
            </w:r>
            <w:r w:rsidRPr="00FB41D7">
              <w:tab/>
              <w:t xml:space="preserve">reseuppgiftsrouter: den tekniska komponent som avses i artikel </w:t>
            </w:r>
            <w:r w:rsidRPr="00FB41D7">
              <w:rPr>
                <w:b/>
                <w:i/>
              </w:rPr>
              <w:t>6a och som möjliggör krypterad överföring av reseuppgifter</w:t>
            </w:r>
            <w:r w:rsidRPr="00FB41D7">
              <w:t>.</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138</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2 – stycke 1 – led d</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(d)</w:t>
            </w:r>
            <w:r w:rsidRPr="00FB41D7">
              <w:tab/>
            </w:r>
            <w:r w:rsidRPr="00FB41D7">
              <w:rPr>
                <w:b/>
                <w:i/>
              </w:rPr>
              <w:t>reseuppgiftsrouter</w:t>
            </w:r>
            <w:r w:rsidRPr="00FB41D7">
              <w:t>: den tekniska komponent som avses i artikel 5.</w:t>
            </w:r>
          </w:p>
        </w:tc>
        <w:tc>
          <w:tcPr>
            <w:tcW w:w="4876" w:type="dxa"/>
            <w:tcBorders>
              <w:top w:val="nil"/>
              <w:left w:val="nil"/>
              <w:bottom w:val="nil"/>
              <w:right w:val="nil"/>
            </w:tcBorders>
          </w:tcPr>
          <w:p w:rsidR="00933AC0" w:rsidRPr="00FB41D7" w:rsidRDefault="00933AC0" w:rsidP="00FB41D7">
            <w:pPr>
              <w:pStyle w:val="Normal6a"/>
            </w:pPr>
            <w:r w:rsidRPr="00FB41D7">
              <w:t>(d)</w:t>
            </w:r>
            <w:r w:rsidRPr="00FB41D7">
              <w:tab/>
            </w:r>
            <w:r w:rsidRPr="00FB41D7">
              <w:rPr>
                <w:b/>
                <w:i/>
              </w:rPr>
              <w:t>router för digitala resehandlingar</w:t>
            </w:r>
            <w:r w:rsidRPr="00FB41D7">
              <w:t>: den tekniska komponent som avses i artikel 5.</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tc>
        <w:tc>
          <w:tcPr>
            <w:tcW w:w="4876" w:type="dxa"/>
            <w:tcBorders>
              <w:top w:val="nil"/>
              <w:left w:val="nil"/>
              <w:bottom w:val="nil"/>
              <w:right w:val="nil"/>
            </w:tcBorders>
          </w:tcPr>
          <w:p w:rsidR="00933AC0" w:rsidRPr="00FB41D7" w:rsidRDefault="00933AC0" w:rsidP="00FB41D7">
            <w:pPr>
              <w:pStyle w:val="Normal6a"/>
            </w:pPr>
            <w:r w:rsidRPr="00FB41D7">
              <w:rPr>
                <w:i/>
              </w:rPr>
              <w:t>(Detta är ett horisontellt ändringsförslag för att ersätta termen i hela texten.)</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lastRenderedPageBreak/>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139</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3 – stycke 1 – led a</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(a)</w:t>
            </w:r>
            <w:r w:rsidRPr="00FB41D7">
              <w:tab/>
              <w:t xml:space="preserve">en mobilapplikation där det går att skapa digitala resehandlingar för användning en eller flera gånger </w:t>
            </w:r>
            <w:r w:rsidRPr="00FB41D7">
              <w:rPr>
                <w:b/>
                <w:i/>
              </w:rPr>
              <w:t>och mata in egenangivna reseuppgifter</w:t>
            </w:r>
            <w:r w:rsidRPr="00FB41D7">
              <w:t>,</w:t>
            </w:r>
          </w:p>
        </w:tc>
        <w:tc>
          <w:tcPr>
            <w:tcW w:w="4876" w:type="dxa"/>
            <w:tcBorders>
              <w:top w:val="nil"/>
              <w:left w:val="nil"/>
              <w:bottom w:val="nil"/>
              <w:right w:val="nil"/>
            </w:tcBorders>
          </w:tcPr>
          <w:p w:rsidR="00933AC0" w:rsidRPr="00FB41D7" w:rsidRDefault="00933AC0" w:rsidP="00FB41D7">
            <w:pPr>
              <w:pStyle w:val="Normal6a"/>
            </w:pPr>
            <w:r w:rsidRPr="00FB41D7">
              <w:t>(a)</w:t>
            </w:r>
            <w:r w:rsidRPr="00FB41D7">
              <w:tab/>
              <w:t>en mobilapplikation där det går att skapa digitala resehandlingar för användning en eller flera gånger,</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140</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3 – stycke 1 – led a</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(a)</w:t>
            </w:r>
            <w:r w:rsidRPr="00FB41D7">
              <w:tab/>
              <w:t xml:space="preserve">en mobilapplikation där det går att skapa digitala resehandlingar för användning en eller flera gånger </w:t>
            </w:r>
            <w:r w:rsidRPr="00FB41D7">
              <w:rPr>
                <w:b/>
                <w:i/>
              </w:rPr>
              <w:t>och mata in egenangivna reseuppgifter</w:t>
            </w:r>
            <w:r w:rsidRPr="00FB41D7">
              <w:t>,</w:t>
            </w:r>
          </w:p>
        </w:tc>
        <w:tc>
          <w:tcPr>
            <w:tcW w:w="4876" w:type="dxa"/>
            <w:tcBorders>
              <w:top w:val="nil"/>
              <w:left w:val="nil"/>
              <w:bottom w:val="nil"/>
              <w:right w:val="nil"/>
            </w:tcBorders>
          </w:tcPr>
          <w:p w:rsidR="00933AC0" w:rsidRPr="00FB41D7" w:rsidRDefault="00933AC0" w:rsidP="00FB41D7">
            <w:pPr>
              <w:pStyle w:val="Normal6a"/>
            </w:pPr>
            <w:r w:rsidRPr="00FB41D7">
              <w:t>(a)</w:t>
            </w:r>
            <w:r w:rsidRPr="00FB41D7">
              <w:tab/>
              <w:t>en mobilapplikation där det går att skapa digitala resehandlingar för användning en eller flera gånger,</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141</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3 – stycke 1 – led b</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(b)</w:t>
            </w:r>
            <w:r w:rsidRPr="00FB41D7">
              <w:tab/>
              <w:t xml:space="preserve">en backendtjänst för validering, som säkerställer bekräftelse av äktheten och integriteten hos uppgifterna i chipet eller den digitala resehandlingen med hjälp av tillgängliga certifikat </w:t>
            </w:r>
            <w:r w:rsidRPr="00FB41D7">
              <w:rPr>
                <w:b/>
                <w:i/>
              </w:rPr>
              <w:t xml:space="preserve">och, i tillämpliga fall, matchning av den ansiktsbild som tas </w:t>
            </w:r>
            <w:r w:rsidRPr="00FB41D7">
              <w:rPr>
                <w:b/>
                <w:i/>
              </w:rPr>
              <w:lastRenderedPageBreak/>
              <w:t>av användaren mot den fysiska resehandlingen eller den digitala resehandlingen</w:t>
            </w:r>
            <w:r w:rsidRPr="00FB41D7">
              <w:t>,</w:t>
            </w:r>
          </w:p>
        </w:tc>
        <w:tc>
          <w:tcPr>
            <w:tcW w:w="4876" w:type="dxa"/>
            <w:tcBorders>
              <w:top w:val="nil"/>
              <w:left w:val="nil"/>
              <w:bottom w:val="nil"/>
              <w:right w:val="nil"/>
            </w:tcBorders>
          </w:tcPr>
          <w:p w:rsidR="00933AC0" w:rsidRPr="00FB41D7" w:rsidRDefault="00933AC0" w:rsidP="00FB41D7">
            <w:pPr>
              <w:pStyle w:val="Normal6a"/>
            </w:pPr>
            <w:r w:rsidRPr="00FB41D7">
              <w:lastRenderedPageBreak/>
              <w:t>(b)</w:t>
            </w:r>
            <w:r w:rsidRPr="00FB41D7">
              <w:tab/>
              <w:t>en backendtjänst för validering, som säkerställer bekräftelse av äktheten och integriteten hos uppgifterna i chipet eller den digitala resehandlingen med hjälp av tillgängliga certifikat,</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142</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3 – stycke 1 – led b</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(b)</w:t>
            </w:r>
            <w:r w:rsidRPr="00FB41D7">
              <w:tab/>
              <w:t xml:space="preserve">en backendtjänst för validering, som säkerställer bekräftelse av äktheten och integriteten hos uppgifterna i </w:t>
            </w:r>
            <w:r w:rsidRPr="00FB41D7">
              <w:rPr>
                <w:b/>
                <w:i/>
              </w:rPr>
              <w:t>chipet</w:t>
            </w:r>
            <w:r w:rsidRPr="00FB41D7">
              <w:t xml:space="preserve"> eller den digitala resehandlingen med hjälp av tillgängliga certifikat och, i tillämpliga fall, matchning av den ansiktsbild som tas av användaren mot den fysiska resehandlingen eller den digitala resehandlingen,</w:t>
            </w:r>
          </w:p>
        </w:tc>
        <w:tc>
          <w:tcPr>
            <w:tcW w:w="4876" w:type="dxa"/>
            <w:tcBorders>
              <w:top w:val="nil"/>
              <w:left w:val="nil"/>
              <w:bottom w:val="nil"/>
              <w:right w:val="nil"/>
            </w:tcBorders>
          </w:tcPr>
          <w:p w:rsidR="00933AC0" w:rsidRPr="00FB41D7" w:rsidRDefault="00933AC0" w:rsidP="00FB41D7">
            <w:pPr>
              <w:pStyle w:val="Normal6a"/>
            </w:pPr>
            <w:r w:rsidRPr="00FB41D7">
              <w:t>(b)</w:t>
            </w:r>
            <w:r w:rsidRPr="00FB41D7">
              <w:tab/>
              <w:t xml:space="preserve">en backendtjänst för validering, som säkerställer bekräftelse av äktheten och integriteten hos uppgifterna i </w:t>
            </w:r>
            <w:r w:rsidRPr="00FB41D7">
              <w:rPr>
                <w:b/>
                <w:i/>
              </w:rPr>
              <w:t>lagringsmediet (chip)</w:t>
            </w:r>
            <w:r w:rsidRPr="00FB41D7">
              <w:t xml:space="preserve"> eller den digitala resehandlingen med hjälp av tillgängliga certifikat och, i tillämpliga fall, matchning av den ansiktsbild som tas av användaren mot den fysiska resehandlingen eller den digitala resehandlingen,</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143</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3 – stycke 1 – led c</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(c)</w:t>
            </w:r>
            <w:r w:rsidRPr="00FB41D7">
              <w:tab/>
            </w:r>
            <w:r w:rsidRPr="00FB41D7">
              <w:rPr>
                <w:b/>
                <w:i/>
              </w:rPr>
              <w:t>en reseuppgiftsrouter, som ska säkerställa säker och krypterad kommunikation mellan mobilapplikationen och den mottagande myndigheten.</w:t>
            </w:r>
          </w:p>
        </w:tc>
        <w:tc>
          <w:tcPr>
            <w:tcW w:w="4876" w:type="dxa"/>
            <w:tcBorders>
              <w:top w:val="nil"/>
              <w:left w:val="nil"/>
              <w:bottom w:val="nil"/>
              <w:right w:val="nil"/>
            </w:tcBorders>
          </w:tcPr>
          <w:p w:rsidR="00933AC0" w:rsidRPr="00FB41D7" w:rsidRDefault="00933AC0" w:rsidP="00FB41D7">
            <w:pPr>
              <w:pStyle w:val="Normal6a"/>
            </w:pPr>
            <w:r w:rsidRPr="00FB41D7">
              <w:rPr>
                <w:b/>
                <w:i/>
              </w:rPr>
              <w:t>utgår</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144</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lastRenderedPageBreak/>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3 – stycke 1a (nytt)</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Källkoden för programvarukomponenterna i EU:s digitala reseapplikation ska vara licensierad med öppen källkod.</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145</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4 – </w:t>
      </w:r>
      <w:r w:rsidR="00FB41D7">
        <w:t>punkt</w:t>
      </w:r>
      <w:r w:rsidRPr="00FB41D7">
        <w:t xml:space="preserve"> 1 – inledningen</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w:t>
            </w:r>
            <w:r w:rsidRPr="00FB41D7">
              <w:tab/>
              <w:t>Personer som åtnjuter fri rörlighet enligt unionsrätten och innehar någon av följande resehandlingar får använda EU:s digitala reseapplikation för att skapa en digital resehandling baserad på denna resehandling för användning en eller flera gånger:</w:t>
            </w:r>
          </w:p>
        </w:tc>
        <w:tc>
          <w:tcPr>
            <w:tcW w:w="4876" w:type="dxa"/>
            <w:tcBorders>
              <w:top w:val="nil"/>
              <w:left w:val="nil"/>
              <w:bottom w:val="nil"/>
              <w:right w:val="nil"/>
            </w:tcBorders>
          </w:tcPr>
          <w:p w:rsidR="00933AC0" w:rsidRPr="00FB41D7" w:rsidRDefault="00933AC0" w:rsidP="00FB41D7">
            <w:pPr>
              <w:pStyle w:val="Normal6a"/>
            </w:pPr>
            <w:r w:rsidRPr="00FB41D7">
              <w:t>1.</w:t>
            </w:r>
            <w:r w:rsidRPr="00FB41D7">
              <w:tab/>
              <w:t>Personer som åtnjuter fri rörlighet enligt unionsrätten</w:t>
            </w:r>
            <w:r w:rsidRPr="00FB41D7">
              <w:rPr>
                <w:b/>
                <w:i/>
              </w:rPr>
              <w:t>, är över 18 år</w:t>
            </w:r>
            <w:r w:rsidRPr="00FB41D7">
              <w:t xml:space="preserve"> och innehar någon av följande resehandlingar får använda EU:s digitala reseapplikation för att skapa en digital resehandling baserad på denna resehandling för användning en eller flera gånger:</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146</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Sebastian Tynkkynen</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4 – </w:t>
      </w:r>
      <w:r w:rsidR="00FB41D7">
        <w:t>punkt</w:t>
      </w:r>
      <w:r w:rsidR="00FB41D7" w:rsidRPr="00FB41D7">
        <w:t xml:space="preserve"> </w:t>
      </w:r>
      <w:r w:rsidRPr="00FB41D7">
        <w:t>2</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2.</w:t>
            </w:r>
            <w:r w:rsidRPr="00FB41D7">
              <w:tab/>
            </w:r>
            <w:r w:rsidRPr="00FB41D7">
              <w:rPr>
                <w:b/>
                <w:i/>
              </w:rPr>
              <w:t xml:space="preserve">EU:s digitala reseapplikation ska ge möjlighet att lagra en digital resehandling för flergångsanvändning i den europeiska digitala identitetsplånboken, för vilken </w:t>
            </w:r>
            <w:r w:rsidRPr="00FB41D7">
              <w:rPr>
                <w:b/>
                <w:i/>
              </w:rPr>
              <w:lastRenderedPageBreak/>
              <w:t>bestämmelser fastställs i förordning (EU) nr 910/2014.</w:t>
            </w:r>
          </w:p>
        </w:tc>
        <w:tc>
          <w:tcPr>
            <w:tcW w:w="4876" w:type="dxa"/>
            <w:tcBorders>
              <w:top w:val="nil"/>
              <w:left w:val="nil"/>
              <w:bottom w:val="nil"/>
              <w:right w:val="nil"/>
            </w:tcBorders>
          </w:tcPr>
          <w:p w:rsidR="00933AC0" w:rsidRPr="00FB41D7" w:rsidRDefault="00933AC0" w:rsidP="00FB41D7">
            <w:pPr>
              <w:pStyle w:val="Normal6a"/>
            </w:pPr>
            <w:r w:rsidRPr="00FB41D7">
              <w:rPr>
                <w:b/>
                <w:i/>
              </w:rPr>
              <w:lastRenderedPageBreak/>
              <w:t>utgår</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{FI}</w:t>
      </w:r>
      <w:r w:rsidRPr="00FB41D7">
        <w:t>fi</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147</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Jan-Christoph Oetjen, Sophie Wilmès, Irena Joveva, Lucia Yar</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4 – </w:t>
      </w:r>
      <w:r w:rsidR="00FB41D7">
        <w:t>punkt</w:t>
      </w:r>
      <w:r w:rsidR="00FB41D7" w:rsidRPr="00FB41D7">
        <w:t xml:space="preserve"> </w:t>
      </w:r>
      <w:r w:rsidRPr="00FB41D7">
        <w:t>2</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2.</w:t>
            </w:r>
            <w:r w:rsidRPr="00FB41D7">
              <w:tab/>
              <w:t>EU:s digitala reseapplikation ska ge möjlighet att lagra en digital resehandling för flergångsanvändning i den europeiska digitala identitetsplånboken, för vilken bestämmelser fastställs i förordning (EU) nr 910/2014.</w:t>
            </w:r>
          </w:p>
        </w:tc>
        <w:tc>
          <w:tcPr>
            <w:tcW w:w="4876" w:type="dxa"/>
            <w:tcBorders>
              <w:top w:val="nil"/>
              <w:left w:val="nil"/>
              <w:bottom w:val="nil"/>
              <w:right w:val="nil"/>
            </w:tcBorders>
          </w:tcPr>
          <w:p w:rsidR="00933AC0" w:rsidRPr="00FB41D7" w:rsidRDefault="00933AC0" w:rsidP="00FB41D7">
            <w:pPr>
              <w:pStyle w:val="Normal6a"/>
            </w:pPr>
            <w:r w:rsidRPr="00FB41D7">
              <w:t>2.</w:t>
            </w:r>
            <w:r w:rsidRPr="00FB41D7">
              <w:tab/>
              <w:t xml:space="preserve">EU:s digitala reseapplikation ska ge möjlighet att lagra en digital resehandling för flergångsanvändning i den europeiska digitala identitetsplånboken </w:t>
            </w:r>
            <w:r w:rsidRPr="00FB41D7">
              <w:rPr>
                <w:b/>
                <w:i/>
              </w:rPr>
              <w:t>som kvalificerade elektroniska attributsintyg</w:t>
            </w:r>
            <w:r w:rsidRPr="00FB41D7">
              <w:t xml:space="preserve">, för vilken bestämmelser fastställs </w:t>
            </w:r>
            <w:r w:rsidRPr="00FB41D7">
              <w:rPr>
                <w:b/>
                <w:i/>
              </w:rPr>
              <w:t>i artikel 3.45</w:t>
            </w:r>
            <w:r w:rsidRPr="00FB41D7">
              <w:t xml:space="preserve"> i förordning (EU) nr 910/2014.</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148</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4 – </w:t>
      </w:r>
      <w:r w:rsidR="00FB41D7">
        <w:t>punkt</w:t>
      </w:r>
      <w:r w:rsidR="00FB41D7" w:rsidRPr="00FB41D7">
        <w:t xml:space="preserve"> </w:t>
      </w:r>
      <w:r w:rsidRPr="00FB41D7">
        <w:t>2</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2.</w:t>
            </w:r>
            <w:r w:rsidRPr="00FB41D7">
              <w:tab/>
              <w:t>EU:s digitala reseapplikation ska ge möjlighet att lagra en digital resehandling för flergångsanvändning i den europeiska digitala identitetsplånboken, för vilken bestämmelser fastställs i förordning (EU) nr 910/2014.</w:t>
            </w:r>
          </w:p>
        </w:tc>
        <w:tc>
          <w:tcPr>
            <w:tcW w:w="4876" w:type="dxa"/>
            <w:tcBorders>
              <w:top w:val="nil"/>
              <w:left w:val="nil"/>
              <w:bottom w:val="nil"/>
              <w:right w:val="nil"/>
            </w:tcBorders>
          </w:tcPr>
          <w:p w:rsidR="00933AC0" w:rsidRPr="00FB41D7" w:rsidRDefault="00933AC0" w:rsidP="00FB41D7">
            <w:pPr>
              <w:pStyle w:val="Normal6a"/>
            </w:pPr>
            <w:r w:rsidRPr="00FB41D7">
              <w:t>2.</w:t>
            </w:r>
            <w:r w:rsidRPr="00FB41D7">
              <w:tab/>
              <w:t>EU:s digitala reseapplikation ska ge möjlighet att</w:t>
            </w:r>
            <w:r w:rsidRPr="00FB41D7">
              <w:rPr>
                <w:b/>
                <w:i/>
              </w:rPr>
              <w:t>, på grundval av den berörda personens uttryckliga samtycke,</w:t>
            </w:r>
            <w:r w:rsidRPr="00FB41D7">
              <w:t xml:space="preserve"> lagra en digital resehandling för flergångsanvändning i den europeiska digitala identitetsplånboken, för vilken bestämmelser fastställs i förordning (EU) nr 910/2014.</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lastRenderedPageBreak/>
        <w:t>&lt;Amend&gt;</w:t>
      </w:r>
      <w:r w:rsidRPr="00FB41D7">
        <w:t>Ändringsförslag</w:t>
      </w:r>
      <w:r w:rsidRPr="00FB41D7">
        <w:tab/>
      </w:r>
      <w:r w:rsidRPr="00FB41D7">
        <w:tab/>
      </w:r>
      <w:r w:rsidRPr="00FB41D7">
        <w:rPr>
          <w:rStyle w:val="HideTWBExt"/>
          <w:b w:val="0"/>
          <w:noProof w:val="0"/>
        </w:rPr>
        <w:t>&lt;NumAm&gt;</w:t>
      </w:r>
      <w:r w:rsidRPr="00FB41D7">
        <w:t>149</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Emil Radev</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4 – </w:t>
      </w:r>
      <w:r w:rsidR="00FB41D7">
        <w:t>punkt</w:t>
      </w:r>
      <w:r w:rsidR="00FB41D7" w:rsidRPr="00FB41D7">
        <w:t xml:space="preserve"> </w:t>
      </w:r>
      <w:r w:rsidRPr="00FB41D7">
        <w:t>2a (nytt)</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2а.</w:t>
            </w:r>
            <w:r w:rsidRPr="00FB41D7">
              <w:tab/>
            </w:r>
            <w:r w:rsidRPr="00FB41D7">
              <w:rPr>
                <w:b/>
                <w:i/>
              </w:rPr>
              <w:t>Om en återanvändbar digital resehandling används för reseändamål bör uppgifterna i handlingen valideras varje gång innan den används igen för att säkerställa säkerheten.</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{BG}</w:t>
      </w:r>
      <w:r w:rsidRPr="00FB41D7">
        <w:t>bg</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150</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Sebastian Tynkkynen</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4 – </w:t>
      </w:r>
      <w:r w:rsidR="00FB41D7">
        <w:t>punkt</w:t>
      </w:r>
      <w:r w:rsidR="00FB41D7" w:rsidRPr="00FB41D7">
        <w:t xml:space="preserve"> </w:t>
      </w:r>
      <w:r w:rsidRPr="00FB41D7">
        <w:t>4</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4.</w:t>
            </w:r>
            <w:r w:rsidRPr="00FB41D7">
              <w:tab/>
              <w:t>Tredjelandsmedborgare som innehar en resehandling som innehåller ett lagringsmedium får, under förutsättning att det finns giltiga certifikat som krävs för att kontrollera dess äkthet, använda EU:s digitala reseapplikation för att skapa en digital resehandling för engångs- eller flergångsanvändning.</w:t>
            </w:r>
          </w:p>
        </w:tc>
        <w:tc>
          <w:tcPr>
            <w:tcW w:w="4876" w:type="dxa"/>
            <w:tcBorders>
              <w:top w:val="nil"/>
              <w:left w:val="nil"/>
              <w:bottom w:val="nil"/>
              <w:right w:val="nil"/>
            </w:tcBorders>
          </w:tcPr>
          <w:p w:rsidR="00933AC0" w:rsidRPr="00FB41D7" w:rsidRDefault="00933AC0" w:rsidP="00FB41D7">
            <w:pPr>
              <w:pStyle w:val="Normal6a"/>
            </w:pPr>
            <w:r w:rsidRPr="00FB41D7">
              <w:t>4.</w:t>
            </w:r>
            <w:r w:rsidRPr="00FB41D7">
              <w:tab/>
              <w:t xml:space="preserve">Tredjelandsmedborgare som innehar en resehandling som innehåller ett lagringsmedium får, under förutsättning att det finns giltiga certifikat som krävs för att kontrollera dess äkthet, använda EU:s digitala reseapplikation för att skapa en digital resehandling för engångs- eller flergångsanvändning. </w:t>
            </w:r>
            <w:r w:rsidRPr="00FB41D7">
              <w:rPr>
                <w:b/>
                <w:i/>
              </w:rPr>
              <w:t>Tredjelandsmedborgare får endast skapa en digital resehandling om säkerhetsnivån för deras resehandlingar åtminstone motsvarar säkerhetsnivån för de handlingar som utfärdas av unionens medlemsstater, inbegripet t.ex. tillförlitlig teknik som förhindrar kloning.</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{FI}</w:t>
      </w:r>
      <w:r w:rsidRPr="00FB41D7">
        <w:t>fi</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151</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Jan-Christoph Oetjen, Irena Joveva, Lucia Yar</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lastRenderedPageBreak/>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4 – </w:t>
      </w:r>
      <w:r w:rsidR="00FB41D7">
        <w:t>punkt</w:t>
      </w:r>
      <w:r w:rsidR="00FB41D7" w:rsidRPr="00FB41D7">
        <w:t xml:space="preserve"> </w:t>
      </w:r>
      <w:r w:rsidRPr="00FB41D7">
        <w:t>4</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4.</w:t>
            </w:r>
            <w:r w:rsidRPr="00FB41D7">
              <w:tab/>
              <w:t xml:space="preserve">Tredjelandsmedborgare som innehar en resehandling som innehåller ett lagringsmedium </w:t>
            </w:r>
            <w:r w:rsidRPr="00FB41D7">
              <w:rPr>
                <w:b/>
                <w:i/>
              </w:rPr>
              <w:t>får</w:t>
            </w:r>
            <w:r w:rsidRPr="00FB41D7">
              <w:t>, under förutsättning att det finns giltiga certifikat som krävs för att kontrollera dess äkthet, använda EU:s digitala reseapplikation för att skapa en digital resehandling för engångs- eller flergångsanvändning.</w:t>
            </w:r>
          </w:p>
        </w:tc>
        <w:tc>
          <w:tcPr>
            <w:tcW w:w="4876" w:type="dxa"/>
            <w:tcBorders>
              <w:top w:val="nil"/>
              <w:left w:val="nil"/>
              <w:bottom w:val="nil"/>
              <w:right w:val="nil"/>
            </w:tcBorders>
          </w:tcPr>
          <w:p w:rsidR="00933AC0" w:rsidRPr="00FB41D7" w:rsidRDefault="00933AC0" w:rsidP="00FB41D7">
            <w:pPr>
              <w:pStyle w:val="Normal6a"/>
            </w:pPr>
            <w:r w:rsidRPr="00FB41D7">
              <w:t>4.</w:t>
            </w:r>
            <w:r w:rsidRPr="00FB41D7">
              <w:tab/>
              <w:t xml:space="preserve">Tredjelandsmedborgare som innehar en resehandling som innehåller ett lagringsmedium </w:t>
            </w:r>
            <w:r w:rsidRPr="00FB41D7">
              <w:rPr>
                <w:b/>
                <w:i/>
              </w:rPr>
              <w:t>ska</w:t>
            </w:r>
            <w:r w:rsidRPr="00FB41D7">
              <w:t xml:space="preserve">, under förutsättning att det finns giltiga certifikat som krävs för att kontrollera dess äkthet, </w:t>
            </w:r>
            <w:r w:rsidRPr="00FB41D7">
              <w:rPr>
                <w:b/>
                <w:i/>
              </w:rPr>
              <w:t>ha möjlighet att</w:t>
            </w:r>
            <w:r w:rsidRPr="00FB41D7">
              <w:t xml:space="preserve"> använda EU:s digitala reseapplikation för att skapa en digital resehandling för engångs- eller flergångsanvändning.</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152</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4 – </w:t>
      </w:r>
      <w:r w:rsidR="00FB41D7">
        <w:t>punkt</w:t>
      </w:r>
      <w:r w:rsidR="00FB41D7" w:rsidRPr="00FB41D7">
        <w:t xml:space="preserve"> </w:t>
      </w:r>
      <w:r w:rsidRPr="00FB41D7">
        <w:t>5</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5.</w:t>
            </w:r>
            <w:r w:rsidRPr="00FB41D7">
              <w:tab/>
              <w:t xml:space="preserve">Innan en digital resehandling skapas i enlighet med punkterna 1 och 4 ska EU:s digitala reseapplikation verifiera integriteten och äktheten hos resehandlingens lagringsmedium </w:t>
            </w:r>
            <w:r w:rsidRPr="00FB41D7">
              <w:rPr>
                <w:b/>
                <w:i/>
              </w:rPr>
              <w:t>och matcha ansiktsbilden på den person som vill skapa den digitala resehandlingen mot den ansiktsbild som lagras på lagringsmediet</w:t>
            </w:r>
            <w:r w:rsidRPr="00FB41D7">
              <w:t>.</w:t>
            </w:r>
          </w:p>
        </w:tc>
        <w:tc>
          <w:tcPr>
            <w:tcW w:w="4876" w:type="dxa"/>
            <w:tcBorders>
              <w:top w:val="nil"/>
              <w:left w:val="nil"/>
              <w:bottom w:val="nil"/>
              <w:right w:val="nil"/>
            </w:tcBorders>
          </w:tcPr>
          <w:p w:rsidR="00933AC0" w:rsidRPr="00FB41D7" w:rsidRDefault="00933AC0" w:rsidP="00FB41D7">
            <w:pPr>
              <w:pStyle w:val="Normal6a"/>
            </w:pPr>
            <w:r w:rsidRPr="00FB41D7">
              <w:t>5.</w:t>
            </w:r>
            <w:r w:rsidRPr="00FB41D7">
              <w:tab/>
              <w:t>Innan en digital resehandling skapas i enlighet med punkterna 1 och 4 ska EU:s digitala reseapplikation verifiera integriteten och äktheten hos resehandlingens lagringsmedium.</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153</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Emil Radev</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4 – </w:t>
      </w:r>
      <w:r w:rsidR="00FB41D7">
        <w:t>punkt</w:t>
      </w:r>
      <w:r w:rsidR="00FB41D7" w:rsidRPr="00FB41D7">
        <w:t xml:space="preserve"> </w:t>
      </w:r>
      <w:r w:rsidRPr="00FB41D7">
        <w:t>5</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5.</w:t>
            </w:r>
            <w:r w:rsidRPr="00FB41D7">
              <w:tab/>
              <w:t xml:space="preserve">Innan en digital resehandling </w:t>
            </w:r>
            <w:r w:rsidRPr="00FB41D7">
              <w:lastRenderedPageBreak/>
              <w:t>skapas i enlighet med punkterna 1 och 4 ska EU:s digitala reseapplikation verifiera integriteten och äktheten hos resehandlingens lagringsmedium och matcha ansiktsbilden på den person som vill skapa den digitala resehandlingen mot den ansiktsbild som lagras på lagringsmediet.</w:t>
            </w:r>
          </w:p>
        </w:tc>
        <w:tc>
          <w:tcPr>
            <w:tcW w:w="4876" w:type="dxa"/>
            <w:tcBorders>
              <w:top w:val="nil"/>
              <w:left w:val="nil"/>
              <w:bottom w:val="nil"/>
              <w:right w:val="nil"/>
            </w:tcBorders>
          </w:tcPr>
          <w:p w:rsidR="00933AC0" w:rsidRPr="00FB41D7" w:rsidRDefault="00933AC0" w:rsidP="00FB41D7">
            <w:pPr>
              <w:pStyle w:val="Normal6a"/>
            </w:pPr>
            <w:r w:rsidRPr="00FB41D7">
              <w:lastRenderedPageBreak/>
              <w:t>5.</w:t>
            </w:r>
            <w:r w:rsidRPr="00FB41D7">
              <w:tab/>
              <w:t xml:space="preserve">Innan en digital resehandling </w:t>
            </w:r>
            <w:r w:rsidRPr="00FB41D7">
              <w:lastRenderedPageBreak/>
              <w:t>skapas i enlighet med punkterna 1 och 4 ska EU:s digitala reseapplikation verifiera integriteten</w:t>
            </w:r>
            <w:r w:rsidRPr="00FB41D7">
              <w:rPr>
                <w:b/>
                <w:i/>
              </w:rPr>
              <w:t>, giltigheten</w:t>
            </w:r>
            <w:r w:rsidRPr="00FB41D7">
              <w:t xml:space="preserve"> och äktheten hos resehandlingens lagringsmedium och matcha ansiktsbilden på den person som vill skapa den digitala resehandlingen mot den ansiktsbild som lagras på lagringsmediet.</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{BG}</w:t>
      </w:r>
      <w:r w:rsidRPr="00FB41D7">
        <w:t>bg</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154</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4 – </w:t>
      </w:r>
      <w:r w:rsidR="00FB41D7">
        <w:t>punkt</w:t>
      </w:r>
      <w:r w:rsidR="00FB41D7" w:rsidRPr="00FB41D7">
        <w:t xml:space="preserve"> </w:t>
      </w:r>
      <w:r w:rsidRPr="00FB41D7">
        <w:t>6</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6.</w:t>
            </w:r>
            <w:r w:rsidRPr="00FB41D7">
              <w:tab/>
              <w:t>För personer som åtnjuter fri rörlighet enligt unionsrätten och tredjelandsmedborgare ska det vara frivilligt och grundat på samtycke att använda EU:s digitala reseapplikation och att skapa och använda digitala resehandlingar.</w:t>
            </w:r>
          </w:p>
        </w:tc>
        <w:tc>
          <w:tcPr>
            <w:tcW w:w="4876" w:type="dxa"/>
            <w:tcBorders>
              <w:top w:val="nil"/>
              <w:left w:val="nil"/>
              <w:bottom w:val="nil"/>
              <w:right w:val="nil"/>
            </w:tcBorders>
          </w:tcPr>
          <w:p w:rsidR="00933AC0" w:rsidRPr="00FB41D7" w:rsidRDefault="00933AC0" w:rsidP="00FB41D7">
            <w:pPr>
              <w:pStyle w:val="Normal6a"/>
            </w:pPr>
            <w:r w:rsidRPr="00FB41D7">
              <w:t>6.</w:t>
            </w:r>
            <w:r w:rsidRPr="00FB41D7">
              <w:tab/>
              <w:t>För personer som åtnjuter fri rörlighet enligt unionsrätten och tredjelandsmedborgare ska det vara frivilligt och grundat på samtycke att använda EU:s digitala reseapplikation och att skapa och använda digitala resehandlingar.</w:t>
            </w:r>
            <w:r w:rsidRPr="00FB41D7">
              <w:rPr>
                <w:b/>
                <w:i/>
              </w:rPr>
              <w:t> Valet att inte använda EU:s digitala reseapplikation får inte leda till någon form av diskriminerande behandling.</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155</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Oliver Schenk, Krzysztof Brejza</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4 – </w:t>
      </w:r>
      <w:r w:rsidR="00FB41D7">
        <w:t>punkt</w:t>
      </w:r>
      <w:r w:rsidR="00FB41D7" w:rsidRPr="00FB41D7">
        <w:t xml:space="preserve"> </w:t>
      </w:r>
      <w:r w:rsidRPr="00FB41D7">
        <w:t>6</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6.</w:t>
            </w:r>
            <w:r w:rsidRPr="00FB41D7">
              <w:tab/>
              <w:t xml:space="preserve">För personer som åtnjuter fri rörlighet enligt unionsrätten och tredjelandsmedborgare ska det vara frivilligt och grundat på samtycke att använda EU:s digitala reseapplikation och </w:t>
            </w:r>
            <w:r w:rsidRPr="00FB41D7">
              <w:lastRenderedPageBreak/>
              <w:t>att skapa och använda digitala resehandlingar.</w:t>
            </w:r>
          </w:p>
        </w:tc>
        <w:tc>
          <w:tcPr>
            <w:tcW w:w="4876" w:type="dxa"/>
            <w:tcBorders>
              <w:top w:val="nil"/>
              <w:left w:val="nil"/>
              <w:bottom w:val="nil"/>
              <w:right w:val="nil"/>
            </w:tcBorders>
          </w:tcPr>
          <w:p w:rsidR="00933AC0" w:rsidRPr="00FB41D7" w:rsidRDefault="00933AC0" w:rsidP="00FB41D7">
            <w:pPr>
              <w:pStyle w:val="Normal6a"/>
            </w:pPr>
            <w:r w:rsidRPr="00FB41D7">
              <w:lastRenderedPageBreak/>
              <w:t>6.</w:t>
            </w:r>
            <w:r w:rsidRPr="00FB41D7">
              <w:tab/>
              <w:t xml:space="preserve">För personer som åtnjuter fri rörlighet enligt unionsrätten och tredjelandsmedborgare ska det vara frivilligt och grundat på samtycke att använda EU:s digitala reseapplikation och </w:t>
            </w:r>
            <w:r w:rsidRPr="00FB41D7">
              <w:lastRenderedPageBreak/>
              <w:t xml:space="preserve">att skapa och använda digitala resehandlingar. </w:t>
            </w:r>
            <w:r w:rsidRPr="00FB41D7">
              <w:rPr>
                <w:b/>
                <w:i/>
              </w:rPr>
              <w:t>En eventuell åldersgräns för sådan användning ska fastställas på grundval av nationell lagstiftning.</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156</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Sebastian Tynkkynen</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4 – </w:t>
      </w:r>
      <w:r w:rsidR="00FB41D7">
        <w:t>punkt</w:t>
      </w:r>
      <w:r w:rsidR="00FB41D7" w:rsidRPr="00FB41D7">
        <w:t xml:space="preserve"> </w:t>
      </w:r>
      <w:r w:rsidRPr="00FB41D7">
        <w:t>6</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6.</w:t>
            </w:r>
            <w:r w:rsidRPr="00FB41D7">
              <w:tab/>
              <w:t>För personer som åtnjuter fri rörlighet enligt unionsrätten och tredjelandsmedborgare ska det vara frivilligt och grundat på samtycke att använda EU:s digitala reseapplikation och att skapa och använda digitala resehandlingar.</w:t>
            </w:r>
          </w:p>
        </w:tc>
        <w:tc>
          <w:tcPr>
            <w:tcW w:w="4876" w:type="dxa"/>
            <w:tcBorders>
              <w:top w:val="nil"/>
              <w:left w:val="nil"/>
              <w:bottom w:val="nil"/>
              <w:right w:val="nil"/>
            </w:tcBorders>
          </w:tcPr>
          <w:p w:rsidR="00933AC0" w:rsidRPr="00FB41D7" w:rsidRDefault="00933AC0" w:rsidP="00FB41D7">
            <w:pPr>
              <w:pStyle w:val="Normal6a"/>
            </w:pPr>
            <w:r w:rsidRPr="00FB41D7">
              <w:t>6.</w:t>
            </w:r>
            <w:r w:rsidRPr="00FB41D7">
              <w:tab/>
              <w:t xml:space="preserve">För personer som åtnjuter fri rörlighet enligt unionsrätten och tredjelandsmedborgare ska det vara </w:t>
            </w:r>
            <w:r w:rsidRPr="00FB41D7">
              <w:rPr>
                <w:b/>
                <w:i/>
              </w:rPr>
              <w:t>fullständigt</w:t>
            </w:r>
            <w:r w:rsidRPr="00FB41D7">
              <w:t xml:space="preserve"> frivilligt och grundat på samtycke att använda EU:s digitala reseapplikation och att skapa och använda digitala resehandlingar.</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{FI}</w:t>
      </w:r>
      <w:r w:rsidRPr="00FB41D7">
        <w:t>fi</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157</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4 – </w:t>
      </w:r>
      <w:r w:rsidR="00FB41D7">
        <w:t>punkt</w:t>
      </w:r>
      <w:r w:rsidR="00FB41D7" w:rsidRPr="00FB41D7">
        <w:t xml:space="preserve"> </w:t>
      </w:r>
      <w:r w:rsidRPr="00FB41D7">
        <w:t>6a (nytt)</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6a.</w:t>
            </w:r>
            <w:r w:rsidRPr="00FB41D7">
              <w:tab/>
            </w:r>
            <w:r w:rsidRPr="00FB41D7">
              <w:rPr>
                <w:b/>
                <w:i/>
              </w:rPr>
              <w:t>En resenärs val att inte använda EU:s digitala reseapplikation får inte leda till någon diskriminering av eller praktiska begränsningar för resenären i fråga.</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158</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lastRenderedPageBreak/>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4 – </w:t>
      </w:r>
      <w:r w:rsidR="00FB41D7">
        <w:t>punkt</w:t>
      </w:r>
      <w:r w:rsidR="00FB41D7" w:rsidRPr="00FB41D7">
        <w:t xml:space="preserve"> </w:t>
      </w:r>
      <w:r w:rsidRPr="00FB41D7">
        <w:t>6a (nytt)</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6a.</w:t>
            </w:r>
            <w:r w:rsidRPr="00FB41D7">
              <w:tab/>
            </w:r>
            <w:r w:rsidRPr="00FB41D7">
              <w:rPr>
                <w:b/>
                <w:i/>
              </w:rPr>
              <w:t>Användningen av EU:s digitala reseapplikation påverkar inte tillämpningen av artikel 6.5 i förordning (EU) 2016/399.</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159</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4 – </w:t>
      </w:r>
      <w:r w:rsidR="00FB41D7">
        <w:t>punkt</w:t>
      </w:r>
      <w:r w:rsidR="00FB41D7" w:rsidRPr="00FB41D7">
        <w:t xml:space="preserve"> </w:t>
      </w:r>
      <w:r w:rsidRPr="00FB41D7">
        <w:t>7</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7.</w:t>
            </w:r>
            <w:r w:rsidRPr="00FB41D7">
              <w:tab/>
              <w:t>Digitala resehandlingar som skapas i enlighet med denna artikel ska inte innefatta innehavarens fingeravtryck.</w:t>
            </w:r>
          </w:p>
        </w:tc>
        <w:tc>
          <w:tcPr>
            <w:tcW w:w="4876" w:type="dxa"/>
            <w:tcBorders>
              <w:top w:val="nil"/>
              <w:left w:val="nil"/>
              <w:bottom w:val="nil"/>
              <w:right w:val="nil"/>
            </w:tcBorders>
          </w:tcPr>
          <w:p w:rsidR="00933AC0" w:rsidRPr="00FB41D7" w:rsidRDefault="00933AC0" w:rsidP="00FB41D7">
            <w:pPr>
              <w:pStyle w:val="Normal6a"/>
            </w:pPr>
            <w:r w:rsidRPr="00FB41D7">
              <w:t>7.</w:t>
            </w:r>
            <w:r w:rsidRPr="00FB41D7">
              <w:tab/>
              <w:t xml:space="preserve">Digitala resehandlingar som skapas i enlighet med denna artikel ska inte innefatta innehavarens fingeravtryck </w:t>
            </w:r>
            <w:r w:rsidRPr="00FB41D7">
              <w:rPr>
                <w:b/>
                <w:i/>
              </w:rPr>
              <w:t>och ansiktsbilder</w:t>
            </w:r>
            <w:r w:rsidRPr="00FB41D7">
              <w:t>.</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160</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5</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jc w:val="center"/>
            </w:pPr>
            <w:r w:rsidRPr="00FB41D7">
              <w:rPr>
                <w:b/>
                <w:i/>
              </w:rPr>
              <w:t>Artikel 5</w:t>
            </w:r>
            <w:r w:rsidRPr="00FB41D7">
              <w:tab/>
            </w:r>
          </w:p>
        </w:tc>
        <w:tc>
          <w:tcPr>
            <w:tcW w:w="4876" w:type="dxa"/>
            <w:tcBorders>
              <w:top w:val="nil"/>
              <w:left w:val="nil"/>
              <w:bottom w:val="nil"/>
              <w:right w:val="nil"/>
            </w:tcBorders>
          </w:tcPr>
          <w:p w:rsidR="00933AC0" w:rsidRPr="00FB41D7" w:rsidRDefault="00933AC0" w:rsidP="00FB41D7">
            <w:pPr>
              <w:pStyle w:val="Normal6a"/>
            </w:pPr>
            <w:r w:rsidRPr="00FB41D7">
              <w:rPr>
                <w:b/>
                <w:i/>
              </w:rPr>
              <w:t>utgår</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jc w:val="center"/>
            </w:pPr>
            <w:r w:rsidRPr="00FB41D7">
              <w:rPr>
                <w:b/>
                <w:i/>
              </w:rPr>
              <w:t>Reseuppgifter som resenärer ska lämna in</w:t>
            </w:r>
          </w:p>
        </w:tc>
        <w:tc>
          <w:tcPr>
            <w:tcW w:w="4876" w:type="dxa"/>
            <w:tcBorders>
              <w:top w:val="nil"/>
              <w:left w:val="nil"/>
              <w:bottom w:val="nil"/>
              <w:right w:val="nil"/>
            </w:tcBorders>
          </w:tcPr>
          <w:p w:rsidR="00933AC0" w:rsidRPr="00FB41D7" w:rsidRDefault="00933AC0" w:rsidP="00FB41D7">
            <w:pPr>
              <w:pStyle w:val="Normal6a"/>
            </w:pP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1. Reseuppgifterna ska utgöras av följande uppgifter om varje resenär:</w:t>
            </w:r>
          </w:p>
        </w:tc>
        <w:tc>
          <w:tcPr>
            <w:tcW w:w="4876" w:type="dxa"/>
            <w:tcBorders>
              <w:top w:val="nil"/>
              <w:left w:val="nil"/>
              <w:bottom w:val="nil"/>
              <w:right w:val="nil"/>
            </w:tcBorders>
          </w:tcPr>
          <w:p w:rsidR="00933AC0" w:rsidRPr="00FB41D7" w:rsidRDefault="00933AC0" w:rsidP="00FB41D7">
            <w:pPr>
              <w:pStyle w:val="Normal6a"/>
            </w:pP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(a) En digital resehandling enligt definitionen i artikel 2.31 i förordning (EU) 2016/399.</w:t>
            </w:r>
          </w:p>
        </w:tc>
        <w:tc>
          <w:tcPr>
            <w:tcW w:w="4876" w:type="dxa"/>
            <w:tcBorders>
              <w:top w:val="nil"/>
              <w:left w:val="nil"/>
              <w:bottom w:val="nil"/>
              <w:right w:val="nil"/>
            </w:tcBorders>
          </w:tcPr>
          <w:p w:rsidR="00933AC0" w:rsidRPr="00FB41D7" w:rsidRDefault="00933AC0" w:rsidP="00FB41D7">
            <w:pPr>
              <w:pStyle w:val="Normal6a"/>
            </w:pP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lastRenderedPageBreak/>
              <w:t>(b) Avsedd dag och tid för ankomst eller avresa.</w:t>
            </w:r>
          </w:p>
        </w:tc>
        <w:tc>
          <w:tcPr>
            <w:tcW w:w="4876" w:type="dxa"/>
            <w:tcBorders>
              <w:top w:val="nil"/>
              <w:left w:val="nil"/>
              <w:bottom w:val="nil"/>
              <w:right w:val="nil"/>
            </w:tcBorders>
          </w:tcPr>
          <w:p w:rsidR="00933AC0" w:rsidRPr="00FB41D7" w:rsidRDefault="00933AC0" w:rsidP="00FB41D7">
            <w:pPr>
              <w:pStyle w:val="Normal6a"/>
            </w:pP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(c) Den medlemsstat där den yttre gränsen passeras.</w:t>
            </w:r>
          </w:p>
        </w:tc>
        <w:tc>
          <w:tcPr>
            <w:tcW w:w="4876" w:type="dxa"/>
            <w:tcBorders>
              <w:top w:val="nil"/>
              <w:left w:val="nil"/>
              <w:bottom w:val="nil"/>
              <w:right w:val="nil"/>
            </w:tcBorders>
          </w:tcPr>
          <w:p w:rsidR="00933AC0" w:rsidRPr="00FB41D7" w:rsidRDefault="00933AC0" w:rsidP="00FB41D7">
            <w:pPr>
              <w:pStyle w:val="Normal6a"/>
            </w:pP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2. Reseuppgifterna kan i tillämpliga fall även utgöras av följande information om varje resenär:</w:t>
            </w:r>
          </w:p>
        </w:tc>
        <w:tc>
          <w:tcPr>
            <w:tcW w:w="4876" w:type="dxa"/>
            <w:tcBorders>
              <w:top w:val="nil"/>
              <w:left w:val="nil"/>
              <w:bottom w:val="nil"/>
              <w:right w:val="nil"/>
            </w:tcBorders>
          </w:tcPr>
          <w:p w:rsidR="00933AC0" w:rsidRPr="00FB41D7" w:rsidRDefault="00933AC0" w:rsidP="00FB41D7">
            <w:pPr>
              <w:pStyle w:val="Normal6a"/>
            </w:pP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(a) Flygningens linjenummer, kryssningslinjens registreringsnummer, fartygets identifieringsnummer och fordonets registreringsnummer.</w:t>
            </w:r>
          </w:p>
        </w:tc>
        <w:tc>
          <w:tcPr>
            <w:tcW w:w="4876" w:type="dxa"/>
            <w:tcBorders>
              <w:top w:val="nil"/>
              <w:left w:val="nil"/>
              <w:bottom w:val="nil"/>
              <w:right w:val="nil"/>
            </w:tcBorders>
          </w:tcPr>
          <w:p w:rsidR="00933AC0" w:rsidRPr="00FB41D7" w:rsidRDefault="00933AC0" w:rsidP="00FB41D7">
            <w:pPr>
              <w:pStyle w:val="Normal6a"/>
            </w:pP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(b) Dokument som styrker syftet med och villkoren för den avsedda vistelsen enligt kravet i artikel 6 i förordning (EU) 2016/399.</w:t>
            </w:r>
          </w:p>
        </w:tc>
        <w:tc>
          <w:tcPr>
            <w:tcW w:w="4876" w:type="dxa"/>
            <w:tcBorders>
              <w:top w:val="nil"/>
              <w:left w:val="nil"/>
              <w:bottom w:val="nil"/>
              <w:right w:val="nil"/>
            </w:tcBorders>
          </w:tcPr>
          <w:p w:rsidR="00933AC0" w:rsidRPr="00FB41D7" w:rsidRDefault="00933AC0" w:rsidP="00FB41D7">
            <w:pPr>
              <w:pStyle w:val="Normal6a"/>
            </w:pP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3. Reseuppgifter ska i varje enskilt fall vara begränsade till vad som är nödvändigt för att utföra in- och utresekontroller i enlighet med förordning (EU) 2016/399.</w:t>
            </w:r>
          </w:p>
        </w:tc>
        <w:tc>
          <w:tcPr>
            <w:tcW w:w="4876" w:type="dxa"/>
            <w:tcBorders>
              <w:top w:val="nil"/>
              <w:left w:val="nil"/>
              <w:bottom w:val="nil"/>
              <w:right w:val="nil"/>
            </w:tcBorders>
          </w:tcPr>
          <w:p w:rsidR="00933AC0" w:rsidRPr="00FB41D7" w:rsidRDefault="00933AC0" w:rsidP="00FB41D7">
            <w:pPr>
              <w:pStyle w:val="Normal6a"/>
            </w:pP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161</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Jan-Christoph Oetjen, Sophie Wilmès, Irena Joveva, Lucia Yar</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5 – </w:t>
      </w:r>
      <w:r w:rsidR="00FB41D7">
        <w:t>punkt</w:t>
      </w:r>
      <w:r w:rsidR="00FB41D7" w:rsidRPr="00FB41D7">
        <w:t xml:space="preserve"> </w:t>
      </w:r>
      <w:r w:rsidRPr="00FB41D7">
        <w:t>1 – led ca (nytt)</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(ca)</w:t>
            </w:r>
            <w:r w:rsidRPr="00FB41D7">
              <w:tab/>
            </w:r>
            <w:r w:rsidRPr="00FB41D7">
              <w:rPr>
                <w:b/>
                <w:i/>
              </w:rPr>
              <w:t>Det transportmedel med vilket den yttre gränsen passeras.</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162</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5 – </w:t>
      </w:r>
      <w:r w:rsidR="00FB41D7">
        <w:t>punkt</w:t>
      </w:r>
      <w:r w:rsidR="00FB41D7" w:rsidRPr="00FB41D7">
        <w:t xml:space="preserve"> </w:t>
      </w:r>
      <w:r w:rsidRPr="00FB41D7">
        <w:t>2 – inledningen</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lastRenderedPageBreak/>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2.</w:t>
            </w:r>
            <w:r w:rsidRPr="00FB41D7">
              <w:tab/>
              <w:t xml:space="preserve">Reseuppgifterna </w:t>
            </w:r>
            <w:r w:rsidRPr="00FB41D7">
              <w:rPr>
                <w:b/>
                <w:i/>
              </w:rPr>
              <w:t>kan</w:t>
            </w:r>
            <w:r w:rsidRPr="00FB41D7">
              <w:t xml:space="preserve"> i tillämpliga fall även utgöras av </w:t>
            </w:r>
            <w:r w:rsidRPr="00FB41D7">
              <w:rPr>
                <w:b/>
                <w:i/>
              </w:rPr>
              <w:t>följande information om varje resenär:</w:t>
            </w:r>
          </w:p>
        </w:tc>
        <w:tc>
          <w:tcPr>
            <w:tcW w:w="4876" w:type="dxa"/>
            <w:tcBorders>
              <w:top w:val="nil"/>
              <w:left w:val="nil"/>
              <w:bottom w:val="nil"/>
              <w:right w:val="nil"/>
            </w:tcBorders>
          </w:tcPr>
          <w:p w:rsidR="00933AC0" w:rsidRPr="00FB41D7" w:rsidRDefault="00933AC0" w:rsidP="00FB41D7">
            <w:pPr>
              <w:pStyle w:val="Normal6a"/>
            </w:pPr>
            <w:r w:rsidRPr="00FB41D7">
              <w:t>2.</w:t>
            </w:r>
            <w:r w:rsidRPr="00FB41D7">
              <w:tab/>
              <w:t xml:space="preserve">Reseuppgifterna </w:t>
            </w:r>
            <w:r w:rsidRPr="00FB41D7">
              <w:rPr>
                <w:b/>
                <w:i/>
              </w:rPr>
              <w:t>ska</w:t>
            </w:r>
            <w:r w:rsidRPr="00FB41D7">
              <w:t xml:space="preserve"> i tillämpliga fall även utgöras av </w:t>
            </w:r>
            <w:r w:rsidRPr="00FB41D7">
              <w:rPr>
                <w:b/>
                <w:i/>
              </w:rPr>
              <w:t>dokument som styrker syftet med och villkoren för den avsedda vistelsen enligt kravet i artikel 6 i förordning (EU) 2016/399.</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163</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5 – </w:t>
      </w:r>
      <w:r w:rsidR="00FB41D7">
        <w:t>punkt</w:t>
      </w:r>
      <w:r w:rsidR="00FB41D7" w:rsidRPr="00FB41D7">
        <w:t xml:space="preserve"> </w:t>
      </w:r>
      <w:r w:rsidRPr="00FB41D7">
        <w:t>2 – led a</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(a)</w:t>
            </w:r>
            <w:r w:rsidRPr="00FB41D7">
              <w:tab/>
            </w:r>
            <w:r w:rsidRPr="00FB41D7">
              <w:rPr>
                <w:b/>
                <w:i/>
              </w:rPr>
              <w:t>Flygningens linjenummer, kryssningslinjens registreringsnummer, fartygets identifieringsnummer och fordonets registreringsnummer.</w:t>
            </w:r>
          </w:p>
        </w:tc>
        <w:tc>
          <w:tcPr>
            <w:tcW w:w="4876" w:type="dxa"/>
            <w:tcBorders>
              <w:top w:val="nil"/>
              <w:left w:val="nil"/>
              <w:bottom w:val="nil"/>
              <w:right w:val="nil"/>
            </w:tcBorders>
          </w:tcPr>
          <w:p w:rsidR="00933AC0" w:rsidRPr="00FB41D7" w:rsidRDefault="00933AC0" w:rsidP="00FB41D7">
            <w:pPr>
              <w:pStyle w:val="Normal6a"/>
            </w:pPr>
            <w:r w:rsidRPr="00FB41D7">
              <w:rPr>
                <w:b/>
                <w:i/>
              </w:rPr>
              <w:t>utgår</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164</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Irena Joveva, Jan-Christoph Oetjen</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5 – </w:t>
      </w:r>
      <w:r w:rsidR="00FB41D7">
        <w:t>punkt</w:t>
      </w:r>
      <w:r w:rsidR="00FB41D7" w:rsidRPr="00FB41D7">
        <w:t xml:space="preserve"> </w:t>
      </w:r>
      <w:r w:rsidRPr="00FB41D7">
        <w:t>2 – led a</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(a)</w:t>
            </w:r>
            <w:r w:rsidRPr="00FB41D7">
              <w:tab/>
              <w:t>Flygningens linjenummer, kryssningslinjens registreringsnummer</w:t>
            </w:r>
            <w:r w:rsidRPr="00FB41D7">
              <w:rPr>
                <w:b/>
                <w:i/>
              </w:rPr>
              <w:t>,</w:t>
            </w:r>
            <w:r w:rsidRPr="00FB41D7">
              <w:t xml:space="preserve"> fartygets identifieringsnummer </w:t>
            </w:r>
            <w:r w:rsidRPr="00FB41D7">
              <w:rPr>
                <w:b/>
                <w:i/>
              </w:rPr>
              <w:t>och fordonets registreringsnummer</w:t>
            </w:r>
            <w:r w:rsidRPr="00FB41D7">
              <w:t>.</w:t>
            </w:r>
          </w:p>
        </w:tc>
        <w:tc>
          <w:tcPr>
            <w:tcW w:w="4876" w:type="dxa"/>
            <w:tcBorders>
              <w:top w:val="nil"/>
              <w:left w:val="nil"/>
              <w:bottom w:val="nil"/>
              <w:right w:val="nil"/>
            </w:tcBorders>
          </w:tcPr>
          <w:p w:rsidR="00933AC0" w:rsidRPr="00FB41D7" w:rsidRDefault="00933AC0" w:rsidP="00FB41D7">
            <w:pPr>
              <w:pStyle w:val="Normal6a"/>
            </w:pPr>
            <w:r w:rsidRPr="00FB41D7">
              <w:t>(a)</w:t>
            </w:r>
            <w:r w:rsidRPr="00FB41D7">
              <w:tab/>
              <w:t xml:space="preserve">Flygningens linjenummer, kryssningslinjens registreringsnummer </w:t>
            </w:r>
            <w:r w:rsidRPr="00FB41D7">
              <w:rPr>
                <w:b/>
                <w:bCs/>
                <w:i/>
                <w:iCs/>
              </w:rPr>
              <w:t>och</w:t>
            </w:r>
            <w:r w:rsidRPr="00FB41D7">
              <w:t xml:space="preserve"> fartygets identifieringsnummer.</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165</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lastRenderedPageBreak/>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5 – </w:t>
      </w:r>
      <w:r w:rsidR="00FB41D7">
        <w:t>punkt</w:t>
      </w:r>
      <w:r w:rsidR="00FB41D7" w:rsidRPr="00FB41D7">
        <w:t xml:space="preserve"> </w:t>
      </w:r>
      <w:r w:rsidRPr="00FB41D7">
        <w:t>3</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3.</w:t>
            </w:r>
            <w:r w:rsidRPr="00FB41D7">
              <w:tab/>
            </w:r>
            <w:r w:rsidRPr="00FB41D7">
              <w:rPr>
                <w:b/>
                <w:i/>
              </w:rPr>
              <w:t>Reseuppgifter ska i varje enskilt fall vara begränsade till vad som är nödvändigt för att utföra in- och utresekontroller i enlighet med förordning (EU) 2016/399.</w:t>
            </w:r>
          </w:p>
        </w:tc>
        <w:tc>
          <w:tcPr>
            <w:tcW w:w="4876" w:type="dxa"/>
            <w:tcBorders>
              <w:top w:val="nil"/>
              <w:left w:val="nil"/>
              <w:bottom w:val="nil"/>
              <w:right w:val="nil"/>
            </w:tcBorders>
          </w:tcPr>
          <w:p w:rsidR="00933AC0" w:rsidRPr="00FB41D7" w:rsidRDefault="00933AC0" w:rsidP="00FB41D7">
            <w:pPr>
              <w:pStyle w:val="Normal6a"/>
            </w:pPr>
            <w:r w:rsidRPr="00FB41D7">
              <w:rPr>
                <w:b/>
                <w:i/>
              </w:rPr>
              <w:t>utgår</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166</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Irena Joveva, Jan-Christoph Oetjen</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5 – </w:t>
      </w:r>
      <w:r w:rsidR="00FB41D7">
        <w:t>punkt</w:t>
      </w:r>
      <w:r w:rsidR="00FB41D7" w:rsidRPr="00FB41D7">
        <w:t xml:space="preserve"> </w:t>
      </w:r>
      <w:r w:rsidRPr="00FB41D7">
        <w:t>3</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3.</w:t>
            </w:r>
            <w:r w:rsidRPr="00FB41D7">
              <w:tab/>
              <w:t>Reseuppgifter ska i varje enskilt fall vara begränsade till vad som är nödvändigt för att utföra in- och utresekontroller i enlighet med förordning (EU) 2016/399.</w:t>
            </w:r>
          </w:p>
        </w:tc>
        <w:tc>
          <w:tcPr>
            <w:tcW w:w="4876" w:type="dxa"/>
            <w:tcBorders>
              <w:top w:val="nil"/>
              <w:left w:val="nil"/>
              <w:bottom w:val="nil"/>
              <w:right w:val="nil"/>
            </w:tcBorders>
          </w:tcPr>
          <w:p w:rsidR="00933AC0" w:rsidRPr="00FB41D7" w:rsidRDefault="00933AC0" w:rsidP="00FB41D7">
            <w:pPr>
              <w:pStyle w:val="Normal6a"/>
            </w:pPr>
            <w:r w:rsidRPr="00FB41D7">
              <w:t>3.</w:t>
            </w:r>
            <w:r w:rsidRPr="00FB41D7">
              <w:tab/>
              <w:t xml:space="preserve">Reseuppgifter ska i varje enskilt fall vara </w:t>
            </w:r>
            <w:r w:rsidRPr="00FB41D7">
              <w:rPr>
                <w:b/>
                <w:i/>
              </w:rPr>
              <w:t>strikt</w:t>
            </w:r>
            <w:r w:rsidRPr="00FB41D7">
              <w:t xml:space="preserve"> begränsade till vad som är nödvändigt </w:t>
            </w:r>
            <w:r w:rsidRPr="00FB41D7">
              <w:rPr>
                <w:b/>
                <w:i/>
              </w:rPr>
              <w:t>och proportionerligt</w:t>
            </w:r>
            <w:r w:rsidRPr="00FB41D7">
              <w:t xml:space="preserve"> för att utföra in- och utresekontroller i enlighet med förordning (EU) 2016/399. </w:t>
            </w:r>
            <w:r w:rsidRPr="00FB41D7">
              <w:rPr>
                <w:b/>
                <w:i/>
              </w:rPr>
              <w:t>Inga ytterligare personuppgifter eller lokaliseringsuppgifter får begäras eller behandlas.</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167</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Oliver Schenk, Krzysztof Brejza</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5 – </w:t>
      </w:r>
      <w:r w:rsidR="00FB41D7">
        <w:t>punkt</w:t>
      </w:r>
      <w:r w:rsidR="00FB41D7" w:rsidRPr="00FB41D7">
        <w:t xml:space="preserve"> </w:t>
      </w:r>
      <w:r w:rsidRPr="00FB41D7">
        <w:t>3a (nytt)</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3a.</w:t>
            </w:r>
            <w:r w:rsidRPr="00FB41D7">
              <w:tab/>
            </w:r>
            <w:r w:rsidRPr="00FB41D7">
              <w:rPr>
                <w:b/>
                <w:i/>
              </w:rPr>
              <w:t>Reseuppgifterna får lämnas in när det passar resenären, men tidigast tolv månader före den avsedda ankomsten eller avresan.</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168</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Jan-Christoph Oetjen, Irena Joveva, Lucia Yar</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5 – </w:t>
      </w:r>
      <w:r w:rsidR="00FB41D7">
        <w:t>punkt</w:t>
      </w:r>
      <w:r w:rsidR="00FB41D7" w:rsidRPr="00FB41D7">
        <w:t xml:space="preserve"> </w:t>
      </w:r>
      <w:r w:rsidRPr="00FB41D7">
        <w:t>3a (nytt)</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3a.</w:t>
            </w:r>
            <w:r w:rsidRPr="00FB41D7">
              <w:tab/>
            </w:r>
            <w:r w:rsidRPr="00FB41D7">
              <w:rPr>
                <w:b/>
                <w:i/>
              </w:rPr>
              <w:t>Reseuppgifterna ska lämnas in tidigast 48 timmar före den avsedda ankomsten eller avresan.</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169</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6</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jc w:val="center"/>
            </w:pPr>
            <w:r w:rsidRPr="00FB41D7">
              <w:rPr>
                <w:b/>
                <w:i/>
              </w:rPr>
              <w:t>Artikel 6</w:t>
            </w:r>
            <w:r w:rsidRPr="00FB41D7">
              <w:tab/>
            </w:r>
          </w:p>
        </w:tc>
        <w:tc>
          <w:tcPr>
            <w:tcW w:w="4876" w:type="dxa"/>
            <w:tcBorders>
              <w:top w:val="nil"/>
              <w:left w:val="nil"/>
              <w:bottom w:val="nil"/>
              <w:right w:val="nil"/>
            </w:tcBorders>
          </w:tcPr>
          <w:p w:rsidR="00933AC0" w:rsidRPr="00FB41D7" w:rsidRDefault="00933AC0" w:rsidP="00FB41D7">
            <w:pPr>
              <w:pStyle w:val="Normal6a"/>
            </w:pPr>
            <w:r w:rsidRPr="00FB41D7">
              <w:rPr>
                <w:b/>
                <w:i/>
              </w:rPr>
              <w:t>utgår</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jc w:val="center"/>
            </w:pPr>
            <w:r w:rsidRPr="00FB41D7">
              <w:rPr>
                <w:b/>
                <w:i/>
              </w:rPr>
              <w:t>Överföring av reseuppgifter till de behöriga gränsmyndigheterna</w:t>
            </w:r>
          </w:p>
        </w:tc>
        <w:tc>
          <w:tcPr>
            <w:tcW w:w="4876" w:type="dxa"/>
            <w:tcBorders>
              <w:top w:val="nil"/>
              <w:left w:val="nil"/>
              <w:bottom w:val="nil"/>
              <w:right w:val="nil"/>
            </w:tcBorders>
          </w:tcPr>
          <w:p w:rsidR="00933AC0" w:rsidRPr="00FB41D7" w:rsidRDefault="00933AC0" w:rsidP="00FB41D7">
            <w:pPr>
              <w:pStyle w:val="Normal6a"/>
            </w:pP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1. Reseuppgiftsroutern ska överföra de reseuppgifter som lämnas av resenären till den behöriga gränsmyndigheten i enlighet med de tekniska specifikationer som antagits i enlighet med artikel 16.1 a.</w:t>
            </w:r>
          </w:p>
        </w:tc>
        <w:tc>
          <w:tcPr>
            <w:tcW w:w="4876" w:type="dxa"/>
            <w:tcBorders>
              <w:top w:val="nil"/>
              <w:left w:val="nil"/>
              <w:bottom w:val="nil"/>
              <w:right w:val="nil"/>
            </w:tcBorders>
          </w:tcPr>
          <w:p w:rsidR="00933AC0" w:rsidRPr="00FB41D7" w:rsidRDefault="00933AC0" w:rsidP="00FB41D7">
            <w:pPr>
              <w:pStyle w:val="Normal6a"/>
            </w:pP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2. Medlemsstaterna ska utse de behöriga gränsmyndigheter som har behörighet att ta emot de reseuppgifter som överförs till dem från reseuppgiftsroutern i enlighet med denna förordning. De ska senast den [idrifttagandet av EU:s digitala reseapplikation] till eu-Lisa anmäla de behöriga gränsmyndigheternas namn och kontaktuppgifter och ska vid behov uppdatera den anmälda informationen.</w:t>
            </w:r>
          </w:p>
        </w:tc>
        <w:tc>
          <w:tcPr>
            <w:tcW w:w="4876" w:type="dxa"/>
            <w:tcBorders>
              <w:top w:val="nil"/>
              <w:left w:val="nil"/>
              <w:bottom w:val="nil"/>
              <w:right w:val="nil"/>
            </w:tcBorders>
          </w:tcPr>
          <w:p w:rsidR="00933AC0" w:rsidRPr="00FB41D7" w:rsidRDefault="00933AC0" w:rsidP="00FB41D7">
            <w:pPr>
              <w:pStyle w:val="Normal6a"/>
            </w:pP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lastRenderedPageBreak/>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170</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Jan-Christoph Oetjen, Irena Joveva, Lucia Yar</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6 – </w:t>
      </w:r>
      <w:r w:rsidR="00FB41D7">
        <w:t>punkt</w:t>
      </w:r>
      <w:r w:rsidR="00FB41D7" w:rsidRPr="00FB41D7">
        <w:t xml:space="preserve"> </w:t>
      </w:r>
      <w:r w:rsidRPr="00FB41D7">
        <w:t>1</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w:t>
            </w:r>
            <w:r w:rsidRPr="00FB41D7">
              <w:tab/>
              <w:t>Reseuppgiftsroutern ska överföra de reseuppgifter som lämnas av resenären till den behöriga gränsmyndigheten i enlighet med de tekniska specifikationer som antagits i enlighet med artikel 16.1 a.</w:t>
            </w:r>
          </w:p>
        </w:tc>
        <w:tc>
          <w:tcPr>
            <w:tcW w:w="4876" w:type="dxa"/>
            <w:tcBorders>
              <w:top w:val="nil"/>
              <w:left w:val="nil"/>
              <w:bottom w:val="nil"/>
              <w:right w:val="nil"/>
            </w:tcBorders>
          </w:tcPr>
          <w:p w:rsidR="00933AC0" w:rsidRPr="00FB41D7" w:rsidRDefault="00933AC0" w:rsidP="00FB41D7">
            <w:pPr>
              <w:pStyle w:val="Normal6a"/>
            </w:pPr>
            <w:r w:rsidRPr="00FB41D7">
              <w:t>1.</w:t>
            </w:r>
            <w:r w:rsidRPr="00FB41D7">
              <w:tab/>
              <w:t>Reseuppgiftsroutern ska överföra de reseuppgifter som lämnas av resenären till den behöriga gränsmyndigheten</w:t>
            </w:r>
            <w:r w:rsidRPr="00FB41D7">
              <w:rPr>
                <w:b/>
                <w:i/>
              </w:rPr>
              <w:t>. Den ska överföra dessa uppgifter omedelbart och på ett automatiserat sätt, utan att på något sätt ändra deras innehåll, och</w:t>
            </w:r>
            <w:r w:rsidRPr="00FB41D7">
              <w:t xml:space="preserve"> i enlighet med de tekniska specifikationer som antagits i enlighet med artikel 16.1 a.</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171</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Jan-Christoph Oetjen, Irena Joveva, Lucia Yar</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6 – </w:t>
      </w:r>
      <w:r w:rsidR="00FB41D7">
        <w:t>punkt</w:t>
      </w:r>
      <w:r w:rsidR="00FB41D7" w:rsidRPr="00FB41D7">
        <w:t xml:space="preserve"> </w:t>
      </w:r>
      <w:r w:rsidRPr="00FB41D7">
        <w:t>2</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2.</w:t>
            </w:r>
            <w:r w:rsidRPr="00FB41D7">
              <w:tab/>
              <w:t xml:space="preserve">Medlemsstaterna ska utse de behöriga gränsmyndigheter som har behörighet att ta emot de reseuppgifter som överförs till dem från reseuppgiftsroutern i enlighet med denna förordning. De ska senast den [idrifttagandet av EU:s digitala reseapplikation] till eu-Lisa anmäla de behöriga gränsmyndigheternas namn och kontaktuppgifter och ska vid behov </w:t>
            </w:r>
            <w:r w:rsidRPr="00FB41D7">
              <w:rPr>
                <w:b/>
                <w:i/>
              </w:rPr>
              <w:t>uppdatera den</w:t>
            </w:r>
            <w:r w:rsidRPr="00FB41D7">
              <w:t xml:space="preserve"> anmälda </w:t>
            </w:r>
            <w:r w:rsidRPr="00FB41D7">
              <w:rPr>
                <w:b/>
                <w:i/>
              </w:rPr>
              <w:t>informationen</w:t>
            </w:r>
            <w:r w:rsidRPr="00FB41D7">
              <w:t>.</w:t>
            </w:r>
          </w:p>
        </w:tc>
        <w:tc>
          <w:tcPr>
            <w:tcW w:w="4876" w:type="dxa"/>
            <w:tcBorders>
              <w:top w:val="nil"/>
              <w:left w:val="nil"/>
              <w:bottom w:val="nil"/>
              <w:right w:val="nil"/>
            </w:tcBorders>
          </w:tcPr>
          <w:p w:rsidR="00933AC0" w:rsidRPr="00FB41D7" w:rsidRDefault="00933AC0" w:rsidP="00FB41D7">
            <w:pPr>
              <w:pStyle w:val="Normal6a"/>
            </w:pPr>
            <w:r w:rsidRPr="00FB41D7">
              <w:t>2.</w:t>
            </w:r>
            <w:r w:rsidRPr="00FB41D7">
              <w:tab/>
              <w:t xml:space="preserve">Medlemsstaterna ska utse de behöriga gränsmyndigheter som har behörighet att ta emot de reseuppgifter som överförs till dem från reseuppgiftsroutern i enlighet med denna förordning. De ska senast den [idrifttagandet av EU:s digitala reseapplikation] till eu-Lisa </w:t>
            </w:r>
            <w:r w:rsidRPr="00FB41D7">
              <w:rPr>
                <w:b/>
                <w:i/>
              </w:rPr>
              <w:t>och kommissionen</w:t>
            </w:r>
            <w:r w:rsidRPr="00FB41D7">
              <w:t xml:space="preserve"> anmäla de behöriga gränsmyndigheternas namn och kontaktuppgifter och ska vid behov </w:t>
            </w:r>
            <w:r w:rsidRPr="00FB41D7">
              <w:rPr>
                <w:b/>
                <w:i/>
              </w:rPr>
              <w:t>meddela eu-Lisa och kommissionen eventuella uppdateringar av denna information. Kommissionen ska på grundval av dessa anmälningar och uppdateringar sammanställa och offentliggöra en förteckning över de</w:t>
            </w:r>
            <w:r w:rsidRPr="00FB41D7">
              <w:t xml:space="preserve"> anmälda </w:t>
            </w:r>
            <w:r w:rsidRPr="00FB41D7">
              <w:rPr>
                <w:b/>
                <w:i/>
              </w:rPr>
              <w:t>behöriga gränsmyndigheterna inbegripet deras kontaktuppgifter</w:t>
            </w:r>
            <w:r w:rsidRPr="00FB41D7">
              <w:t>.</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172</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Jan-Christoph Oetjen, Irena Joveva, Lucia Yar</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6a (ny)</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jc w:val="center"/>
            </w:pPr>
            <w:r w:rsidRPr="00FB41D7">
              <w:rPr>
                <w:b/>
                <w:i/>
              </w:rPr>
              <w:t>Artikel 6a</w:t>
            </w:r>
            <w:r w:rsidRPr="00FB41D7">
              <w:tab/>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jc w:val="center"/>
            </w:pPr>
            <w:r w:rsidRPr="00FB41D7">
              <w:rPr>
                <w:b/>
                <w:i/>
              </w:rPr>
              <w:t>Reseuppgiftsroutern</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1. Routern ska bestå av en central infrastruktur, inklusive en uppsättning tekniska komponenter som möjliggör mottagande och överföring av totalsträckskrypterade resenärsuppgifter, och en säker kommunikationskanal mellan den centrala infrastrukturen och de behöriga gränsmyndigheterna.</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2. eu-Lisa ska säkerställa att reseuppgiftsroutern utformas och utvecklas på ett sådant sätt att reseuppgiftsroutern tillhandahåller de funktioner som anges i denna förordning. Routern ska, där så är lämpligt och i den mån det är tekniskt möjligt, byggas analogt med den router som avses i artikel 11.3 i förordning (EU) 2024/... [API-förordningen] om återanvändning av tekniska komponenter och webbtjänster.</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3. eu-Lisa ska hysa reseuppgiftsroutern i sina tekniska anläggningar.</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4. eu-Lisa ska ansvara för den tekniska förvaltningen av reseuppgiftsroutern, inbegripet dess underhåll och tekniska utveckling, på ett sådant sätt att det säkerställs att uppgifterna överförs på ett säkert, effektivt och snabbt sätt via reseuppgiftsroutern, i enlighet med denna förordning.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 xml:space="preserve">5. eu-Lisas anställda får inte ha åtkomst till några av de uppgifter som överförs via reseuppgiftsroutern. Detta förbud får </w:t>
            </w:r>
            <w:r w:rsidRPr="00FB41D7">
              <w:rPr>
                <w:b/>
                <w:i/>
              </w:rPr>
              <w:lastRenderedPageBreak/>
              <w:t>dock inte hindra eu-Lisas anställda från att få sådan åtkomst i den mån det är absolut nödvändigt för underhåll och teknisk förvaltning av reseuppgiftsroutern.</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6. Routern ska i enlighet med artikel 16 i den här förordningen automatiskt extrahera och tillgängliggöra uppgifterna för den centrala databasen för rapporter och statistik (CRRS), som inrättats genom artikel 39 i förordning (EU) 2019/817.</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7. eu-Lisa ska på begäran av de berörda myndigheterna i medlemsstaterna tillhandahålla dem utbildningar om den tekniska användningen av routern och om anslutningen till och integreringen med reseuppgiftsroutern.</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8. De tekniska specifikationerna för reseuppgiftsroutern ska antas i enlighet med artikel 16.1 a.</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173</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7 – </w:t>
      </w:r>
      <w:r w:rsidR="00FB41D7">
        <w:t>punkt</w:t>
      </w:r>
      <w:r w:rsidR="00FB41D7" w:rsidRPr="00FB41D7">
        <w:t xml:space="preserve"> </w:t>
      </w:r>
      <w:r w:rsidRPr="00FB41D7">
        <w:t>1</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w:t>
            </w:r>
            <w:r w:rsidRPr="00FB41D7">
              <w:tab/>
              <w:t xml:space="preserve">De behöriga gränsmyndigheterna ska vara personuppgiftsansvariga, i den mening som avses i artikel 4.7 i förordning (EU) 2016/679, med avseende på behandlingen av reseuppgifter som utgör personuppgifter </w:t>
            </w:r>
            <w:r w:rsidRPr="00FB41D7">
              <w:rPr>
                <w:b/>
                <w:i/>
              </w:rPr>
              <w:t>och som mottas genom reseuppgiftsroutern</w:t>
            </w:r>
            <w:r w:rsidRPr="00FB41D7">
              <w:t>.</w:t>
            </w:r>
          </w:p>
        </w:tc>
        <w:tc>
          <w:tcPr>
            <w:tcW w:w="4876" w:type="dxa"/>
            <w:tcBorders>
              <w:top w:val="nil"/>
              <w:left w:val="nil"/>
              <w:bottom w:val="nil"/>
              <w:right w:val="nil"/>
            </w:tcBorders>
          </w:tcPr>
          <w:p w:rsidR="00933AC0" w:rsidRPr="00FB41D7" w:rsidRDefault="00933AC0" w:rsidP="00FB41D7">
            <w:pPr>
              <w:pStyle w:val="Normal6a"/>
            </w:pPr>
            <w:r w:rsidRPr="00FB41D7">
              <w:t>1.</w:t>
            </w:r>
            <w:r w:rsidRPr="00FB41D7">
              <w:tab/>
              <w:t>De behöriga gränsmyndigheterna ska vara personuppgiftsansvariga, i den mening som avses i artikel 4.7 i förordning (EU) 2016/679, med avseende på behandlingen av reseuppgifter som utgör personuppgifter.</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174</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lastRenderedPageBreak/>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7 – </w:t>
      </w:r>
      <w:r w:rsidR="0066635A">
        <w:t>punkt</w:t>
      </w:r>
      <w:r w:rsidR="0066635A" w:rsidRPr="00FB41D7">
        <w:t xml:space="preserve"> </w:t>
      </w:r>
      <w:r w:rsidRPr="00FB41D7">
        <w:t>3</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3.</w:t>
            </w:r>
            <w:r w:rsidRPr="00FB41D7">
              <w:tab/>
              <w:t xml:space="preserve">eu-Lisa ska vara personuppgiftsbiträdet i den mening som avses i artikel 3.12 i förordning (EU) 2018/1725 för behandling av reseuppgifter som utgör personuppgifter </w:t>
            </w:r>
            <w:r w:rsidRPr="00FB41D7">
              <w:rPr>
                <w:b/>
                <w:i/>
              </w:rPr>
              <w:t>i mobilapplikationen och</w:t>
            </w:r>
            <w:r w:rsidRPr="00FB41D7">
              <w:t xml:space="preserve"> genom reseuppgiftsroutern. eu-Lisa ska vara den personuppgiftsansvarige i den mening som avses i artikel 3.9 i förordning (EU) 2018/1725 för behandling av reseuppgifter genom backendtjänsten för validering.</w:t>
            </w:r>
          </w:p>
        </w:tc>
        <w:tc>
          <w:tcPr>
            <w:tcW w:w="4876" w:type="dxa"/>
            <w:tcBorders>
              <w:top w:val="nil"/>
              <w:left w:val="nil"/>
              <w:bottom w:val="nil"/>
              <w:right w:val="nil"/>
            </w:tcBorders>
          </w:tcPr>
          <w:p w:rsidR="00933AC0" w:rsidRPr="00FB41D7" w:rsidRDefault="00933AC0" w:rsidP="00FB41D7">
            <w:pPr>
              <w:pStyle w:val="Normal6a"/>
            </w:pPr>
            <w:r w:rsidRPr="00FB41D7">
              <w:t>3.</w:t>
            </w:r>
            <w:r w:rsidRPr="00FB41D7">
              <w:tab/>
              <w:t xml:space="preserve">eu-Lisa ska vara personuppgiftsbiträdet i den mening som avses i artikel 3.12 i förordning (EU) 2018/1725 för behandling av reseuppgifter som utgör personuppgifter genom reseuppgiftsroutern. eu-Lisa ska vara den personuppgiftsansvarige i den mening som avses i artikel 3.9 i förordning (EU) 2018/1725 för behandling av reseuppgifter </w:t>
            </w:r>
            <w:r w:rsidRPr="00FB41D7">
              <w:rPr>
                <w:b/>
                <w:i/>
              </w:rPr>
              <w:t>i mobilapplikationen och</w:t>
            </w:r>
            <w:r w:rsidRPr="00FB41D7">
              <w:t xml:space="preserve"> genom backendtjänsten för validering.</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175</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7 – </w:t>
      </w:r>
      <w:r w:rsidR="0066635A">
        <w:t>punkt</w:t>
      </w:r>
      <w:r w:rsidR="0066635A" w:rsidRPr="00FB41D7">
        <w:t xml:space="preserve"> </w:t>
      </w:r>
      <w:r w:rsidRPr="00FB41D7">
        <w:t>3</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3.</w:t>
            </w:r>
            <w:r w:rsidRPr="00FB41D7">
              <w:tab/>
              <w:t xml:space="preserve">eu-Lisa ska vara personuppgiftsbiträdet i den mening som avses i artikel 3.12 i förordning (EU) 2018/1725 för behandling av reseuppgifter som utgör personuppgifter i mobilapplikationen </w:t>
            </w:r>
            <w:r w:rsidRPr="00FB41D7">
              <w:rPr>
                <w:b/>
                <w:i/>
              </w:rPr>
              <w:t>och genom reseuppgiftsroutern</w:t>
            </w:r>
            <w:r w:rsidRPr="00FB41D7">
              <w:t>. eu-Lisa ska vara den personuppgiftsansvarige i den mening som avses i artikel 3.9 i förordning (EU) 2018/1725 för behandling av reseuppgifter genom backendtjänsten för validering.</w:t>
            </w:r>
          </w:p>
        </w:tc>
        <w:tc>
          <w:tcPr>
            <w:tcW w:w="4876" w:type="dxa"/>
            <w:tcBorders>
              <w:top w:val="nil"/>
              <w:left w:val="nil"/>
              <w:bottom w:val="nil"/>
              <w:right w:val="nil"/>
            </w:tcBorders>
          </w:tcPr>
          <w:p w:rsidR="00933AC0" w:rsidRPr="00FB41D7" w:rsidRDefault="00933AC0" w:rsidP="00FB41D7">
            <w:pPr>
              <w:pStyle w:val="Normal6a"/>
            </w:pPr>
            <w:r w:rsidRPr="00FB41D7">
              <w:t>3.</w:t>
            </w:r>
            <w:r w:rsidRPr="00FB41D7">
              <w:tab/>
              <w:t>eu-Lisa ska vara personuppgiftsbiträdet i den mening som avses i artikel 3.12 i förordning (EU) 2018/1725 för behandling av reseuppgifter som utgör personuppgifter i mobilapplikationen. eu-Lisa ska vara den personuppgiftsansvarige i den mening som avses i artikel 3.9 i förordning (EU) 2018/1725 för behandling av reseuppgifter genom backendtjänsten för validering.</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176</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lastRenderedPageBreak/>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7 – </w:t>
      </w:r>
      <w:r w:rsidR="0066635A">
        <w:t>punkt</w:t>
      </w:r>
      <w:r w:rsidR="0066635A" w:rsidRPr="00FB41D7">
        <w:t xml:space="preserve"> </w:t>
      </w:r>
      <w:r w:rsidRPr="00FB41D7">
        <w:t>3a (nytt)</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3a.</w:t>
            </w:r>
            <w:r w:rsidRPr="00FB41D7">
              <w:tab/>
            </w:r>
            <w:r w:rsidRPr="00FB41D7">
              <w:rPr>
                <w:b/>
                <w:i/>
              </w:rPr>
              <w:t>I enlighet med artikel 29 i förordning 2018/1725 ska eu-Lisa, när det agerar som personuppgiftsbiträde i enlighet med punkt 3</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a) inte anlita något annat personuppgiftsbiträde, och</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b) inte överföra några personuppgifter till ett tredjeland eller en internationell organisation.</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177</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Irena Joveva, Jan-Christoph Oetjen</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7 – </w:t>
      </w:r>
      <w:r w:rsidR="0066635A">
        <w:t>punkt</w:t>
      </w:r>
      <w:r w:rsidR="0066635A" w:rsidRPr="00FB41D7">
        <w:t xml:space="preserve"> </w:t>
      </w:r>
      <w:r w:rsidRPr="00FB41D7">
        <w:t>4</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4.</w:t>
            </w:r>
            <w:r w:rsidRPr="00FB41D7">
              <w:tab/>
              <w:t>Inga personuppgifter får lagras i backendtjänsten för validering eller reseuppgiftsroutern utöver vad som är nödvändigt för att skapa den digitala resehandlingen och överföra reseuppgifterna till de behöriga gränsmyndigheterna.</w:t>
            </w:r>
          </w:p>
        </w:tc>
        <w:tc>
          <w:tcPr>
            <w:tcW w:w="4876" w:type="dxa"/>
            <w:tcBorders>
              <w:top w:val="nil"/>
              <w:left w:val="nil"/>
              <w:bottom w:val="nil"/>
              <w:right w:val="nil"/>
            </w:tcBorders>
          </w:tcPr>
          <w:p w:rsidR="00933AC0" w:rsidRPr="00FB41D7" w:rsidRDefault="00933AC0" w:rsidP="00FB41D7">
            <w:pPr>
              <w:pStyle w:val="Normal6a"/>
            </w:pPr>
            <w:r w:rsidRPr="00FB41D7">
              <w:t>4.</w:t>
            </w:r>
            <w:r w:rsidRPr="00FB41D7">
              <w:tab/>
              <w:t xml:space="preserve">Inga personuppgifter får lagras i backendtjänsten för validering eller reseuppgiftsroutern utöver vad som är nödvändigt för att skapa den digitala resehandlingen och överföra reseuppgifterna till de behöriga gränsmyndigheterna. </w:t>
            </w:r>
            <w:r w:rsidRPr="00FB41D7">
              <w:rPr>
                <w:b/>
                <w:i/>
              </w:rPr>
              <w:t>Alla personuppgifter, inbegripet biometriska mallar och ansiktsbilder, ska raderas omedelbart och permanent efter det att resenären har beviljats inresa eller 48 timmar efter det att ett beslut om nekad utresa eller inresa har fattats. Europeiska datatillsynsmannen ska ha rätt att få åtkomst till loggar, revisionsdokumentation och systemkonfigurationer för att kontrollera efterlevnaden.</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lastRenderedPageBreak/>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178</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Sebastian Tynkkynen</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7 – </w:t>
      </w:r>
      <w:r w:rsidR="0066635A">
        <w:t>punkt</w:t>
      </w:r>
      <w:r w:rsidR="0066635A" w:rsidRPr="00FB41D7">
        <w:t xml:space="preserve"> </w:t>
      </w:r>
      <w:r w:rsidRPr="00FB41D7">
        <w:t>4</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4.</w:t>
            </w:r>
            <w:r w:rsidRPr="00FB41D7">
              <w:tab/>
              <w:t>Inga personuppgifter får lagras i backendtjänsten för validering eller reseuppgiftsroutern utöver vad som är nödvändigt för att skapa den digitala resehandlingen och överföra reseuppgifterna till de behöriga gränsmyndigheterna.</w:t>
            </w:r>
          </w:p>
        </w:tc>
        <w:tc>
          <w:tcPr>
            <w:tcW w:w="4876" w:type="dxa"/>
            <w:tcBorders>
              <w:top w:val="nil"/>
              <w:left w:val="nil"/>
              <w:bottom w:val="nil"/>
              <w:right w:val="nil"/>
            </w:tcBorders>
          </w:tcPr>
          <w:p w:rsidR="00933AC0" w:rsidRPr="00FB41D7" w:rsidRDefault="00933AC0" w:rsidP="00FB41D7">
            <w:pPr>
              <w:pStyle w:val="Normal6a"/>
            </w:pPr>
            <w:r w:rsidRPr="00FB41D7">
              <w:t>4.</w:t>
            </w:r>
            <w:r w:rsidRPr="00FB41D7">
              <w:tab/>
              <w:t xml:space="preserve">Inga personuppgifter får lagras i backendtjänsten för validering eller reseuppgiftsroutern utöver vad som är nödvändigt för att skapa den digitala resehandlingen och överföra reseuppgifterna till de behöriga gränsmyndigheterna. </w:t>
            </w:r>
            <w:r w:rsidRPr="00FB41D7">
              <w:rPr>
                <w:b/>
                <w:i/>
              </w:rPr>
              <w:t>Inga uppgifter ska lagras på EU-nivå.</w:t>
            </w:r>
            <w:r w:rsidRPr="00FB41D7">
              <w:t xml:space="preserve"> </w:t>
            </w:r>
            <w:r w:rsidRPr="00FB41D7">
              <w:rPr>
                <w:b/>
                <w:i/>
              </w:rPr>
              <w:t>De behöriga gränsmyndigheterna ska radera de reseuppgifter som de har erhållit digitalt från resenärerna i förväg omedelbart efter att de har passerat gränsen.</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{FI}</w:t>
      </w:r>
      <w:r w:rsidRPr="00FB41D7">
        <w:t>fi</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179</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7 – </w:t>
      </w:r>
      <w:r w:rsidR="0066635A">
        <w:t>punkt</w:t>
      </w:r>
      <w:r w:rsidR="0066635A" w:rsidRPr="00FB41D7">
        <w:t xml:space="preserve"> </w:t>
      </w:r>
      <w:r w:rsidRPr="00FB41D7">
        <w:t>4</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4.</w:t>
            </w:r>
            <w:r w:rsidRPr="00FB41D7">
              <w:tab/>
              <w:t xml:space="preserve">Inga personuppgifter får lagras i backendtjänsten för validering </w:t>
            </w:r>
            <w:r w:rsidRPr="00FB41D7">
              <w:rPr>
                <w:b/>
                <w:i/>
              </w:rPr>
              <w:t>eller reseuppgiftsroutern</w:t>
            </w:r>
            <w:r w:rsidRPr="00FB41D7">
              <w:t xml:space="preserve"> utöver vad som är nödvändigt för att skapa den digitala resehandlingen </w:t>
            </w:r>
            <w:r w:rsidRPr="00FB41D7">
              <w:rPr>
                <w:b/>
                <w:i/>
              </w:rPr>
              <w:t>och överföra reseuppgifterna till de behöriga gränsmyndigheterna</w:t>
            </w:r>
            <w:r w:rsidRPr="00FB41D7">
              <w:t>.</w:t>
            </w:r>
          </w:p>
        </w:tc>
        <w:tc>
          <w:tcPr>
            <w:tcW w:w="4876" w:type="dxa"/>
            <w:tcBorders>
              <w:top w:val="nil"/>
              <w:left w:val="nil"/>
              <w:bottom w:val="nil"/>
              <w:right w:val="nil"/>
            </w:tcBorders>
          </w:tcPr>
          <w:p w:rsidR="00933AC0" w:rsidRPr="00FB41D7" w:rsidRDefault="00933AC0" w:rsidP="00FB41D7">
            <w:pPr>
              <w:pStyle w:val="Normal6a"/>
            </w:pPr>
            <w:r w:rsidRPr="00FB41D7">
              <w:t>4.</w:t>
            </w:r>
            <w:r w:rsidRPr="00FB41D7">
              <w:tab/>
              <w:t xml:space="preserve">Inga personuppgifter får lagras i backendtjänsten för validering utöver vad som är </w:t>
            </w:r>
            <w:r w:rsidRPr="00FB41D7">
              <w:rPr>
                <w:b/>
                <w:i/>
              </w:rPr>
              <w:t>absolut</w:t>
            </w:r>
            <w:r w:rsidRPr="00FB41D7">
              <w:t xml:space="preserve"> nödvändigt för att skapa den digitala resehandlingen.</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180</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lastRenderedPageBreak/>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7 – </w:t>
      </w:r>
      <w:r w:rsidR="0066635A">
        <w:t>punkt</w:t>
      </w:r>
      <w:r w:rsidR="0066635A" w:rsidRPr="00FB41D7">
        <w:t xml:space="preserve"> </w:t>
      </w:r>
      <w:r w:rsidRPr="00FB41D7">
        <w:t>4</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4.</w:t>
            </w:r>
            <w:r w:rsidRPr="00FB41D7">
              <w:tab/>
              <w:t xml:space="preserve">Inga personuppgifter får </w:t>
            </w:r>
            <w:r w:rsidRPr="00FB41D7">
              <w:rPr>
                <w:b/>
                <w:i/>
              </w:rPr>
              <w:t>lagras</w:t>
            </w:r>
            <w:r w:rsidRPr="00FB41D7">
              <w:t xml:space="preserve"> i backendtjänsten för validering eller reseuppgiftsroutern utöver vad som är nödvändigt för att skapa den digitala resehandlingen och överföra reseuppgifterna till de behöriga gränsmyndigheterna.</w:t>
            </w:r>
          </w:p>
        </w:tc>
        <w:tc>
          <w:tcPr>
            <w:tcW w:w="4876" w:type="dxa"/>
            <w:tcBorders>
              <w:top w:val="nil"/>
              <w:left w:val="nil"/>
              <w:bottom w:val="nil"/>
              <w:right w:val="nil"/>
            </w:tcBorders>
          </w:tcPr>
          <w:p w:rsidR="00933AC0" w:rsidRPr="00FB41D7" w:rsidRDefault="00933AC0" w:rsidP="00FB41D7">
            <w:pPr>
              <w:pStyle w:val="Normal6a"/>
            </w:pPr>
            <w:r w:rsidRPr="00FB41D7">
              <w:t>4.</w:t>
            </w:r>
            <w:r w:rsidRPr="00FB41D7">
              <w:tab/>
              <w:t xml:space="preserve">Inga personuppgifter får </w:t>
            </w:r>
            <w:r w:rsidRPr="00FB41D7">
              <w:rPr>
                <w:b/>
                <w:i/>
              </w:rPr>
              <w:t>behandlas</w:t>
            </w:r>
            <w:r w:rsidRPr="00FB41D7">
              <w:t xml:space="preserve"> i backendtjänsten för validering eller reseuppgiftsroutern utöver vad som är nödvändigt för att skapa den digitala resehandlingen och överföra reseuppgifterna till de behöriga gränsmyndigheterna.</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181</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Irena Joveva, Jan-Christoph Oetjen</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7 – </w:t>
      </w:r>
      <w:r w:rsidR="0066635A">
        <w:t>punkt</w:t>
      </w:r>
      <w:r w:rsidR="0066635A" w:rsidRPr="00FB41D7">
        <w:t xml:space="preserve"> </w:t>
      </w:r>
      <w:r w:rsidRPr="00FB41D7">
        <w:t>4a (nytt)</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4a.</w:t>
            </w:r>
            <w:r w:rsidRPr="00FB41D7">
              <w:tab/>
            </w:r>
            <w:r w:rsidRPr="00FB41D7">
              <w:rPr>
                <w:b/>
                <w:i/>
              </w:rPr>
              <w:t>eu-Lisa och medlemsstaternas gränsmyndigheter som är behöriga att ta emot de reseuppgifter som överförs till dem från reseuppgiftsroutern ska genomgå en oberoende dataskyddsrevision av Europeiska datatillsynsmannen minst vartannat år för att säkerställa att alla personuppgifter som lämnas in via EU:s digitala reseapplikation endast lagras under den minimiperiod som krävs och att resenärer kan utöva sina rättigheter enligt artiklarna 15–22 i förordning (EU) 2016/679 med avseende på alla uppgifter som behandlas enligt denna förordning.</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182</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lastRenderedPageBreak/>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7 – </w:t>
      </w:r>
      <w:r w:rsidR="0066635A">
        <w:t>punkt</w:t>
      </w:r>
      <w:r w:rsidR="0066635A" w:rsidRPr="00FB41D7">
        <w:t xml:space="preserve"> </w:t>
      </w:r>
      <w:r w:rsidRPr="00FB41D7">
        <w:t>5</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5.</w:t>
            </w:r>
            <w:r w:rsidRPr="00FB41D7">
              <w:tab/>
              <w:t>Användare av EU:s digitala reseapplikation ska när som helst kunna återkalla sitt samtycke till att deras personuppgifter behandlas i EU:s digitala reseapplikation.</w:t>
            </w:r>
          </w:p>
        </w:tc>
        <w:tc>
          <w:tcPr>
            <w:tcW w:w="4876" w:type="dxa"/>
            <w:tcBorders>
              <w:top w:val="nil"/>
              <w:left w:val="nil"/>
              <w:bottom w:val="nil"/>
              <w:right w:val="nil"/>
            </w:tcBorders>
          </w:tcPr>
          <w:p w:rsidR="00933AC0" w:rsidRPr="00FB41D7" w:rsidRDefault="00933AC0" w:rsidP="00FB41D7">
            <w:pPr>
              <w:pStyle w:val="Normal6a"/>
            </w:pPr>
            <w:r w:rsidRPr="00FB41D7">
              <w:t>5.</w:t>
            </w:r>
            <w:r w:rsidRPr="00FB41D7">
              <w:tab/>
              <w:t xml:space="preserve">Användare av EU:s digitala reseapplikation ska när som helst kunna återkalla sitt samtycke till att deras personuppgifter behandlas i EU:s digitala reseapplikation </w:t>
            </w:r>
            <w:r w:rsidRPr="00FB41D7">
              <w:rPr>
                <w:b/>
                <w:i/>
              </w:rPr>
              <w:t>utan att det medför någon nackdel</w:t>
            </w:r>
            <w:r w:rsidRPr="00FB41D7">
              <w:t>.</w:t>
            </w:r>
            <w:r w:rsidRPr="00FB41D7">
              <w:rPr>
                <w:b/>
                <w:i/>
              </w:rPr>
              <w:t> När samtycket återkallas ska alla personuppgifter, inklusive biometriska uppgifter, som tillhandahålls eller behandlas genom applikationen raderas oåterkalleligt från alla lagringsplatser utan onödigt dröjsmål, såvida inte lagring krävs enligt lag.</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183</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7 – </w:t>
      </w:r>
      <w:r w:rsidR="0066635A">
        <w:t>punkt</w:t>
      </w:r>
      <w:r w:rsidR="0066635A" w:rsidRPr="00FB41D7">
        <w:t xml:space="preserve"> </w:t>
      </w:r>
      <w:r w:rsidRPr="00FB41D7">
        <w:t>5a (nytt)</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5a.</w:t>
            </w:r>
            <w:r w:rsidRPr="00FB41D7">
              <w:tab/>
            </w:r>
            <w:r w:rsidRPr="00FB41D7">
              <w:rPr>
                <w:b/>
                <w:i/>
              </w:rPr>
              <w:t>De behöriga gränsmyndigheterna ska på ett automatiserat sätt radera de uppgifter om resenären som mottagits i enlighet med denna förordning från sin databas omedelbart efter det att in- eller utresekontrollen har utförts. Om uppgifterna om resenären har tagits emot före in- eller utresekontrollen och den berörda personen inte infinner sig vid gränsövergångsstället, ska de behöriga gränsmyndigheterna automatiskt radera uppgifterna om resenären tolv timmar efter den avsedda dagen och tiden för ankomst eller avresa.</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lastRenderedPageBreak/>
        <w:t>&lt;Amend&gt;</w:t>
      </w:r>
      <w:r w:rsidRPr="00FB41D7">
        <w:t>Ändringsförslag</w:t>
      </w:r>
      <w:r w:rsidRPr="00FB41D7">
        <w:tab/>
      </w:r>
      <w:r w:rsidRPr="00FB41D7">
        <w:tab/>
      </w:r>
      <w:r w:rsidRPr="00FB41D7">
        <w:rPr>
          <w:rStyle w:val="HideTWBExt"/>
          <w:b w:val="0"/>
          <w:noProof w:val="0"/>
        </w:rPr>
        <w:t>&lt;NumAm&gt;</w:t>
      </w:r>
      <w:r w:rsidRPr="00FB41D7">
        <w:t>184</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Marieke Ehlers, Alexandre Varaut, Jaroslav Bžoch, António Tânger Corrêa, Nikola Bartůšek, Jorge Buxadé Villalba, Susanna Ceccardi, Afroditi Latinopoulou</w:t>
      </w:r>
      <w:r w:rsidRPr="00FB41D7">
        <w:rPr>
          <w:rStyle w:val="HideTWBExt"/>
          <w:b w:val="0"/>
          <w:noProof w:val="0"/>
        </w:rPr>
        <w:t>&lt;/Members&gt;</w:t>
      </w:r>
    </w:p>
    <w:p w:rsidR="00933AC0" w:rsidRPr="00FB41D7" w:rsidRDefault="00933AC0" w:rsidP="00933AC0">
      <w:r w:rsidRPr="00FB41D7">
        <w:rPr>
          <w:rStyle w:val="HideTWBExt"/>
          <w:noProof w:val="0"/>
        </w:rPr>
        <w:t>&lt;AuNomDe&gt;</w:t>
      </w:r>
      <w:r w:rsidRPr="00FB41D7">
        <w:rPr>
          <w:rStyle w:val="HideTWBInt"/>
          <w:noProof w:val="0"/>
        </w:rPr>
        <w:t>{PfE}</w:t>
      </w:r>
      <w:r w:rsidRPr="00FB41D7">
        <w:t>för PfE-gruppen</w:t>
      </w:r>
      <w:r w:rsidRPr="00FB41D7">
        <w:rPr>
          <w:rStyle w:val="HideTWBExt"/>
          <w:noProof w:val="0"/>
        </w:rPr>
        <w:t>&lt;/AuNomDe&gt;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7 – </w:t>
      </w:r>
      <w:r w:rsidR="0066635A">
        <w:t>punkt</w:t>
      </w:r>
      <w:r w:rsidR="0066635A" w:rsidRPr="00FB41D7">
        <w:t xml:space="preserve"> </w:t>
      </w:r>
      <w:r w:rsidRPr="00FB41D7">
        <w:t>5a (nytt)</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5a.</w:t>
            </w:r>
            <w:r w:rsidRPr="00FB41D7">
              <w:tab/>
            </w:r>
            <w:r w:rsidRPr="00FB41D7">
              <w:rPr>
                <w:b/>
                <w:i/>
              </w:rPr>
              <w:t>Ingen resenär får missgynnas, vare sig i förfarandet eller i praktiken, på grund av att han eller hon inte använder en digital resehandling, särskilt när det gäller handläggningstider, köhantering vid gränsen eller tillgång till tjänster.</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185</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7 – </w:t>
      </w:r>
      <w:r w:rsidR="0066635A">
        <w:t>punkt</w:t>
      </w:r>
      <w:r w:rsidR="0066635A" w:rsidRPr="00FB41D7">
        <w:t xml:space="preserve"> </w:t>
      </w:r>
      <w:r w:rsidRPr="00FB41D7">
        <w:t>5b (nytt)</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5b.</w:t>
            </w:r>
            <w:r w:rsidRPr="00FB41D7">
              <w:tab/>
            </w:r>
            <w:r w:rsidRPr="00FB41D7">
              <w:rPr>
                <w:b/>
                <w:i/>
              </w:rPr>
              <w:t>De behöriga myndigheternas behandling av personuppgifter i enlighet med denna förordning får inte leda till diskriminering av personer på grund av kön och genus, ras, hudfärg, etniskt eller socialt ursprung, genetiska särdrag, språk, religion eller övertygelse, politisk eller annan åskådning, tillhörighet till nationell minoritet, förmögenhet, börd, funktionsnedsättning, ålder eller sexuell läggning.</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186</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lastRenderedPageBreak/>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7a (ny)</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jc w:val="center"/>
            </w:pPr>
            <w:r w:rsidRPr="00FB41D7">
              <w:rPr>
                <w:b/>
                <w:i/>
              </w:rPr>
              <w:t>Artikel 7a</w:t>
            </w:r>
            <w:r w:rsidRPr="00FB41D7">
              <w:tab/>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jc w:val="center"/>
            </w:pPr>
            <w:r w:rsidRPr="00FB41D7">
              <w:rPr>
                <w:b/>
                <w:i/>
              </w:rPr>
              <w:t>Mobilapplikation</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1. Den mobilapplikation som avses i artikel 3 a ska göra det möjligt att skapa digitala resehandlingar för användning en eller flera gånger.</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2. Mobilapplikationen ska ha ett inbyggt integritets- och dataskydd som bygger på den senaste tekniken med avseende på säkerhet och skydd för de uppgifter som den innehåller. Användningen av mobilapplikationen ska omfattas av höga säkerhetsstandarder för att säkerställa att obehörig åtkomst eller användning inte är möjlig. Applikationen får inte ge tredje part åtkomst, inklusive utvecklingssatser för inbäddad programvara, insticksprogram eller inbäddade bibliotek som ger åtkomst till, behandlar, överför eller tar emot personuppgifter eller tekniska data som finns i eller genereras av applikationen.</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3. Användningen av totalsträckskryptering ska vara obligatorisk för varje uppgift som lämnas in via applikationen, för att ta hänsyn till de berörda uppgifternas känslighet.</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4. Mobilapplikationen ska vara lättillgänglig för användarna och kostnadsfri. Särskild uppmärksamhet ska ägnas åt mobilapplikationens tillgänglighet med avseende på personer med funktionsnedsättning.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5. Mobilapplikationen ska finnas tillgänglig på åtminstone alla officiella språk i medlemsstaterna.</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 xml:space="preserve">6. Mobilapplikationen ska innehålla praktisk information om skanningen av resehandlingens chip och syftena med EU:s digitala reseapplikation. </w:t>
            </w:r>
            <w:r w:rsidRPr="00FB41D7">
              <w:rPr>
                <w:b/>
                <w:i/>
              </w:rPr>
              <w:lastRenderedPageBreak/>
              <w:t>Mobilapplikationen ska också innehålla en tydlig och lättillgänglig mekanism där användaren kan utöva sin rätt att återkalla sitt samtycke.</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7. De tekniska specifikationerna för mobilapplikationen ska antas i enlighet med artikel 16.1 a.</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187</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Jan-Christoph Oetjen, Irena Joveva, Lucia Yar</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7a (ny)</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jc w:val="center"/>
            </w:pPr>
            <w:r w:rsidRPr="00FB41D7">
              <w:rPr>
                <w:b/>
                <w:i/>
              </w:rPr>
              <w:t>Artikel 7a</w:t>
            </w:r>
            <w:r w:rsidRPr="00FB41D7">
              <w:tab/>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jc w:val="center"/>
            </w:pPr>
            <w:r w:rsidRPr="00FB41D7">
              <w:rPr>
                <w:b/>
                <w:i/>
              </w:rPr>
              <w:t>Radering av reseuppgifter</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1. De behöriga gränsmyndigheterna ska under en period på högst 48 timmar från det att reseuppgiftsroutern har mottagit uppgifterna i enlighet med artikel 6 lagra de reseuppgifter som har lämnats av resenärer i enlighet med artikel 5. De behöriga gränsmyndigheterna ska omedelbart och permanent radera sådana reseuppgifter efter det att resenären har beviljats inresa eller 48 timmar efter det att ett beslut om nekad utresa eller inresa har fattats, såvida det inte finns en rättslig grund för fortsatt behandling för andra ändamål.</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2. I undantagsfall får de behöriga gränsmyndigheterna lagra reseuppgifter under ytterligare en period på upp till 48 timmar, men endast i den mån sådana uppgifter avser passagerare som inte infunnit sig vid ett gränsövergångsställe under den period som avses i första stycket.</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lastRenderedPageBreak/>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188</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7a (ny)</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jc w:val="center"/>
            </w:pPr>
            <w:r w:rsidRPr="00FB41D7">
              <w:rPr>
                <w:b/>
                <w:i/>
              </w:rPr>
              <w:t>Artikel 7a</w:t>
            </w:r>
            <w:r w:rsidRPr="00FB41D7">
              <w:tab/>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jc w:val="center"/>
            </w:pPr>
            <w:r w:rsidRPr="00FB41D7">
              <w:rPr>
                <w:b/>
                <w:i/>
              </w:rPr>
              <w:t>Radering av reseuppgifter</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1. De behöriga gränsmyndigheterna ska på ett automatiserat sätt radera de reseuppgifter som överförs i enlighet med denna förordning från databasen vid gränsövergångsstället omedelbart efter det att resenären har passerat den yttre gränsen.</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2. Om den resenär som har lämnat reseuppgifter i enlighet med denna förordning inte passerar den yttre gränsen ska de behöriga gränsmyndigheterna på ett automatiserat sätt radera de överförda reseuppgifterna tolv timmar efter den avsedda dagen och tiden för ankomst eller avresa.</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189</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Oliver Schenk, Krzysztof Brejza</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7a (ny)</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jc w:val="center"/>
            </w:pPr>
            <w:r w:rsidRPr="00FB41D7">
              <w:rPr>
                <w:b/>
                <w:i/>
              </w:rPr>
              <w:t>Artikel 7a</w:t>
            </w:r>
            <w:r w:rsidRPr="00FB41D7">
              <w:tab/>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jc w:val="center"/>
            </w:pPr>
            <w:r w:rsidRPr="00FB41D7">
              <w:rPr>
                <w:b/>
                <w:i/>
              </w:rPr>
              <w:t>Lagring av reseuppgifter</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 xml:space="preserve">1. De behöriga gränsmyndigheterna ska bevara de reseuppgifter som överförts i enlighet med denna förordning i gränsövergångsställets databas under den tid som tillåts enligt tillämplig lag. </w:t>
            </w:r>
            <w:r w:rsidRPr="00FB41D7">
              <w:rPr>
                <w:b/>
                <w:i/>
              </w:rPr>
              <w:lastRenderedPageBreak/>
              <w:t>Därefter ska uppgifterna raderas på ett automatiserat sätt. </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190</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8 – </w:t>
      </w:r>
      <w:r w:rsidR="0066635A">
        <w:t>punkt</w:t>
      </w:r>
      <w:r w:rsidR="0066635A" w:rsidRPr="00FB41D7">
        <w:t xml:space="preserve"> </w:t>
      </w:r>
      <w:r w:rsidRPr="00FB41D7">
        <w:t>1</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w:t>
            </w:r>
            <w:r w:rsidRPr="00FB41D7">
              <w:tab/>
              <w:t>eu-Lisa ska utveckla EU:s digitala reseapplikation och dess komponenter i enlighet med de tekniska specifikationer som antagits i enlighet med artikel 16.1 a.</w:t>
            </w:r>
          </w:p>
        </w:tc>
        <w:tc>
          <w:tcPr>
            <w:tcW w:w="4876" w:type="dxa"/>
            <w:tcBorders>
              <w:top w:val="nil"/>
              <w:left w:val="nil"/>
              <w:bottom w:val="nil"/>
              <w:right w:val="nil"/>
            </w:tcBorders>
          </w:tcPr>
          <w:p w:rsidR="00933AC0" w:rsidRPr="00FB41D7" w:rsidRDefault="00933AC0" w:rsidP="00FB41D7">
            <w:pPr>
              <w:pStyle w:val="Normal6a"/>
            </w:pPr>
            <w:r w:rsidRPr="00FB41D7">
              <w:t>1.</w:t>
            </w:r>
            <w:r w:rsidRPr="00FB41D7">
              <w:tab/>
              <w:t xml:space="preserve">eu-Lisa ska utveckla EU:s digitala reseapplikation och dess komponenter i enlighet med </w:t>
            </w:r>
            <w:r w:rsidRPr="00FB41D7">
              <w:rPr>
                <w:b/>
                <w:i/>
              </w:rPr>
              <w:t>artikel 7a och</w:t>
            </w:r>
            <w:r w:rsidRPr="00FB41D7">
              <w:t xml:space="preserve"> de tekniska specifikationer som antagits i enlighet med artikel 16.1 a.</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191</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8 – </w:t>
      </w:r>
      <w:r w:rsidR="0066635A">
        <w:t>punkt</w:t>
      </w:r>
      <w:r w:rsidR="0066635A" w:rsidRPr="00FB41D7">
        <w:t xml:space="preserve"> </w:t>
      </w:r>
      <w:r w:rsidRPr="00FB41D7">
        <w:t>3</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3.</w:t>
            </w:r>
            <w:r w:rsidRPr="00FB41D7">
              <w:tab/>
              <w:t xml:space="preserve">eu-Lisa ska säkerställa den operativa förvaltningen av EU:s digitala reseapplikation samt dess </w:t>
            </w:r>
            <w:r w:rsidRPr="00FB41D7">
              <w:rPr>
                <w:b/>
                <w:i/>
              </w:rPr>
              <w:t>tillräckliga</w:t>
            </w:r>
            <w:r w:rsidRPr="00FB41D7">
              <w:t xml:space="preserve"> säkerhet. EU:s digitala reseapplikation ska hysas av eu-Lisa.</w:t>
            </w:r>
          </w:p>
        </w:tc>
        <w:tc>
          <w:tcPr>
            <w:tcW w:w="4876" w:type="dxa"/>
            <w:tcBorders>
              <w:top w:val="nil"/>
              <w:left w:val="nil"/>
              <w:bottom w:val="nil"/>
              <w:right w:val="nil"/>
            </w:tcBorders>
          </w:tcPr>
          <w:p w:rsidR="00933AC0" w:rsidRPr="00FB41D7" w:rsidRDefault="00933AC0" w:rsidP="00FB41D7">
            <w:pPr>
              <w:pStyle w:val="Normal6a"/>
            </w:pPr>
            <w:r w:rsidRPr="00FB41D7">
              <w:t>3.</w:t>
            </w:r>
            <w:r w:rsidRPr="00FB41D7">
              <w:tab/>
              <w:t xml:space="preserve">eu-Lisa ska säkerställa den operativa förvaltningen av EU:s digitala reseapplikation samt dess säkerhet </w:t>
            </w:r>
            <w:r w:rsidRPr="00FB41D7">
              <w:rPr>
                <w:b/>
                <w:i/>
              </w:rPr>
              <w:t>enligt den senaste tekniken</w:t>
            </w:r>
            <w:r w:rsidRPr="00FB41D7">
              <w:t>. EU:s digitala reseapplikation ska hysas av eu-Lisa.</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192</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Sebastian Tynkkynen</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8 – </w:t>
      </w:r>
      <w:r w:rsidR="0066635A">
        <w:t>punkt</w:t>
      </w:r>
      <w:r w:rsidR="0066635A" w:rsidRPr="00FB41D7">
        <w:t xml:space="preserve"> </w:t>
      </w:r>
      <w:r w:rsidRPr="00FB41D7">
        <w:t>3</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lastRenderedPageBreak/>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3.</w:t>
            </w:r>
            <w:r w:rsidRPr="00FB41D7">
              <w:tab/>
              <w:t xml:space="preserve">eu-Lisa ska säkerställa den operativa förvaltningen av EU:s digitala reseapplikation samt dess </w:t>
            </w:r>
            <w:r w:rsidRPr="00FB41D7">
              <w:rPr>
                <w:b/>
                <w:i/>
              </w:rPr>
              <w:t>tillräckliga</w:t>
            </w:r>
            <w:r w:rsidRPr="00FB41D7">
              <w:t xml:space="preserve"> säkerhet. EU:s digitala reseapplikation ska hysas av eu-Lisa.</w:t>
            </w:r>
          </w:p>
        </w:tc>
        <w:tc>
          <w:tcPr>
            <w:tcW w:w="4876" w:type="dxa"/>
            <w:tcBorders>
              <w:top w:val="nil"/>
              <w:left w:val="nil"/>
              <w:bottom w:val="nil"/>
              <w:right w:val="nil"/>
            </w:tcBorders>
          </w:tcPr>
          <w:p w:rsidR="00933AC0" w:rsidRPr="00FB41D7" w:rsidRDefault="00933AC0" w:rsidP="00FB41D7">
            <w:pPr>
              <w:pStyle w:val="Normal6a"/>
            </w:pPr>
            <w:r w:rsidRPr="00FB41D7">
              <w:t>3.</w:t>
            </w:r>
            <w:r w:rsidRPr="00FB41D7">
              <w:tab/>
              <w:t xml:space="preserve">eu-Lisa ska säkerställa den operativa förvaltningen av EU:s digitala reseapplikation samt dess </w:t>
            </w:r>
            <w:r w:rsidRPr="00FB41D7">
              <w:rPr>
                <w:b/>
                <w:i/>
              </w:rPr>
              <w:t>fullständiga</w:t>
            </w:r>
            <w:r w:rsidRPr="00FB41D7">
              <w:t xml:space="preserve"> säkerhet. EU:s digitala reseapplikation ska hysas av eu-Lisa.</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{FI}</w:t>
      </w:r>
      <w:r w:rsidRPr="00FB41D7">
        <w:t>fi</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193</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Sebastian Tynkkynen</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8 – </w:t>
      </w:r>
      <w:r w:rsidR="0066635A">
        <w:t>punkt</w:t>
      </w:r>
      <w:r w:rsidR="0066635A" w:rsidRPr="00FB41D7">
        <w:t xml:space="preserve"> </w:t>
      </w:r>
      <w:r w:rsidRPr="00FB41D7">
        <w:t>4</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4.</w:t>
            </w:r>
            <w:r w:rsidRPr="00FB41D7">
              <w:tab/>
            </w:r>
            <w:r w:rsidRPr="00FB41D7">
              <w:rPr>
                <w:b/>
                <w:i/>
              </w:rPr>
              <w:t>eu-Lisa ska säkerställa att EU:s digitala reseapplikation är interoperabel med den europeiska digitala identitetsplånbok som inrättats enligt förordning (EU) nr 910/2014.</w:t>
            </w:r>
          </w:p>
        </w:tc>
        <w:tc>
          <w:tcPr>
            <w:tcW w:w="4876" w:type="dxa"/>
            <w:tcBorders>
              <w:top w:val="nil"/>
              <w:left w:val="nil"/>
              <w:bottom w:val="nil"/>
              <w:right w:val="nil"/>
            </w:tcBorders>
          </w:tcPr>
          <w:p w:rsidR="00933AC0" w:rsidRPr="00FB41D7" w:rsidRDefault="00933AC0" w:rsidP="00FB41D7">
            <w:pPr>
              <w:pStyle w:val="Normal6a"/>
            </w:pPr>
            <w:r w:rsidRPr="00FB41D7">
              <w:rPr>
                <w:b/>
                <w:i/>
              </w:rPr>
              <w:t>utgår</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{FI}</w:t>
      </w:r>
      <w:r w:rsidRPr="00FB41D7">
        <w:t>fi</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194</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8 – </w:t>
      </w:r>
      <w:r w:rsidR="0066635A">
        <w:t>punkt</w:t>
      </w:r>
      <w:r w:rsidR="0066635A" w:rsidRPr="00FB41D7">
        <w:t xml:space="preserve"> </w:t>
      </w:r>
      <w:r w:rsidRPr="00FB41D7">
        <w:t>4</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4.</w:t>
            </w:r>
            <w:r w:rsidRPr="00FB41D7">
              <w:tab/>
              <w:t>eu-Lisa ska säkerställa att EU:s digitala reseapplikation är interoperabel med den europeiska digitala identitetsplånbok som inrättats enligt förordning (EU) nr 910/2014.</w:t>
            </w:r>
          </w:p>
        </w:tc>
        <w:tc>
          <w:tcPr>
            <w:tcW w:w="4876" w:type="dxa"/>
            <w:tcBorders>
              <w:top w:val="nil"/>
              <w:left w:val="nil"/>
              <w:bottom w:val="nil"/>
              <w:right w:val="nil"/>
            </w:tcBorders>
          </w:tcPr>
          <w:p w:rsidR="00933AC0" w:rsidRPr="00FB41D7" w:rsidRDefault="00933AC0" w:rsidP="00FB41D7">
            <w:pPr>
              <w:pStyle w:val="Normal6a"/>
            </w:pPr>
            <w:r w:rsidRPr="00FB41D7">
              <w:t>4.</w:t>
            </w:r>
            <w:r w:rsidRPr="00FB41D7">
              <w:tab/>
              <w:t xml:space="preserve">eu-Lisa ska säkerställa att EU:s digitala reseapplikation är interoperabel med den europeiska digitala identitetsplånbok som inrättats enligt förordning (EU) nr 910/2014 </w:t>
            </w:r>
            <w:r w:rsidRPr="00FB41D7">
              <w:rPr>
                <w:b/>
                <w:i/>
              </w:rPr>
              <w:t>vid tillämpningen av denna förordning</w:t>
            </w:r>
            <w:r w:rsidRPr="00FB41D7">
              <w:t>.</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lastRenderedPageBreak/>
        <w:t>&lt;Amend&gt;</w:t>
      </w:r>
      <w:r w:rsidRPr="00FB41D7">
        <w:t>Ändringsförslag</w:t>
      </w:r>
      <w:r w:rsidRPr="00FB41D7">
        <w:tab/>
      </w:r>
      <w:r w:rsidRPr="00FB41D7">
        <w:tab/>
      </w:r>
      <w:r w:rsidRPr="00FB41D7">
        <w:rPr>
          <w:rStyle w:val="HideTWBExt"/>
          <w:b w:val="0"/>
          <w:noProof w:val="0"/>
        </w:rPr>
        <w:t>&lt;NumAm&gt;</w:t>
      </w:r>
      <w:r w:rsidRPr="00FB41D7">
        <w:t>195</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8 – </w:t>
      </w:r>
      <w:r w:rsidR="0066635A">
        <w:t>punkt</w:t>
      </w:r>
      <w:r w:rsidR="0066635A" w:rsidRPr="00FB41D7">
        <w:t xml:space="preserve"> </w:t>
      </w:r>
      <w:r w:rsidRPr="00FB41D7">
        <w:t>5</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5.</w:t>
            </w:r>
            <w:r w:rsidRPr="00FB41D7">
              <w:tab/>
              <w:t>När eu-Lisa anser att EU:s digitala reseapplikation är färdigutvecklad, ska eu-Lisa utan onödigt dröjsmål utföra ett test av applikationen i samarbete med de behöriga gränsmyndigheterna och andra relevanta myndigheter i medlemsstaterna, i enlighet med de tekniska specifikationer som antagits i enlighet med artikel 16.1 c, och informera kommissionen om resultatet av det testet.</w:t>
            </w:r>
          </w:p>
        </w:tc>
        <w:tc>
          <w:tcPr>
            <w:tcW w:w="4876" w:type="dxa"/>
            <w:tcBorders>
              <w:top w:val="nil"/>
              <w:left w:val="nil"/>
              <w:bottom w:val="nil"/>
              <w:right w:val="nil"/>
            </w:tcBorders>
          </w:tcPr>
          <w:p w:rsidR="00933AC0" w:rsidRPr="00FB41D7" w:rsidRDefault="00933AC0" w:rsidP="00FB41D7">
            <w:pPr>
              <w:pStyle w:val="Normal6a"/>
            </w:pPr>
            <w:r w:rsidRPr="00FB41D7">
              <w:t>5.</w:t>
            </w:r>
            <w:r w:rsidRPr="00FB41D7">
              <w:tab/>
              <w:t>När eu-Lisa anser att EU:s digitala reseapplikation är färdigutvecklad</w:t>
            </w:r>
            <w:r w:rsidRPr="00FB41D7">
              <w:rPr>
                <w:b/>
                <w:i/>
              </w:rPr>
              <w:t>, inbegripet efter att ha genomfört en konsekvensbedömning avseende dataskydd i enlighet med artikel 35 i förordning (EU) 2016/679</w:t>
            </w:r>
            <w:r w:rsidRPr="00FB41D7">
              <w:t>, ska eu-Lisa utan onödigt dröjsmål utföra ett test av applikationen i samarbete med de behöriga gränsmyndigheterna och andra relevanta myndigheter i medlemsstaterna, i enlighet med de tekniska specifikationer som antagits i enlighet med artikel 16.1 c, och informera kommissionen om resultatet av det testet.</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196</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Oliver Schenk, Krzysztof Brejza</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8 – </w:t>
      </w:r>
      <w:r w:rsidR="0066635A">
        <w:t>punkt</w:t>
      </w:r>
      <w:r w:rsidR="0066635A" w:rsidRPr="00FB41D7">
        <w:t xml:space="preserve"> </w:t>
      </w:r>
      <w:r w:rsidRPr="00FB41D7">
        <w:t>6</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6.</w:t>
            </w:r>
            <w:r w:rsidRPr="00FB41D7">
              <w:tab/>
              <w:t>eu-Lisa ska samla in statistik om hur EU:s digitala reseapplikation används, i enlighet med artikel 16.1 b.</w:t>
            </w:r>
          </w:p>
        </w:tc>
        <w:tc>
          <w:tcPr>
            <w:tcW w:w="4876" w:type="dxa"/>
            <w:tcBorders>
              <w:top w:val="nil"/>
              <w:left w:val="nil"/>
              <w:bottom w:val="nil"/>
              <w:right w:val="nil"/>
            </w:tcBorders>
          </w:tcPr>
          <w:p w:rsidR="00933AC0" w:rsidRPr="00FB41D7" w:rsidRDefault="00933AC0" w:rsidP="00FB41D7">
            <w:pPr>
              <w:pStyle w:val="Normal6a"/>
            </w:pPr>
            <w:r w:rsidRPr="00FB41D7">
              <w:t>6.</w:t>
            </w:r>
            <w:r w:rsidRPr="00FB41D7">
              <w:tab/>
              <w:t xml:space="preserve">eu-Lisa ska samla in statistik </w:t>
            </w:r>
            <w:r w:rsidRPr="00FB41D7">
              <w:rPr>
                <w:b/>
                <w:i/>
              </w:rPr>
              <w:t>om uppgifter som är relevanta för att utvärdera användbarheten och den övergripande ändamålsenligheten hos EU:s digitala reseapplikation</w:t>
            </w:r>
            <w:r w:rsidRPr="00FB41D7">
              <w:t xml:space="preserve"> om hur EU:s digitala reseapplikation används, i enlighet med artikel 16.1 b</w:t>
            </w:r>
            <w:r w:rsidRPr="00FB41D7">
              <w:rPr>
                <w:b/>
                <w:i/>
              </w:rPr>
              <w:t>, och uppgifter som möjliggör övervakning och tillsyn av migrationsrutter, inbegripet statistik om tredjelandsmedborgare som nekats inresa, skälen till nekad inresa och personernas nationalitet i enlighet med förordning 2016/399</w:t>
            </w:r>
            <w:r w:rsidRPr="00FB41D7">
              <w:t xml:space="preserve">. </w:t>
            </w:r>
            <w:r w:rsidRPr="00FB41D7">
              <w:rPr>
                <w:b/>
                <w:i/>
              </w:rPr>
              <w:t xml:space="preserve">Sådan statistik får inte göra det </w:t>
            </w:r>
            <w:r w:rsidRPr="00FB41D7">
              <w:rPr>
                <w:b/>
                <w:i/>
              </w:rPr>
              <w:lastRenderedPageBreak/>
              <w:t>möjligt att identifiera enskilda resenärer. </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197</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8 – </w:t>
      </w:r>
      <w:r w:rsidR="0066635A">
        <w:t>punkt</w:t>
      </w:r>
      <w:r w:rsidR="0066635A" w:rsidRPr="00FB41D7">
        <w:t xml:space="preserve"> </w:t>
      </w:r>
      <w:r w:rsidRPr="00FB41D7">
        <w:t>6</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6.</w:t>
            </w:r>
            <w:r w:rsidRPr="00FB41D7">
              <w:tab/>
              <w:t xml:space="preserve">eu-Lisa ska </w:t>
            </w:r>
            <w:r w:rsidRPr="00FB41D7">
              <w:rPr>
                <w:b/>
                <w:i/>
              </w:rPr>
              <w:t>samla in</w:t>
            </w:r>
            <w:r w:rsidRPr="00FB41D7">
              <w:t xml:space="preserve"> statistik om hur EU:s digitala reseapplikation används, i enlighet med artikel 16.1 b.</w:t>
            </w:r>
          </w:p>
        </w:tc>
        <w:tc>
          <w:tcPr>
            <w:tcW w:w="4876" w:type="dxa"/>
            <w:tcBorders>
              <w:top w:val="nil"/>
              <w:left w:val="nil"/>
              <w:bottom w:val="nil"/>
              <w:right w:val="nil"/>
            </w:tcBorders>
          </w:tcPr>
          <w:p w:rsidR="00933AC0" w:rsidRPr="00FB41D7" w:rsidRDefault="00933AC0" w:rsidP="00FB41D7">
            <w:pPr>
              <w:pStyle w:val="Normal6a"/>
            </w:pPr>
            <w:r w:rsidRPr="00FB41D7">
              <w:t>6.</w:t>
            </w:r>
            <w:r w:rsidRPr="00FB41D7">
              <w:tab/>
              <w:t xml:space="preserve">eu-Lisa ska </w:t>
            </w:r>
            <w:r w:rsidRPr="00FB41D7">
              <w:rPr>
                <w:b/>
                <w:i/>
              </w:rPr>
              <w:t>offentliggöra icke-personlig och anonymiserad</w:t>
            </w:r>
            <w:r w:rsidRPr="00FB41D7">
              <w:t xml:space="preserve"> statistik om hur EU:s digitala reseapplikation används, i enlighet med artikel 16.1 b</w:t>
            </w:r>
            <w:r w:rsidRPr="00FB41D7">
              <w:rPr>
                <w:b/>
                <w:i/>
              </w:rPr>
              <w:t>, i det enda syftet att utvärdera denna förordnings ändamålsenlighet</w:t>
            </w:r>
            <w:r w:rsidRPr="00FB41D7">
              <w:t xml:space="preserve">. </w:t>
            </w:r>
            <w:r w:rsidRPr="00FB41D7">
              <w:rPr>
                <w:b/>
                <w:i/>
              </w:rPr>
              <w:t>Denna statistik får inte göra det möjligt att identifiera enskilda personer.</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198</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Sebastian Tynkkynen</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8 – </w:t>
      </w:r>
      <w:r w:rsidR="0066635A">
        <w:t>punkt</w:t>
      </w:r>
      <w:r w:rsidR="0066635A" w:rsidRPr="00FB41D7">
        <w:t xml:space="preserve"> </w:t>
      </w:r>
      <w:r w:rsidRPr="00FB41D7">
        <w:t>6</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6.</w:t>
            </w:r>
            <w:r w:rsidRPr="00FB41D7">
              <w:tab/>
              <w:t xml:space="preserve">eu-Lisa ska </w:t>
            </w:r>
            <w:r w:rsidRPr="00FB41D7">
              <w:rPr>
                <w:b/>
                <w:i/>
              </w:rPr>
              <w:t>samla in statistik om hur</w:t>
            </w:r>
            <w:r w:rsidRPr="00FB41D7">
              <w:t xml:space="preserve"> EU:s digitala reseapplikation </w:t>
            </w:r>
            <w:r w:rsidRPr="00FB41D7">
              <w:rPr>
                <w:b/>
                <w:i/>
              </w:rPr>
              <w:t>används, i enlighet med artikel 16.1 b</w:t>
            </w:r>
            <w:r w:rsidRPr="00FB41D7">
              <w:t>.</w:t>
            </w:r>
          </w:p>
        </w:tc>
        <w:tc>
          <w:tcPr>
            <w:tcW w:w="4876" w:type="dxa"/>
            <w:tcBorders>
              <w:top w:val="nil"/>
              <w:left w:val="nil"/>
              <w:bottom w:val="nil"/>
              <w:right w:val="nil"/>
            </w:tcBorders>
          </w:tcPr>
          <w:p w:rsidR="00933AC0" w:rsidRPr="00FB41D7" w:rsidRDefault="00933AC0" w:rsidP="00FB41D7">
            <w:pPr>
              <w:pStyle w:val="Normal6a"/>
            </w:pPr>
            <w:r w:rsidRPr="00FB41D7">
              <w:t>6.</w:t>
            </w:r>
            <w:r w:rsidRPr="00FB41D7">
              <w:tab/>
              <w:t xml:space="preserve">eu-Lisa ska </w:t>
            </w:r>
            <w:r w:rsidRPr="00FB41D7">
              <w:rPr>
                <w:b/>
                <w:i/>
              </w:rPr>
              <w:t>säkerställa den operativa förvaltningen av</w:t>
            </w:r>
            <w:r w:rsidRPr="00FB41D7">
              <w:t xml:space="preserve"> EU:s digitala reseapplikation </w:t>
            </w:r>
            <w:r w:rsidRPr="00FB41D7">
              <w:rPr>
                <w:b/>
                <w:i/>
              </w:rPr>
              <w:t>samt dess fullständiga säkerhet. EU:s digitala reseapplikation ska hysas av eu-Lisa</w:t>
            </w:r>
            <w:r w:rsidRPr="00FB41D7">
              <w:t>.</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{FI}</w:t>
      </w:r>
      <w:r w:rsidRPr="00FB41D7">
        <w:t>fi</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199</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Emil Radev</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lastRenderedPageBreak/>
        <w:t>&lt;Article&gt;</w:t>
      </w:r>
      <w:r w:rsidRPr="00FB41D7">
        <w:t xml:space="preserve">Artikel 8 – </w:t>
      </w:r>
      <w:r w:rsidR="0066635A">
        <w:t>punkt</w:t>
      </w:r>
      <w:r w:rsidR="0066635A" w:rsidRPr="00FB41D7">
        <w:t xml:space="preserve"> </w:t>
      </w:r>
      <w:r w:rsidRPr="00FB41D7">
        <w:t>6</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6.</w:t>
            </w:r>
            <w:r w:rsidRPr="00FB41D7">
              <w:tab/>
              <w:t>eu-Lisa ska samla in statistik om hur EU:s digitala reseapplikation används, i enlighet med artikel 16.1 b.</w:t>
            </w:r>
          </w:p>
        </w:tc>
        <w:tc>
          <w:tcPr>
            <w:tcW w:w="4876" w:type="dxa"/>
            <w:tcBorders>
              <w:top w:val="nil"/>
              <w:left w:val="nil"/>
              <w:bottom w:val="nil"/>
              <w:right w:val="nil"/>
            </w:tcBorders>
          </w:tcPr>
          <w:p w:rsidR="00933AC0" w:rsidRPr="00FB41D7" w:rsidRDefault="00933AC0" w:rsidP="00FB41D7">
            <w:pPr>
              <w:pStyle w:val="Normal6a"/>
            </w:pPr>
            <w:r w:rsidRPr="00FB41D7">
              <w:t>6.</w:t>
            </w:r>
            <w:r w:rsidRPr="00FB41D7">
              <w:tab/>
              <w:t xml:space="preserve">eu-Lisa ska samla in </w:t>
            </w:r>
            <w:r w:rsidRPr="00FB41D7">
              <w:rPr>
                <w:b/>
                <w:i/>
              </w:rPr>
              <w:t>anonymiserad</w:t>
            </w:r>
            <w:r w:rsidRPr="00FB41D7">
              <w:t xml:space="preserve"> statistik om hur EU:s digitala reseapplikation används, i enlighet med artikel 16.1 b.</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{BG}</w:t>
      </w:r>
      <w:r w:rsidRPr="00FB41D7">
        <w:t>bg</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200</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8 – </w:t>
      </w:r>
      <w:r w:rsidR="0066635A">
        <w:t>punkt</w:t>
      </w:r>
      <w:r w:rsidR="0066635A" w:rsidRPr="00FB41D7">
        <w:t xml:space="preserve"> </w:t>
      </w:r>
      <w:r w:rsidRPr="00FB41D7">
        <w:t>6a (nytt)</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6a.</w:t>
            </w:r>
            <w:r w:rsidRPr="00FB41D7">
              <w:tab/>
            </w:r>
            <w:r w:rsidRPr="00FB41D7">
              <w:rPr>
                <w:b/>
                <w:i/>
              </w:rPr>
              <w:t>eu-Lisa ska säkerställa att EU:s digitala reseapplikation inte överför eller avslöjar någon information om dess användning, prestanda eller funktion till någon tredje part.</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201</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Irena Joveva, Jan-Christoph Oetjen</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8 – </w:t>
      </w:r>
      <w:r w:rsidR="0066635A">
        <w:t>punkt</w:t>
      </w:r>
      <w:r w:rsidR="0066635A" w:rsidRPr="00FB41D7">
        <w:t xml:space="preserve"> </w:t>
      </w:r>
      <w:r w:rsidRPr="00FB41D7">
        <w:t>7a (nytt)</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7a.</w:t>
            </w:r>
            <w:r w:rsidRPr="00FB41D7">
              <w:tab/>
            </w:r>
            <w:r w:rsidRPr="00FB41D7">
              <w:rPr>
                <w:b/>
                <w:i/>
              </w:rPr>
              <w:t>eu-Lisa ska före behandlingen göra en bedömning av den planerade behandlingens inverkan på skyddet av personuppgifter i enlighet med artikel 35 i förordning (EU) 2016/679.</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lastRenderedPageBreak/>
        <w:t>&lt;Amend&gt;</w:t>
      </w:r>
      <w:r w:rsidRPr="00FB41D7">
        <w:t>Ändringsförslag</w:t>
      </w:r>
      <w:r w:rsidRPr="00FB41D7">
        <w:tab/>
      </w:r>
      <w:r w:rsidRPr="00FB41D7">
        <w:tab/>
      </w:r>
      <w:r w:rsidRPr="00FB41D7">
        <w:rPr>
          <w:rStyle w:val="HideTWBExt"/>
          <w:b w:val="0"/>
          <w:noProof w:val="0"/>
        </w:rPr>
        <w:t>&lt;NumAm&gt;</w:t>
      </w:r>
      <w:r w:rsidRPr="00FB41D7">
        <w:t>202</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Irena Joveva, Jan-Christoph Oetjen</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8 – </w:t>
      </w:r>
      <w:r w:rsidR="0066635A">
        <w:t>punkt</w:t>
      </w:r>
      <w:r w:rsidR="0066635A" w:rsidRPr="00FB41D7">
        <w:t xml:space="preserve"> </w:t>
      </w:r>
      <w:r w:rsidRPr="00FB41D7">
        <w:t>7b (nytt)</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7b.</w:t>
            </w:r>
            <w:r w:rsidRPr="00FB41D7">
              <w:tab/>
            </w:r>
            <w:r w:rsidRPr="00FB41D7">
              <w:rPr>
                <w:b/>
                <w:i/>
              </w:rPr>
              <w:t>eu-Lisa ska genomföra en årlig penetrationstestning och en årlig sårbarhetsbedömning av EU:s digitala reseapplikation och ska, vid förändringar av systemarkitekturen eller potentiella eller faktiska överträdelser som kan påverka dataskyddet, uppdatera konsekvensbedömningen avseende dataskydd i enlighet med detta.</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203</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9 – </w:t>
      </w:r>
      <w:r w:rsidR="0066635A">
        <w:t>punkt</w:t>
      </w:r>
      <w:r w:rsidR="0066635A" w:rsidRPr="00FB41D7">
        <w:t xml:space="preserve"> </w:t>
      </w:r>
      <w:r w:rsidRPr="00FB41D7">
        <w:t>1</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1.</w:t>
            </w:r>
            <w:r w:rsidRPr="00FB41D7">
              <w:tab/>
            </w:r>
            <w:r w:rsidRPr="00FB41D7">
              <w:rPr>
                <w:b/>
                <w:i/>
              </w:rPr>
              <w:t>Varje medlemsstat ska vara ansvarig för följande:</w:t>
            </w:r>
          </w:p>
        </w:tc>
        <w:tc>
          <w:tcPr>
            <w:tcW w:w="4876" w:type="dxa"/>
            <w:tcBorders>
              <w:top w:val="nil"/>
              <w:left w:val="nil"/>
              <w:bottom w:val="nil"/>
              <w:right w:val="nil"/>
            </w:tcBorders>
          </w:tcPr>
          <w:p w:rsidR="00933AC0" w:rsidRPr="00FB41D7" w:rsidRDefault="00933AC0" w:rsidP="00FB41D7">
            <w:pPr>
              <w:pStyle w:val="Normal6a"/>
            </w:pPr>
            <w:r w:rsidRPr="00FB41D7">
              <w:rPr>
                <w:b/>
                <w:i/>
              </w:rPr>
              <w:t>utgår</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(a) Säkerställande av en säker anslutning mellan dess nationella system och reseuppgiftsroutern för att ta emot uppgifter som överförs genom reseuppgiftsroutern.</w:t>
            </w:r>
          </w:p>
        </w:tc>
        <w:tc>
          <w:tcPr>
            <w:tcW w:w="4876" w:type="dxa"/>
            <w:tcBorders>
              <w:top w:val="nil"/>
              <w:left w:val="nil"/>
              <w:bottom w:val="nil"/>
              <w:right w:val="nil"/>
            </w:tcBorders>
          </w:tcPr>
          <w:p w:rsidR="00933AC0" w:rsidRPr="00FB41D7" w:rsidRDefault="00933AC0" w:rsidP="00FB41D7">
            <w:pPr>
              <w:pStyle w:val="Normal6a"/>
            </w:pP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(b) Utveckling, drift och underhåll av den anslutning som avses i led a.</w:t>
            </w:r>
          </w:p>
        </w:tc>
        <w:tc>
          <w:tcPr>
            <w:tcW w:w="4876" w:type="dxa"/>
            <w:tcBorders>
              <w:top w:val="nil"/>
              <w:left w:val="nil"/>
              <w:bottom w:val="nil"/>
              <w:right w:val="nil"/>
            </w:tcBorders>
          </w:tcPr>
          <w:p w:rsidR="00933AC0" w:rsidRPr="00FB41D7" w:rsidRDefault="00933AC0" w:rsidP="00FB41D7">
            <w:pPr>
              <w:pStyle w:val="Normal6a"/>
            </w:pP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(c) Förvaltning och arrangemang av åtkomst till de uppgifter som mottas genom reseuppgiftsroutern för vederbörligen bemyndigad personal vid gränsmyndigheterna, så att de kan utföra in- och utresekontroller i enlighet med förordning (EU) 2016/399.</w:t>
            </w:r>
          </w:p>
        </w:tc>
        <w:tc>
          <w:tcPr>
            <w:tcW w:w="4876" w:type="dxa"/>
            <w:tcBorders>
              <w:top w:val="nil"/>
              <w:left w:val="nil"/>
              <w:bottom w:val="nil"/>
              <w:right w:val="nil"/>
            </w:tcBorders>
          </w:tcPr>
          <w:p w:rsidR="00933AC0" w:rsidRPr="00FB41D7" w:rsidRDefault="00933AC0" w:rsidP="00FB41D7">
            <w:pPr>
              <w:pStyle w:val="Normal6a"/>
            </w:pP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204</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Oliver Schenk, Krzysztof Brejza</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9 – stycke 1 – led a</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(a)</w:t>
            </w:r>
            <w:r w:rsidRPr="00FB41D7">
              <w:tab/>
              <w:t>Säkerställande av en säker anslutning mellan dess nationella system och reseuppgiftsroutern för att ta emot uppgifter som överförs genom reseuppgiftsroutern.</w:t>
            </w:r>
          </w:p>
        </w:tc>
        <w:tc>
          <w:tcPr>
            <w:tcW w:w="4876" w:type="dxa"/>
            <w:tcBorders>
              <w:top w:val="nil"/>
              <w:left w:val="nil"/>
              <w:bottom w:val="nil"/>
              <w:right w:val="nil"/>
            </w:tcBorders>
          </w:tcPr>
          <w:p w:rsidR="00933AC0" w:rsidRPr="00FB41D7" w:rsidRDefault="00933AC0" w:rsidP="00FB41D7">
            <w:pPr>
              <w:pStyle w:val="Normal6a"/>
            </w:pPr>
            <w:r w:rsidRPr="00FB41D7">
              <w:t>(a)</w:t>
            </w:r>
            <w:r w:rsidRPr="00FB41D7">
              <w:tab/>
              <w:t xml:space="preserve">Säkerställande av en säker anslutning mellan dess nationella system och reseuppgiftsroutern för att ta emot uppgifter som överförs genom reseuppgiftsroutern </w:t>
            </w:r>
            <w:r w:rsidRPr="00FB41D7">
              <w:rPr>
                <w:b/>
                <w:i/>
              </w:rPr>
              <w:t>till de behöriga myndigheterna</w:t>
            </w:r>
            <w:r w:rsidRPr="00FB41D7">
              <w:t>.</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205</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9 – </w:t>
      </w:r>
      <w:r w:rsidR="0066635A">
        <w:t>punkt</w:t>
      </w:r>
      <w:r w:rsidRPr="00FB41D7">
        <w:t xml:space="preserve"> 2</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2.</w:t>
            </w:r>
            <w:r w:rsidRPr="00FB41D7">
              <w:tab/>
              <w:t xml:space="preserve">Varje medlemsstat ska, till den personal vid gränsmyndigheter som har rätt att få åtkomst till </w:t>
            </w:r>
            <w:r w:rsidRPr="00FB41D7">
              <w:rPr>
                <w:b/>
                <w:i/>
              </w:rPr>
              <w:t>de</w:t>
            </w:r>
            <w:r w:rsidRPr="00FB41D7">
              <w:t xml:space="preserve"> uppgifter </w:t>
            </w:r>
            <w:r w:rsidRPr="00FB41D7">
              <w:rPr>
                <w:b/>
                <w:i/>
              </w:rPr>
              <w:t>som överförs genom reseuppgiftsroutern</w:t>
            </w:r>
            <w:r w:rsidRPr="00FB41D7">
              <w:t>, tillhandahålla lämplig utbildning som i synnerhet omfattar datasäkerhets- och dataskyddsregler och tillämpliga grundläggande rättigheter, innan personalen får behörighet att behandla sådana uppgifter.</w:t>
            </w:r>
          </w:p>
        </w:tc>
        <w:tc>
          <w:tcPr>
            <w:tcW w:w="4876" w:type="dxa"/>
            <w:tcBorders>
              <w:top w:val="nil"/>
              <w:left w:val="nil"/>
              <w:bottom w:val="nil"/>
              <w:right w:val="nil"/>
            </w:tcBorders>
          </w:tcPr>
          <w:p w:rsidR="00933AC0" w:rsidRPr="00FB41D7" w:rsidRDefault="00933AC0" w:rsidP="00FB41D7">
            <w:pPr>
              <w:pStyle w:val="Normal6a"/>
            </w:pPr>
            <w:r w:rsidRPr="00FB41D7">
              <w:t>2.</w:t>
            </w:r>
            <w:r w:rsidRPr="00FB41D7">
              <w:tab/>
              <w:t xml:space="preserve">Varje medlemsstat ska, till den personal vid gränsmyndigheter som har rätt att få åtkomst till uppgifter </w:t>
            </w:r>
            <w:r w:rsidRPr="00FB41D7">
              <w:rPr>
                <w:b/>
                <w:i/>
              </w:rPr>
              <w:t>om resenärer</w:t>
            </w:r>
            <w:r w:rsidRPr="00FB41D7">
              <w:t>, tillhandahålla lämplig utbildning som i synnerhet omfattar datasäkerhets- och dataskyddsregler och tillämpliga grundläggande rättigheter, innan personalen får behörighet att behandla sådana uppgifter.</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206</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lastRenderedPageBreak/>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9 – </w:t>
      </w:r>
      <w:r w:rsidR="0066635A">
        <w:t>punkt</w:t>
      </w:r>
      <w:r w:rsidR="0066635A" w:rsidRPr="00FB41D7">
        <w:t xml:space="preserve"> </w:t>
      </w:r>
      <w:r w:rsidRPr="00FB41D7">
        <w:t>2a (nytt)</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2a.</w:t>
            </w:r>
            <w:r w:rsidRPr="00FB41D7">
              <w:tab/>
            </w:r>
            <w:r w:rsidRPr="00FB41D7">
              <w:rPr>
                <w:b/>
                <w:i/>
              </w:rPr>
              <w:t>Varje medlemsstat ska säkerställa att resenärer som inte vill använda EU:s digitala reseapplikation eller som återkallar sitt samtycke till behandlingen av sina uppgifter får tillgång till gränsinfrastruktur för icke-digitala resehandlingar. Medlemsstaterna ska också säkerställa att användningen av infrastruktur för icke-digitala resehandlingar inte motverkas eller görs ofördelaktig jämfört med behandlingen av EU:s digitala reseapplikation.</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207</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Marieke Ehlers, Alexandre Varaut, Jaroslav Bžoch, António Tânger Corrêa, Jorge Buxadé Villalba, Susanna Ceccardi, Afroditi Latinopoulou</w:t>
      </w:r>
      <w:r w:rsidRPr="00FB41D7">
        <w:rPr>
          <w:rStyle w:val="HideTWBExt"/>
          <w:b w:val="0"/>
          <w:noProof w:val="0"/>
        </w:rPr>
        <w:t>&lt;/Members&gt;</w:t>
      </w:r>
    </w:p>
    <w:p w:rsidR="00933AC0" w:rsidRPr="00FB41D7" w:rsidRDefault="00933AC0" w:rsidP="00933AC0">
      <w:r w:rsidRPr="00FB41D7">
        <w:rPr>
          <w:rStyle w:val="HideTWBExt"/>
          <w:noProof w:val="0"/>
        </w:rPr>
        <w:t>&lt;AuNomDe&gt;</w:t>
      </w:r>
      <w:r w:rsidRPr="00FB41D7">
        <w:rPr>
          <w:rStyle w:val="HideTWBInt"/>
          <w:noProof w:val="0"/>
        </w:rPr>
        <w:t>{PfE}</w:t>
      </w:r>
      <w:r w:rsidRPr="00FB41D7">
        <w:t>för PfE-gruppen</w:t>
      </w:r>
      <w:r w:rsidRPr="00FB41D7">
        <w:rPr>
          <w:rStyle w:val="HideTWBExt"/>
          <w:noProof w:val="0"/>
        </w:rPr>
        <w:t>&lt;/AuNomDe&gt;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10 – </w:t>
      </w:r>
      <w:r w:rsidR="0066635A">
        <w:t>punkt</w:t>
      </w:r>
      <w:r w:rsidR="0066635A" w:rsidRPr="00FB41D7">
        <w:t xml:space="preserve"> </w:t>
      </w:r>
      <w:r w:rsidRPr="00FB41D7">
        <w:t>1</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Kommissionen</w:t>
            </w:r>
            <w:r w:rsidRPr="00FB41D7">
              <w:t xml:space="preserve"> ska, i samarbete med eu-Lisa</w:t>
            </w:r>
            <w:r w:rsidRPr="00FB41D7">
              <w:rPr>
                <w:b/>
                <w:i/>
              </w:rPr>
              <w:t>,</w:t>
            </w:r>
            <w:r w:rsidRPr="00FB41D7">
              <w:t xml:space="preserve"> Europeiska gräns- och kustbevakningsbyrån </w:t>
            </w:r>
            <w:r w:rsidRPr="00FB41D7">
              <w:rPr>
                <w:b/>
                <w:i/>
              </w:rPr>
              <w:t>och nationella gränsmyndigheter, stödja driftsstarten för EU:s digitala reseapplikation med en informationskampanj där</w:t>
            </w:r>
            <w:r w:rsidRPr="00FB41D7">
              <w:t xml:space="preserve"> allmänheten </w:t>
            </w:r>
            <w:r w:rsidRPr="00FB41D7">
              <w:rPr>
                <w:b/>
                <w:i/>
              </w:rPr>
              <w:t>informeras</w:t>
            </w:r>
            <w:r w:rsidRPr="00FB41D7">
              <w:t xml:space="preserve"> om målen, syftena, den huvudsakliga behandlingsverksamheten </w:t>
            </w:r>
            <w:r w:rsidRPr="00FB41D7">
              <w:rPr>
                <w:b/>
                <w:i/>
              </w:rPr>
              <w:t>och andra dataskydds- och datasäkerhetsaspekter</w:t>
            </w:r>
            <w:r w:rsidRPr="00FB41D7">
              <w:t xml:space="preserve"> och användningsfall för EU:s digitala reseapplikation.</w:t>
            </w:r>
          </w:p>
        </w:tc>
        <w:tc>
          <w:tcPr>
            <w:tcW w:w="4876" w:type="dxa"/>
            <w:tcBorders>
              <w:top w:val="nil"/>
              <w:left w:val="nil"/>
              <w:bottom w:val="nil"/>
              <w:right w:val="nil"/>
            </w:tcBorders>
          </w:tcPr>
          <w:p w:rsidR="00933AC0" w:rsidRPr="00FB41D7" w:rsidRDefault="00933AC0" w:rsidP="00FB41D7">
            <w:pPr>
              <w:pStyle w:val="Normal6a"/>
            </w:pPr>
            <w:r w:rsidRPr="00FB41D7">
              <w:rPr>
                <w:b/>
                <w:i/>
              </w:rPr>
              <w:t>Medlemsstaterna</w:t>
            </w:r>
            <w:r w:rsidRPr="00FB41D7">
              <w:t xml:space="preserve"> ska</w:t>
            </w:r>
            <w:r w:rsidRPr="00FB41D7">
              <w:rPr>
                <w:b/>
                <w:i/>
              </w:rPr>
              <w:t>, när så är lämpligt</w:t>
            </w:r>
            <w:r w:rsidRPr="00FB41D7">
              <w:t xml:space="preserve">, i samarbete med </w:t>
            </w:r>
            <w:r w:rsidRPr="00FB41D7">
              <w:rPr>
                <w:b/>
                <w:i/>
              </w:rPr>
              <w:t>kommissionen,</w:t>
            </w:r>
            <w:r w:rsidRPr="00FB41D7">
              <w:t xml:space="preserve"> eu-Lisa </w:t>
            </w:r>
            <w:r w:rsidRPr="00FB41D7">
              <w:rPr>
                <w:b/>
                <w:i/>
              </w:rPr>
              <w:t>och</w:t>
            </w:r>
            <w:r w:rsidRPr="00FB41D7">
              <w:t xml:space="preserve"> Europeiska gräns- och kustbevakningsbyrån </w:t>
            </w:r>
            <w:r w:rsidRPr="00FB41D7">
              <w:rPr>
                <w:b/>
                <w:i/>
              </w:rPr>
              <w:t>genomföra informationskampanjer för att informera</w:t>
            </w:r>
            <w:r w:rsidRPr="00FB41D7">
              <w:t xml:space="preserve"> allmänheten om målen, syftena, den huvudsakliga behandlingsverksamheten</w:t>
            </w:r>
            <w:r w:rsidRPr="00FB41D7">
              <w:rPr>
                <w:b/>
                <w:i/>
              </w:rPr>
              <w:t>, dataskydds- och datasäkerhetsaspekterna</w:t>
            </w:r>
            <w:r w:rsidRPr="00FB41D7">
              <w:t xml:space="preserve"> och </w:t>
            </w:r>
            <w:r w:rsidRPr="00FB41D7">
              <w:rPr>
                <w:b/>
                <w:i/>
              </w:rPr>
              <w:t>potentiella</w:t>
            </w:r>
            <w:r w:rsidRPr="00FB41D7">
              <w:t xml:space="preserve"> användningsfall för EU:s digitala reseapplikation. </w:t>
            </w:r>
            <w:r w:rsidRPr="00FB41D7">
              <w:rPr>
                <w:b/>
                <w:i/>
              </w:rPr>
              <w:t xml:space="preserve">Dessa kampanjer ska ta hänsyn till det specifika nationella sammanhanget, inbegripet huruvida medlemsstaten redan har infört eller genomfört pilotprojekt för användning av digitala resehandlingar. Om digitala resehandlingar redan används och </w:t>
            </w:r>
            <w:r w:rsidRPr="00FB41D7">
              <w:rPr>
                <w:b/>
                <w:i/>
              </w:rPr>
              <w:lastRenderedPageBreak/>
              <w:t>allmänhetens kännedom är tillräckligt god får medlemsstaterna besluta att inte genomföra ytterligare informationskampanjer.</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208</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10 – stycke 1</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Kommissionen ska, i samarbete med eu-Lisa, Europeiska gräns- och kustbevakningsbyrån och nationella gränsmyndigheter, stödja driftsstarten för EU:s digitala reseapplikation med en informationskampanj där allmänheten informeras om målen, syftena, den huvudsakliga behandlingsverksamheten och andra dataskydds- och datasäkerhetsaspekter och användningsfall för EU:s digitala reseapplikation.</w:t>
            </w:r>
          </w:p>
        </w:tc>
        <w:tc>
          <w:tcPr>
            <w:tcW w:w="4876" w:type="dxa"/>
            <w:tcBorders>
              <w:top w:val="nil"/>
              <w:left w:val="nil"/>
              <w:bottom w:val="nil"/>
              <w:right w:val="nil"/>
            </w:tcBorders>
          </w:tcPr>
          <w:p w:rsidR="00933AC0" w:rsidRPr="00FB41D7" w:rsidRDefault="00933AC0" w:rsidP="00FB41D7">
            <w:pPr>
              <w:pStyle w:val="Normal6a"/>
            </w:pPr>
            <w:r w:rsidRPr="00FB41D7">
              <w:t>Kommissionen ska, i samarbete med eu-Lisa, Europeiska gräns- och kustbevakningsbyrån och nationella gränsmyndigheter, stödja driftsstarten för EU:s digitala reseapplikation med en informationskampanj där allmänheten informeras om målen, syftena, den huvudsakliga behandlingsverksamheten och andra dataskydds- och datasäkerhetsaspekter</w:t>
            </w:r>
            <w:r w:rsidRPr="00FB41D7">
              <w:rPr>
                <w:b/>
                <w:i/>
              </w:rPr>
              <w:t>, inbegripet rätten att återkalla samtycke,</w:t>
            </w:r>
            <w:r w:rsidRPr="00FB41D7">
              <w:t xml:space="preserve"> och användningsfall för EU:s digitala reseapplikation.</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209</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Sebastian Tynkkynen</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10 – stycke 1</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 xml:space="preserve">Kommissionen ska, i samarbete med eu-Lisa, Europeiska gräns- och kustbevakningsbyrån och nationella gränsmyndigheter, stödja driftsstarten för EU:s digitala reseapplikation med en informationskampanj där allmänheten informeras om målen, syftena, den </w:t>
            </w:r>
            <w:r w:rsidRPr="00FB41D7">
              <w:lastRenderedPageBreak/>
              <w:t>huvudsakliga behandlingsverksamheten och andra dataskydds- och datasäkerhetsaspekter och användningsfall för EU:s digitala reseapplikation.</w:t>
            </w:r>
          </w:p>
        </w:tc>
        <w:tc>
          <w:tcPr>
            <w:tcW w:w="4876" w:type="dxa"/>
            <w:tcBorders>
              <w:top w:val="nil"/>
              <w:left w:val="nil"/>
              <w:bottom w:val="nil"/>
              <w:right w:val="nil"/>
            </w:tcBorders>
          </w:tcPr>
          <w:p w:rsidR="00933AC0" w:rsidRPr="00FB41D7" w:rsidRDefault="00933AC0" w:rsidP="00FB41D7">
            <w:pPr>
              <w:pStyle w:val="Normal6a"/>
            </w:pPr>
            <w:r w:rsidRPr="00FB41D7">
              <w:lastRenderedPageBreak/>
              <w:t xml:space="preserve">Kommissionen ska, i samarbete med eu-Lisa, Europeiska gräns- och kustbevakningsbyrån och nationella gränsmyndigheter, stödja driftsstarten för EU:s digitala reseapplikation med en </w:t>
            </w:r>
            <w:r w:rsidRPr="00FB41D7">
              <w:rPr>
                <w:b/>
                <w:i/>
              </w:rPr>
              <w:t>kostnadseffektiv</w:t>
            </w:r>
            <w:r w:rsidRPr="00FB41D7">
              <w:t xml:space="preserve"> informationskampanj där allmänheten informeras om målen, syftena, </w:t>
            </w:r>
            <w:r w:rsidRPr="00FB41D7">
              <w:lastRenderedPageBreak/>
              <w:t>den huvudsakliga behandlingsverksamheten och andra dataskydds- och datasäkerhetsaspekter och användningsfall för EU:s digitala reseapplikation.</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{FI}</w:t>
      </w:r>
      <w:r w:rsidRPr="00FB41D7">
        <w:t>fi</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210</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Oliver Schenk, Krzysztof Brejza</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10 – stycke 1a (nytt)</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1 a) Kommissionen ska, i samarbete med eu-Lisa, Europeiska gräns- och kustbevakningsbyrån och nationella gränsmyndigheter, inrätta samarbetsramar med tredjeländer med fokus på riktade informationskampanjer för att öka tredjelandsmedborgarnas kännedom om målen för, fördelarna med och användningen av EU:s digitala reseapplikation, i syfte att säkerställa att applikationen används i så stor utsträckning som möjligt och att den införs på ett ändamålsenligt sätt.</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211</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Sebastian Tynkkynen</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11 – </w:t>
      </w:r>
      <w:r w:rsidR="0066635A">
        <w:t>punkt</w:t>
      </w:r>
      <w:r w:rsidR="0066635A" w:rsidRPr="00FB41D7">
        <w:t xml:space="preserve"> </w:t>
      </w:r>
      <w:r w:rsidRPr="00FB41D7">
        <w:t>1</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w:t>
            </w:r>
            <w:r w:rsidRPr="00FB41D7">
              <w:tab/>
              <w:t xml:space="preserve">Kostnader för eu-Lisa i samband med utveckling, drift, inhysning och teknisk förvaltning av EU:s digitala reseapplikation i enlighet med denna förordning ska täckas av unionens </w:t>
            </w:r>
            <w:r w:rsidRPr="00FB41D7">
              <w:lastRenderedPageBreak/>
              <w:t>allmänna budget.</w:t>
            </w:r>
          </w:p>
        </w:tc>
        <w:tc>
          <w:tcPr>
            <w:tcW w:w="4876" w:type="dxa"/>
            <w:tcBorders>
              <w:top w:val="nil"/>
              <w:left w:val="nil"/>
              <w:bottom w:val="nil"/>
              <w:right w:val="nil"/>
            </w:tcBorders>
          </w:tcPr>
          <w:p w:rsidR="00933AC0" w:rsidRPr="00FB41D7" w:rsidRDefault="00933AC0" w:rsidP="00FB41D7">
            <w:pPr>
              <w:pStyle w:val="Normal6a"/>
            </w:pPr>
            <w:r w:rsidRPr="00FB41D7">
              <w:lastRenderedPageBreak/>
              <w:t>1.</w:t>
            </w:r>
            <w:r w:rsidRPr="00FB41D7">
              <w:tab/>
              <w:t xml:space="preserve">Kostnader för eu-Lisa i samband med utveckling, drift, inhysning och teknisk förvaltning av EU:s digitala reseapplikation i enlighet med denna förordning ska täckas av unionens </w:t>
            </w:r>
            <w:r w:rsidRPr="00FB41D7">
              <w:lastRenderedPageBreak/>
              <w:t xml:space="preserve">allmänna budget. </w:t>
            </w:r>
            <w:r w:rsidRPr="00FB41D7">
              <w:rPr>
                <w:b/>
                <w:i/>
              </w:rPr>
              <w:t>Applikationen bör utvecklas på ett kostnadseffektivt sätt.</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{FI}</w:t>
      </w:r>
      <w:r w:rsidRPr="00FB41D7">
        <w:t>fi</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212</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11 – </w:t>
      </w:r>
      <w:r w:rsidR="0066635A">
        <w:t>punkt</w:t>
      </w:r>
      <w:r w:rsidR="0066635A" w:rsidRPr="00FB41D7">
        <w:t xml:space="preserve"> </w:t>
      </w:r>
      <w:r w:rsidRPr="00FB41D7">
        <w:t>2</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2.</w:t>
            </w:r>
            <w:r w:rsidRPr="00FB41D7">
              <w:tab/>
            </w:r>
            <w:r w:rsidRPr="00FB41D7">
              <w:rPr>
                <w:b/>
                <w:i/>
              </w:rPr>
              <w:t>Kostnader för medlemsstaterna i samband med utveckling, drift och underhåll av deras säkra anslutningar för att ta emot uppgifter som överförs genom reseuppgiftsroutern ska täckas av medlemsstaterna.</w:t>
            </w:r>
          </w:p>
        </w:tc>
        <w:tc>
          <w:tcPr>
            <w:tcW w:w="4876" w:type="dxa"/>
            <w:tcBorders>
              <w:top w:val="nil"/>
              <w:left w:val="nil"/>
              <w:bottom w:val="nil"/>
              <w:right w:val="nil"/>
            </w:tcBorders>
          </w:tcPr>
          <w:p w:rsidR="00933AC0" w:rsidRPr="00FB41D7" w:rsidRDefault="00933AC0" w:rsidP="00FB41D7">
            <w:pPr>
              <w:pStyle w:val="Normal6a"/>
            </w:pPr>
            <w:r w:rsidRPr="00FB41D7">
              <w:rPr>
                <w:b/>
                <w:i/>
              </w:rPr>
              <w:t>utgår</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213</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Jan-Christoph Oetjen, Irena Joveva, Lucia Yar</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12 – stycke 1 – led 1</w:t>
      </w:r>
      <w:r w:rsidRPr="00FB41D7">
        <w:rPr>
          <w:rStyle w:val="HideTWBExt"/>
          <w:b w:val="0"/>
          <w:noProof w:val="0"/>
        </w:rPr>
        <w:t>&lt;/Article&gt;</w:t>
      </w:r>
    </w:p>
    <w:p w:rsidR="00933AC0" w:rsidRPr="00FB41D7" w:rsidRDefault="00933AC0" w:rsidP="00933AC0">
      <w:r w:rsidRPr="00FB41D7">
        <w:rPr>
          <w:rStyle w:val="HideTWBExt"/>
          <w:noProof w:val="0"/>
        </w:rPr>
        <w:t>&lt;DocAmend2&gt;</w:t>
      </w:r>
      <w:r w:rsidRPr="00FB41D7">
        <w:t>Förordning (EG) nr 2252/2004</w:t>
      </w:r>
      <w:r w:rsidRPr="00FB41D7">
        <w:rPr>
          <w:rStyle w:val="HideTWBExt"/>
          <w:noProof w:val="0"/>
        </w:rPr>
        <w:t>&lt;/DocAmend2&gt;</w:t>
      </w:r>
    </w:p>
    <w:p w:rsidR="00933AC0" w:rsidRPr="00FB41D7" w:rsidRDefault="00933AC0" w:rsidP="00933AC0">
      <w:r w:rsidRPr="00FB41D7">
        <w:rPr>
          <w:rStyle w:val="HideTWBExt"/>
          <w:noProof w:val="0"/>
        </w:rPr>
        <w:t>&lt;Article2&gt;</w:t>
      </w:r>
      <w:r w:rsidRPr="00FB41D7">
        <w:t>Artikel 1</w:t>
      </w:r>
      <w:r w:rsidR="004C1499">
        <w:t xml:space="preserve"> – punkt 1</w:t>
      </w:r>
      <w:r w:rsidRPr="00FB41D7">
        <w:t>a</w:t>
      </w:r>
      <w:r w:rsidRPr="00FB41D7">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bCs/>
                <w:i/>
                <w:iCs/>
              </w:rPr>
              <w:t>På</w:t>
            </w:r>
            <w:r w:rsidRPr="00FB41D7">
              <w:t xml:space="preserve"> sökandens begäran ska pass och resehandlingar som </w:t>
            </w:r>
            <w:r w:rsidRPr="00FB41D7">
              <w:rPr>
                <w:b/>
                <w:bCs/>
                <w:i/>
                <w:iCs/>
              </w:rPr>
              <w:t>utfärdas</w:t>
            </w:r>
            <w:r w:rsidRPr="00FB41D7">
              <w:t xml:space="preserve"> av medlemsstaterna till deras egna medborgare åtföljas av en digital resehandling, som ska</w:t>
            </w:r>
          </w:p>
        </w:tc>
        <w:tc>
          <w:tcPr>
            <w:tcW w:w="4876" w:type="dxa"/>
            <w:tcBorders>
              <w:top w:val="nil"/>
              <w:left w:val="nil"/>
              <w:bottom w:val="nil"/>
              <w:right w:val="nil"/>
            </w:tcBorders>
          </w:tcPr>
          <w:p w:rsidR="00933AC0" w:rsidRPr="00FB41D7" w:rsidRDefault="00933AC0" w:rsidP="00FB41D7">
            <w:pPr>
              <w:pStyle w:val="Normal6a"/>
            </w:pPr>
            <w:r w:rsidRPr="00FB41D7">
              <w:rPr>
                <w:b/>
                <w:i/>
              </w:rPr>
              <w:t>Pass och resehandlingar som nyligen utfärdats av medlemsstaterna eller, på</w:t>
            </w:r>
            <w:r w:rsidRPr="00FB41D7">
              <w:t xml:space="preserve"> sökandens begäran</w:t>
            </w:r>
            <w:r w:rsidRPr="00FB41D7">
              <w:rPr>
                <w:b/>
                <w:i/>
              </w:rPr>
              <w:t>,</w:t>
            </w:r>
            <w:r w:rsidRPr="00FB41D7">
              <w:t xml:space="preserve"> pass och resehandlingar som </w:t>
            </w:r>
            <w:r w:rsidRPr="00FB41D7">
              <w:rPr>
                <w:b/>
                <w:i/>
              </w:rPr>
              <w:t>tidigare utfärdats</w:t>
            </w:r>
            <w:r w:rsidRPr="00FB41D7">
              <w:t xml:space="preserve"> av medlemsstaterna till deras egna medborgare </w:t>
            </w:r>
            <w:r w:rsidRPr="00FB41D7">
              <w:rPr>
                <w:b/>
                <w:i/>
              </w:rPr>
              <w:t>ska</w:t>
            </w:r>
            <w:r w:rsidRPr="00FB41D7">
              <w:t xml:space="preserve"> åtföljas av en digital resehandling, som ska</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214</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lastRenderedPageBreak/>
        <w:t>&lt;RepeatBlock-By&gt;&lt;Members&gt;</w:t>
      </w:r>
      <w:r w:rsidRPr="00FB41D7">
        <w:t>Sebastian Tynkkynen</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12 – stycke 1 – led 1</w:t>
      </w:r>
      <w:r w:rsidRPr="00FB41D7">
        <w:rPr>
          <w:rStyle w:val="HideTWBExt"/>
          <w:b w:val="0"/>
          <w:noProof w:val="0"/>
        </w:rPr>
        <w:t>&lt;/Article&gt;</w:t>
      </w:r>
    </w:p>
    <w:p w:rsidR="00933AC0" w:rsidRPr="00FB41D7" w:rsidRDefault="00933AC0" w:rsidP="00933AC0">
      <w:r w:rsidRPr="00FB41D7">
        <w:rPr>
          <w:rStyle w:val="HideTWBExt"/>
          <w:noProof w:val="0"/>
        </w:rPr>
        <w:t>&lt;DocAmend2&gt;</w:t>
      </w:r>
      <w:r w:rsidRPr="00FB41D7">
        <w:t>Förordning (EG) nr 2252/2004</w:t>
      </w:r>
      <w:r w:rsidRPr="00FB41D7">
        <w:rPr>
          <w:rStyle w:val="HideTWBExt"/>
          <w:noProof w:val="0"/>
        </w:rPr>
        <w:t>&lt;/DocAmend2&gt;</w:t>
      </w:r>
    </w:p>
    <w:p w:rsidR="00933AC0" w:rsidRPr="00FB41D7" w:rsidRDefault="00933AC0" w:rsidP="00933AC0">
      <w:r w:rsidRPr="00FB41D7">
        <w:rPr>
          <w:rStyle w:val="HideTWBExt"/>
          <w:noProof w:val="0"/>
        </w:rPr>
        <w:t>&lt;Article2&gt;</w:t>
      </w:r>
      <w:r w:rsidRPr="00FB41D7">
        <w:t xml:space="preserve">Artikel 1 – </w:t>
      </w:r>
      <w:r w:rsidR="004C1499">
        <w:t>punkt</w:t>
      </w:r>
      <w:r w:rsidRPr="00FB41D7">
        <w:t xml:space="preserve"> 1a – led b (nytt)</w:t>
      </w:r>
      <w:r w:rsidRPr="00FB41D7">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(b)</w:t>
            </w:r>
            <w:r w:rsidRPr="00FB41D7">
              <w:tab/>
            </w:r>
            <w:r w:rsidRPr="00FB41D7">
              <w:rPr>
                <w:b/>
                <w:i/>
              </w:rPr>
              <w:t>vara i ett format som gör det möjligt att lagra dem i de europeiska digitala identitetsplånböckerna, för vilka bestämmelser fastställs i Europaparlamentets och rådets förordning (EU) nr 910/2014,</w:t>
            </w:r>
          </w:p>
        </w:tc>
        <w:tc>
          <w:tcPr>
            <w:tcW w:w="4876" w:type="dxa"/>
            <w:tcBorders>
              <w:top w:val="nil"/>
              <w:left w:val="nil"/>
              <w:bottom w:val="nil"/>
              <w:right w:val="nil"/>
            </w:tcBorders>
          </w:tcPr>
          <w:p w:rsidR="00933AC0" w:rsidRPr="00FB41D7" w:rsidRDefault="00933AC0" w:rsidP="00FB41D7">
            <w:pPr>
              <w:pStyle w:val="Normal6a"/>
            </w:pPr>
            <w:r w:rsidRPr="00FB41D7">
              <w:rPr>
                <w:b/>
                <w:i/>
              </w:rPr>
              <w:t>utgår</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{FI}</w:t>
      </w:r>
      <w:r w:rsidRPr="00FB41D7">
        <w:t>fi</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215</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Jan-Christoph Oetjen, Sophie Wilmès, Irena Joveva, Lucia Yar</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12 – stycke 1 – led 1</w:t>
      </w:r>
      <w:r w:rsidRPr="00FB41D7">
        <w:rPr>
          <w:rStyle w:val="HideTWBExt"/>
          <w:b w:val="0"/>
          <w:noProof w:val="0"/>
        </w:rPr>
        <w:t>&lt;/Article&gt;</w:t>
      </w:r>
    </w:p>
    <w:p w:rsidR="00933AC0" w:rsidRPr="00FB41D7" w:rsidRDefault="00933AC0" w:rsidP="00933AC0">
      <w:r w:rsidRPr="00FB41D7">
        <w:rPr>
          <w:rStyle w:val="HideTWBExt"/>
          <w:noProof w:val="0"/>
        </w:rPr>
        <w:t>&lt;DocAmend2&gt;</w:t>
      </w:r>
      <w:r w:rsidRPr="00FB41D7">
        <w:t>Förordning (EG) nr 2252/2004</w:t>
      </w:r>
      <w:r w:rsidRPr="00FB41D7">
        <w:rPr>
          <w:rStyle w:val="HideTWBExt"/>
          <w:noProof w:val="0"/>
        </w:rPr>
        <w:t>&lt;/DocAmend2&gt;</w:t>
      </w:r>
    </w:p>
    <w:p w:rsidR="00933AC0" w:rsidRPr="00FB41D7" w:rsidRDefault="00933AC0" w:rsidP="00933AC0">
      <w:r w:rsidRPr="00FB41D7">
        <w:rPr>
          <w:rStyle w:val="HideTWBExt"/>
          <w:noProof w:val="0"/>
        </w:rPr>
        <w:t>&lt;Article2&gt;</w:t>
      </w:r>
      <w:r w:rsidRPr="00FB41D7">
        <w:t>Artikel 1</w:t>
      </w:r>
      <w:r w:rsidR="004C1499">
        <w:t xml:space="preserve"> – punkt 1a</w:t>
      </w:r>
      <w:r w:rsidRPr="00FB41D7">
        <w:t xml:space="preserve"> – </w:t>
      </w:r>
      <w:r w:rsidR="004C1499">
        <w:t>led</w:t>
      </w:r>
      <w:r w:rsidRPr="00FB41D7">
        <w:t xml:space="preserve"> b</w:t>
      </w:r>
      <w:r w:rsidRPr="00FB41D7">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(b)</w:t>
            </w:r>
            <w:r w:rsidRPr="00FB41D7">
              <w:tab/>
              <w:t>vara i ett format som gör det möjligt att lagra dem i de europeiska digitala identitetsplånböckerna, för vilka bestämmelser fastställs i Europaparlamentets och rådets förordning (EU) nr 910/2014,</w:t>
            </w:r>
          </w:p>
        </w:tc>
        <w:tc>
          <w:tcPr>
            <w:tcW w:w="4876" w:type="dxa"/>
            <w:tcBorders>
              <w:top w:val="nil"/>
              <w:left w:val="nil"/>
              <w:bottom w:val="nil"/>
              <w:right w:val="nil"/>
            </w:tcBorders>
          </w:tcPr>
          <w:p w:rsidR="00933AC0" w:rsidRPr="00FB41D7" w:rsidRDefault="00933AC0" w:rsidP="00FB41D7">
            <w:pPr>
              <w:pStyle w:val="Normal6a"/>
            </w:pPr>
            <w:r w:rsidRPr="00FB41D7">
              <w:t>(b)</w:t>
            </w:r>
            <w:r w:rsidRPr="00FB41D7">
              <w:tab/>
              <w:t xml:space="preserve">vara i ett format som gör det möjligt att lagra dem i de europeiska digitala identitetsplånböckerna </w:t>
            </w:r>
            <w:r w:rsidRPr="00FB41D7">
              <w:rPr>
                <w:b/>
                <w:i/>
              </w:rPr>
              <w:t>som kvalificerade elektroniska attributsintyg</w:t>
            </w:r>
            <w:r w:rsidRPr="00FB41D7">
              <w:t>, för vilka bestämmelser fastställs i Europaparlamentets och rådets förordning (EU) nr 910/2014,</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216</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Sebastian Tynkkynen</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12 – stycke 1 – led 1</w:t>
      </w:r>
      <w:r w:rsidRPr="00FB41D7">
        <w:rPr>
          <w:rStyle w:val="HideTWBExt"/>
          <w:b w:val="0"/>
          <w:noProof w:val="0"/>
        </w:rPr>
        <w:t>&lt;/Article&gt;</w:t>
      </w:r>
    </w:p>
    <w:p w:rsidR="00933AC0" w:rsidRPr="00FB41D7" w:rsidRDefault="00933AC0" w:rsidP="00933AC0">
      <w:r w:rsidRPr="00FB41D7">
        <w:rPr>
          <w:rStyle w:val="HideTWBExt"/>
          <w:noProof w:val="0"/>
        </w:rPr>
        <w:t>&lt;DocAmend2&gt;</w:t>
      </w:r>
      <w:r w:rsidRPr="00FB41D7">
        <w:t>Förordning (EG) nr 2252/2004</w:t>
      </w:r>
      <w:r w:rsidRPr="00FB41D7">
        <w:rPr>
          <w:rStyle w:val="HideTWBExt"/>
          <w:noProof w:val="0"/>
        </w:rPr>
        <w:t>&lt;/DocAmend2&gt;</w:t>
      </w:r>
    </w:p>
    <w:p w:rsidR="00933AC0" w:rsidRPr="00FB41D7" w:rsidRDefault="00933AC0" w:rsidP="00933AC0">
      <w:r w:rsidRPr="00FB41D7">
        <w:rPr>
          <w:rStyle w:val="HideTWBExt"/>
          <w:noProof w:val="0"/>
        </w:rPr>
        <w:lastRenderedPageBreak/>
        <w:t>&lt;Article2&gt;</w:t>
      </w:r>
      <w:r w:rsidRPr="00FB41D7">
        <w:t xml:space="preserve">Artikel 1 – </w:t>
      </w:r>
      <w:r w:rsidR="004C1499">
        <w:t>punkt</w:t>
      </w:r>
      <w:r w:rsidRPr="00FB41D7">
        <w:t xml:space="preserve"> 1a – led </w:t>
      </w:r>
      <w:r w:rsidR="004C1499">
        <w:t>c</w:t>
      </w:r>
      <w:r w:rsidRPr="00FB41D7">
        <w:t xml:space="preserve"> (nytt)</w:t>
      </w:r>
      <w:r w:rsidRPr="00FB41D7">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(c)</w:t>
            </w:r>
            <w:r w:rsidRPr="00FB41D7">
              <w:tab/>
              <w:t>vara kostnadsfri,</w:t>
            </w:r>
          </w:p>
        </w:tc>
        <w:tc>
          <w:tcPr>
            <w:tcW w:w="4876" w:type="dxa"/>
            <w:tcBorders>
              <w:top w:val="nil"/>
              <w:left w:val="nil"/>
              <w:bottom w:val="nil"/>
              <w:right w:val="nil"/>
            </w:tcBorders>
          </w:tcPr>
          <w:p w:rsidR="00933AC0" w:rsidRPr="00FB41D7" w:rsidRDefault="00933AC0" w:rsidP="00FB41D7">
            <w:pPr>
              <w:pStyle w:val="Normal6a"/>
            </w:pPr>
            <w:r w:rsidRPr="00FB41D7">
              <w:t>(c)</w:t>
            </w:r>
            <w:r w:rsidRPr="00FB41D7">
              <w:tab/>
              <w:t xml:space="preserve">vara kostnadsfri </w:t>
            </w:r>
            <w:r w:rsidRPr="00FB41D7">
              <w:rPr>
                <w:b/>
                <w:i/>
              </w:rPr>
              <w:t>när en resehandling förnyas</w:t>
            </w:r>
            <w:r w:rsidRPr="00FB41D7">
              <w:t>,</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{FI}</w:t>
      </w:r>
      <w:r w:rsidRPr="00FB41D7">
        <w:t>fi</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217</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12 – stycke 1 – led 1</w:t>
      </w:r>
      <w:r w:rsidRPr="00FB41D7">
        <w:rPr>
          <w:rStyle w:val="HideTWBExt"/>
          <w:b w:val="0"/>
          <w:noProof w:val="0"/>
        </w:rPr>
        <w:t>&lt;/Article&gt;</w:t>
      </w:r>
    </w:p>
    <w:p w:rsidR="00933AC0" w:rsidRPr="00FB41D7" w:rsidRDefault="00933AC0" w:rsidP="00933AC0">
      <w:r w:rsidRPr="00FB41D7">
        <w:rPr>
          <w:rStyle w:val="HideTWBExt"/>
          <w:noProof w:val="0"/>
        </w:rPr>
        <w:t>&lt;DocAmend2&gt;</w:t>
      </w:r>
      <w:r w:rsidRPr="00FB41D7">
        <w:t>2252/2004</w:t>
      </w:r>
      <w:r w:rsidRPr="00FB41D7">
        <w:rPr>
          <w:rStyle w:val="HideTWBExt"/>
          <w:noProof w:val="0"/>
        </w:rPr>
        <w:t>&lt;/DocAmend2&gt;</w:t>
      </w:r>
    </w:p>
    <w:p w:rsidR="00933AC0" w:rsidRPr="00FB41D7" w:rsidRDefault="00933AC0" w:rsidP="00933AC0">
      <w:r w:rsidRPr="00FB41D7">
        <w:rPr>
          <w:rStyle w:val="HideTWBExt"/>
          <w:noProof w:val="0"/>
        </w:rPr>
        <w:t>&lt;Article2&gt;</w:t>
      </w:r>
      <w:r w:rsidRPr="00FB41D7">
        <w:t>Artikel 1 – nytt stycke</w:t>
      </w:r>
      <w:r w:rsidRPr="00FB41D7">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(d)</w:t>
            </w:r>
            <w:r w:rsidRPr="00FB41D7">
              <w:tab/>
              <w:t>innehålla samma personuppgifter</w:t>
            </w:r>
            <w:r w:rsidRPr="00FB41D7">
              <w:rPr>
                <w:b/>
                <w:i/>
              </w:rPr>
              <w:t>, inklusive ansiktsbild,</w:t>
            </w:r>
            <w:r w:rsidRPr="00FB41D7">
              <w:t xml:space="preserve"> som det pass eller den resehandling den utfärdas eller skapas baserat på.</w:t>
            </w:r>
          </w:p>
        </w:tc>
        <w:tc>
          <w:tcPr>
            <w:tcW w:w="4876" w:type="dxa"/>
            <w:tcBorders>
              <w:top w:val="nil"/>
              <w:left w:val="nil"/>
              <w:bottom w:val="nil"/>
              <w:right w:val="nil"/>
            </w:tcBorders>
          </w:tcPr>
          <w:p w:rsidR="00933AC0" w:rsidRPr="00FB41D7" w:rsidRDefault="00933AC0" w:rsidP="00FB41D7">
            <w:pPr>
              <w:pStyle w:val="Normal6a"/>
            </w:pPr>
            <w:r w:rsidRPr="00FB41D7">
              <w:t>(d)</w:t>
            </w:r>
            <w:r w:rsidRPr="00FB41D7">
              <w:tab/>
              <w:t>innehålla samma personuppgifter som det pass eller den resehandling den utfärdas eller skapas baserat på.</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218</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12 – stycke 1 – led 1</w:t>
      </w:r>
      <w:r w:rsidRPr="00FB41D7">
        <w:rPr>
          <w:rStyle w:val="HideTWBExt"/>
          <w:b w:val="0"/>
          <w:noProof w:val="0"/>
        </w:rPr>
        <w:t>&lt;/Article&gt;</w:t>
      </w:r>
    </w:p>
    <w:p w:rsidR="00933AC0" w:rsidRPr="00FB41D7" w:rsidRDefault="00933AC0" w:rsidP="00933AC0">
      <w:r w:rsidRPr="00FB41D7">
        <w:rPr>
          <w:rStyle w:val="HideTWBExt"/>
          <w:noProof w:val="0"/>
        </w:rPr>
        <w:t>&lt;DocAmend2&gt;</w:t>
      </w:r>
      <w:r w:rsidRPr="00FB41D7">
        <w:t>2252/2004</w:t>
      </w:r>
      <w:r w:rsidRPr="00FB41D7">
        <w:rPr>
          <w:rStyle w:val="HideTWBExt"/>
          <w:noProof w:val="0"/>
        </w:rPr>
        <w:t>&lt;/DocAmend2&gt;</w:t>
      </w:r>
    </w:p>
    <w:p w:rsidR="00933AC0" w:rsidRPr="00FB41D7" w:rsidRDefault="00933AC0" w:rsidP="00933AC0">
      <w:r w:rsidRPr="00FB41D7">
        <w:rPr>
          <w:rStyle w:val="HideTWBExt"/>
          <w:noProof w:val="0"/>
        </w:rPr>
        <w:t>&lt;Article2&gt;</w:t>
      </w:r>
      <w:r w:rsidRPr="00FB41D7">
        <w:t>Artikel 1 – nytt stycke</w:t>
      </w:r>
      <w:r w:rsidRPr="00FB41D7">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Vid tillämpning av led d ska digitala resehandlingar som utfärdats eller skapats i enlighet med denna artikel inte inbegripa innehavarens fingeravtryck.</w:t>
            </w:r>
          </w:p>
        </w:tc>
        <w:tc>
          <w:tcPr>
            <w:tcW w:w="4876" w:type="dxa"/>
            <w:tcBorders>
              <w:top w:val="nil"/>
              <w:left w:val="nil"/>
              <w:bottom w:val="nil"/>
              <w:right w:val="nil"/>
            </w:tcBorders>
          </w:tcPr>
          <w:p w:rsidR="00933AC0" w:rsidRPr="00FB41D7" w:rsidRDefault="00933AC0" w:rsidP="00FB41D7">
            <w:pPr>
              <w:pStyle w:val="Normal6a"/>
            </w:pPr>
            <w:r w:rsidRPr="00FB41D7">
              <w:t xml:space="preserve">Vid tillämpning av led d ska digitala resehandlingar som utfärdats eller skapats i enlighet med denna artikel inte inbegripa innehavarens fingeravtryck </w:t>
            </w:r>
            <w:r w:rsidRPr="00FB41D7">
              <w:rPr>
                <w:b/>
                <w:i/>
              </w:rPr>
              <w:t>och ansiktsbild</w:t>
            </w:r>
            <w:r w:rsidRPr="00FB41D7">
              <w:t>.</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lastRenderedPageBreak/>
        <w:t>&lt;Amend&gt;</w:t>
      </w:r>
      <w:r w:rsidRPr="00FB41D7">
        <w:t>Ändringsförslag</w:t>
      </w:r>
      <w:r w:rsidRPr="00FB41D7">
        <w:tab/>
      </w:r>
      <w:r w:rsidRPr="00FB41D7">
        <w:tab/>
      </w:r>
      <w:r w:rsidRPr="00FB41D7">
        <w:rPr>
          <w:rStyle w:val="HideTWBExt"/>
          <w:b w:val="0"/>
          <w:noProof w:val="0"/>
        </w:rPr>
        <w:t>&lt;NumAm&gt;</w:t>
      </w:r>
      <w:r w:rsidRPr="00FB41D7">
        <w:t>219</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12 – stycke 1 – led 3</w:t>
      </w:r>
      <w:r w:rsidRPr="00FB41D7">
        <w:rPr>
          <w:rStyle w:val="HideTWBExt"/>
          <w:b w:val="0"/>
          <w:noProof w:val="0"/>
        </w:rPr>
        <w:t>&lt;/Article&gt;</w:t>
      </w:r>
    </w:p>
    <w:p w:rsidR="00933AC0" w:rsidRPr="00FB41D7" w:rsidRDefault="00933AC0" w:rsidP="00933AC0">
      <w:r w:rsidRPr="00FB41D7">
        <w:rPr>
          <w:rStyle w:val="HideTWBExt"/>
          <w:noProof w:val="0"/>
        </w:rPr>
        <w:t>&lt;DocAmend2&gt;</w:t>
      </w:r>
      <w:r w:rsidRPr="00FB41D7">
        <w:t>Förordning (EG) nr 2252/2004</w:t>
      </w:r>
      <w:r w:rsidRPr="00FB41D7">
        <w:rPr>
          <w:rStyle w:val="HideTWBExt"/>
          <w:noProof w:val="0"/>
        </w:rPr>
        <w:t>&lt;/DocAmend2&gt;</w:t>
      </w:r>
    </w:p>
    <w:p w:rsidR="00933AC0" w:rsidRPr="00FB41D7" w:rsidRDefault="00933AC0" w:rsidP="00933AC0">
      <w:r w:rsidRPr="00FB41D7">
        <w:rPr>
          <w:rStyle w:val="HideTWBExt"/>
          <w:noProof w:val="0"/>
        </w:rPr>
        <w:t>&lt;Article2&gt;</w:t>
      </w:r>
      <w:r w:rsidRPr="00FB41D7">
        <w:t>Artikel 4 – punkt 4</w:t>
      </w:r>
      <w:r w:rsidRPr="00FB41D7">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(3)</w:t>
            </w:r>
            <w:r w:rsidRPr="00FB41D7">
              <w:tab/>
            </w:r>
            <w:r w:rsidRPr="00FB41D7">
              <w:rPr>
                <w:b/>
                <w:i/>
              </w:rPr>
              <w:t>I artikel 4 ska följande punkt läggas till:</w:t>
            </w:r>
          </w:p>
        </w:tc>
        <w:tc>
          <w:tcPr>
            <w:tcW w:w="4876" w:type="dxa"/>
            <w:tcBorders>
              <w:top w:val="nil"/>
              <w:left w:val="nil"/>
              <w:bottom w:val="nil"/>
              <w:right w:val="nil"/>
            </w:tcBorders>
          </w:tcPr>
          <w:p w:rsidR="00933AC0" w:rsidRPr="00FB41D7" w:rsidRDefault="00933AC0" w:rsidP="00FB41D7">
            <w:pPr>
              <w:pStyle w:val="Normal6a"/>
            </w:pPr>
            <w:r w:rsidRPr="00FB41D7">
              <w:rPr>
                <w:b/>
                <w:i/>
              </w:rPr>
              <w:t>utgår</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”4. Medlemsstaterna ska tillåta relevanta berörda parter, som är involverade i processen med passage av de yttre gränserna, att få tillgång till lagringsmediet i pass och resehandlingar, med undantag för fingeravtryck, med samtycke från den person som passet eller resehandlingen har utfärdats till.”</w:t>
            </w:r>
          </w:p>
        </w:tc>
        <w:tc>
          <w:tcPr>
            <w:tcW w:w="4876" w:type="dxa"/>
            <w:tcBorders>
              <w:top w:val="nil"/>
              <w:left w:val="nil"/>
              <w:bottom w:val="nil"/>
              <w:right w:val="nil"/>
            </w:tcBorders>
          </w:tcPr>
          <w:p w:rsidR="00933AC0" w:rsidRPr="00FB41D7" w:rsidRDefault="00933AC0" w:rsidP="00FB41D7">
            <w:pPr>
              <w:pStyle w:val="Normal6a"/>
            </w:pP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220</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Jan-Christoph Oetjen, Irena Joveva, Lucia Yar</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12 – stycke 1 – led 3</w:t>
      </w:r>
      <w:r w:rsidRPr="00FB41D7">
        <w:rPr>
          <w:rStyle w:val="HideTWBExt"/>
          <w:b w:val="0"/>
          <w:noProof w:val="0"/>
        </w:rPr>
        <w:t>&lt;/Article&gt;</w:t>
      </w:r>
    </w:p>
    <w:p w:rsidR="00933AC0" w:rsidRPr="00FB41D7" w:rsidRDefault="00933AC0" w:rsidP="00933AC0">
      <w:r w:rsidRPr="00FB41D7">
        <w:rPr>
          <w:rStyle w:val="HideTWBExt"/>
          <w:noProof w:val="0"/>
        </w:rPr>
        <w:t>&lt;DocAmend2&gt;</w:t>
      </w:r>
      <w:r w:rsidRPr="00FB41D7">
        <w:t>Förordning (EG) nr 2252/2004</w:t>
      </w:r>
      <w:r w:rsidRPr="00FB41D7">
        <w:rPr>
          <w:rStyle w:val="HideTWBExt"/>
          <w:noProof w:val="0"/>
        </w:rPr>
        <w:t>&lt;/DocAmend2&gt;</w:t>
      </w:r>
    </w:p>
    <w:p w:rsidR="00933AC0" w:rsidRPr="00FB41D7" w:rsidRDefault="00933AC0" w:rsidP="00933AC0">
      <w:r w:rsidRPr="00FB41D7">
        <w:rPr>
          <w:rStyle w:val="HideTWBExt"/>
          <w:noProof w:val="0"/>
        </w:rPr>
        <w:t>&lt;Article2&gt;</w:t>
      </w:r>
      <w:r w:rsidRPr="00FB41D7">
        <w:t>Artikel 4</w:t>
      </w:r>
      <w:r w:rsidRPr="00FB41D7">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4.</w:t>
            </w:r>
            <w:r w:rsidRPr="00FB41D7">
              <w:tab/>
              <w:t>Medlemsstaterna ska tillåta relevanta berörda parter, som är involverade i processen med passage av de yttre gränserna, att få tillgång till lagringsmediet i pass och resehandlingar, med undantag för fingeravtryck, med samtycke från den person som passet eller resehandlingen har utfärdats till.</w:t>
            </w:r>
          </w:p>
        </w:tc>
        <w:tc>
          <w:tcPr>
            <w:tcW w:w="4876" w:type="dxa"/>
            <w:tcBorders>
              <w:top w:val="nil"/>
              <w:left w:val="nil"/>
              <w:bottom w:val="nil"/>
              <w:right w:val="nil"/>
            </w:tcBorders>
          </w:tcPr>
          <w:p w:rsidR="00933AC0" w:rsidRPr="00FB41D7" w:rsidRDefault="00933AC0" w:rsidP="00FB41D7">
            <w:pPr>
              <w:pStyle w:val="Normal6a"/>
            </w:pPr>
            <w:r w:rsidRPr="00FB41D7">
              <w:t>4.</w:t>
            </w:r>
            <w:r w:rsidRPr="00FB41D7">
              <w:tab/>
              <w:t>Medlemsstaterna ska tillåta relevanta berörda parter</w:t>
            </w:r>
            <w:r w:rsidRPr="00FB41D7">
              <w:rPr>
                <w:b/>
                <w:i/>
              </w:rPr>
              <w:t>, inbegripet lufttrafikföretag</w:t>
            </w:r>
            <w:r w:rsidRPr="00FB41D7">
              <w:t>, som är involverade i processen med passage av de yttre gränserna, att få tillgång till lagringsmediet i pass och resehandlingar, med undantag för fingeravtryck, med samtycke från den person som passet eller resehandlingen har utfärdats till.</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lastRenderedPageBreak/>
        <w:t>&lt;Amend&gt;</w:t>
      </w:r>
      <w:r w:rsidRPr="00FB41D7">
        <w:t>Ändringsförslag</w:t>
      </w:r>
      <w:r w:rsidRPr="00FB41D7">
        <w:tab/>
      </w:r>
      <w:r w:rsidRPr="00FB41D7">
        <w:tab/>
      </w:r>
      <w:r w:rsidRPr="00FB41D7">
        <w:rPr>
          <w:rStyle w:val="HideTWBExt"/>
          <w:b w:val="0"/>
          <w:noProof w:val="0"/>
        </w:rPr>
        <w:t>&lt;NumAm&gt;</w:t>
      </w:r>
      <w:r w:rsidRPr="00FB41D7">
        <w:t>221</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12 – stycke 1 – led 3</w:t>
      </w:r>
      <w:r w:rsidRPr="00FB41D7">
        <w:rPr>
          <w:rStyle w:val="HideTWBExt"/>
          <w:b w:val="0"/>
          <w:noProof w:val="0"/>
        </w:rPr>
        <w:t>&lt;/Article&gt;</w:t>
      </w:r>
    </w:p>
    <w:p w:rsidR="00933AC0" w:rsidRPr="00FB41D7" w:rsidRDefault="00933AC0" w:rsidP="00933AC0">
      <w:r w:rsidRPr="00FB41D7">
        <w:rPr>
          <w:rStyle w:val="HideTWBExt"/>
          <w:noProof w:val="0"/>
        </w:rPr>
        <w:t>&lt;DocAmend2&gt;</w:t>
      </w:r>
      <w:r w:rsidRPr="00FB41D7">
        <w:t>2252/2004</w:t>
      </w:r>
      <w:r w:rsidRPr="00FB41D7">
        <w:rPr>
          <w:rStyle w:val="HideTWBExt"/>
          <w:noProof w:val="0"/>
        </w:rPr>
        <w:t>&lt;/DocAmend2&gt;</w:t>
      </w:r>
    </w:p>
    <w:p w:rsidR="00933AC0" w:rsidRPr="00FB41D7" w:rsidRDefault="00933AC0" w:rsidP="00933AC0">
      <w:r w:rsidRPr="00FB41D7">
        <w:rPr>
          <w:rStyle w:val="HideTWBExt"/>
          <w:noProof w:val="0"/>
        </w:rPr>
        <w:t>&lt;Article2&gt;</w:t>
      </w:r>
      <w:r w:rsidRPr="00FB41D7">
        <w:t>Artikel 4 – ny punkt</w:t>
      </w:r>
      <w:r w:rsidRPr="00FB41D7">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4.</w:t>
            </w:r>
            <w:r w:rsidRPr="00FB41D7">
              <w:tab/>
              <w:t>Medlemsstaterna ska tillåta relevanta berörda parter, som är involverade i processen med passage av de yttre gränserna, att få tillgång till lagringsmediet i pass och resehandlingar, med undantag för fingeravtryck, med samtycke från den person som passet eller resehandlingen har utfärdats till.</w:t>
            </w:r>
          </w:p>
        </w:tc>
        <w:tc>
          <w:tcPr>
            <w:tcW w:w="4876" w:type="dxa"/>
            <w:tcBorders>
              <w:top w:val="nil"/>
              <w:left w:val="nil"/>
              <w:bottom w:val="nil"/>
              <w:right w:val="nil"/>
            </w:tcBorders>
          </w:tcPr>
          <w:p w:rsidR="00933AC0" w:rsidRPr="00FB41D7" w:rsidRDefault="00933AC0" w:rsidP="00FB41D7">
            <w:pPr>
              <w:pStyle w:val="Normal6a"/>
            </w:pPr>
            <w:r w:rsidRPr="00FB41D7">
              <w:t>4.</w:t>
            </w:r>
            <w:r w:rsidRPr="00FB41D7">
              <w:tab/>
              <w:t xml:space="preserve">Medlemsstaterna ska tillåta relevanta berörda parter, som är involverade i processen med passage av de yttre gränserna, att få tillgång till lagringsmediet i pass och resehandlingar, med undantag för fingeravtryck </w:t>
            </w:r>
            <w:r w:rsidRPr="00FB41D7">
              <w:rPr>
                <w:b/>
                <w:i/>
              </w:rPr>
              <w:t>och ansiktsbilder</w:t>
            </w:r>
            <w:r w:rsidRPr="00FB41D7">
              <w:t>, med samtycke från den person som passet eller resehandlingen har utfärdats till.</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222</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13 – stycke 1 – led 1</w:t>
      </w:r>
      <w:r w:rsidRPr="00FB41D7">
        <w:rPr>
          <w:rStyle w:val="HideTWBExt"/>
          <w:b w:val="0"/>
          <w:noProof w:val="0"/>
        </w:rPr>
        <w:t>&lt;/Article&gt;</w:t>
      </w:r>
    </w:p>
    <w:p w:rsidR="00933AC0" w:rsidRPr="00FB41D7" w:rsidRDefault="00933AC0" w:rsidP="00933AC0">
      <w:r w:rsidRPr="00FB41D7">
        <w:rPr>
          <w:rStyle w:val="HideTWBExt"/>
          <w:noProof w:val="0"/>
        </w:rPr>
        <w:t>&lt;DocAmend2&gt;</w:t>
      </w:r>
      <w:r w:rsidRPr="00FB41D7">
        <w:t>Förordning (EU) 2016/399</w:t>
      </w:r>
      <w:r w:rsidRPr="00FB41D7">
        <w:rPr>
          <w:rStyle w:val="HideTWBExt"/>
          <w:noProof w:val="0"/>
        </w:rPr>
        <w:t>&lt;/DocAmend2&gt;</w:t>
      </w:r>
    </w:p>
    <w:p w:rsidR="00933AC0" w:rsidRPr="00FB41D7" w:rsidRDefault="00933AC0" w:rsidP="00933AC0">
      <w:r w:rsidRPr="00FB41D7">
        <w:rPr>
          <w:rStyle w:val="HideTWBExt"/>
          <w:noProof w:val="0"/>
        </w:rPr>
        <w:t>&lt;Article2&gt;</w:t>
      </w:r>
      <w:r w:rsidRPr="00FB41D7">
        <w:t>Artikel 2 – led 33</w:t>
      </w:r>
      <w:r w:rsidRPr="00FB41D7">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33.</w:t>
            </w:r>
            <w:r w:rsidRPr="00FB41D7">
              <w:tab/>
            </w:r>
            <w:r w:rsidRPr="00FB41D7">
              <w:rPr>
                <w:b/>
                <w:i/>
              </w:rPr>
              <w:t>in- och utresekontroll på förhand: de kontroller av personer som åtnjuter fri rörlighet enligt unionsrätten vilka utförs på grundval av en digital resehandling och andra relevanta uppgifter.</w:t>
            </w:r>
          </w:p>
        </w:tc>
        <w:tc>
          <w:tcPr>
            <w:tcW w:w="4876" w:type="dxa"/>
            <w:tcBorders>
              <w:top w:val="nil"/>
              <w:left w:val="nil"/>
              <w:bottom w:val="nil"/>
              <w:right w:val="nil"/>
            </w:tcBorders>
          </w:tcPr>
          <w:p w:rsidR="00933AC0" w:rsidRPr="00FB41D7" w:rsidRDefault="00933AC0" w:rsidP="00FB41D7">
            <w:pPr>
              <w:pStyle w:val="Normal6a"/>
            </w:pPr>
            <w:r w:rsidRPr="00FB41D7">
              <w:rPr>
                <w:b/>
                <w:i/>
              </w:rPr>
              <w:t>utgår</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223</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13 – stycke 1 – led 1</w:t>
      </w:r>
      <w:r w:rsidRPr="00FB41D7">
        <w:rPr>
          <w:rStyle w:val="HideTWBExt"/>
          <w:b w:val="0"/>
          <w:noProof w:val="0"/>
        </w:rPr>
        <w:t>&lt;/Article&gt;</w:t>
      </w:r>
    </w:p>
    <w:p w:rsidR="00933AC0" w:rsidRPr="00FB41D7" w:rsidRDefault="00933AC0" w:rsidP="00933AC0">
      <w:r w:rsidRPr="00FB41D7">
        <w:rPr>
          <w:rStyle w:val="HideTWBExt"/>
          <w:noProof w:val="0"/>
        </w:rPr>
        <w:lastRenderedPageBreak/>
        <w:t>&lt;DocAmend2&gt;</w:t>
      </w:r>
      <w:r w:rsidRPr="00FB41D7">
        <w:t>Förordning (EU) 2016/399</w:t>
      </w:r>
      <w:r w:rsidRPr="00FB41D7">
        <w:rPr>
          <w:rStyle w:val="HideTWBExt"/>
          <w:noProof w:val="0"/>
        </w:rPr>
        <w:t>&lt;/DocAmend2&gt;</w:t>
      </w:r>
    </w:p>
    <w:p w:rsidR="00933AC0" w:rsidRPr="00FB41D7" w:rsidRDefault="00933AC0" w:rsidP="00933AC0">
      <w:r w:rsidRPr="00FB41D7">
        <w:rPr>
          <w:rStyle w:val="HideTWBExt"/>
          <w:noProof w:val="0"/>
        </w:rPr>
        <w:t>&lt;Article2&gt;</w:t>
      </w:r>
      <w:r w:rsidRPr="00FB41D7">
        <w:t>Artikel 2 – led 34</w:t>
      </w:r>
      <w:r w:rsidRPr="00FB41D7">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34.</w:t>
            </w:r>
            <w:r w:rsidRPr="00FB41D7">
              <w:tab/>
            </w:r>
            <w:r w:rsidRPr="00FB41D7">
              <w:rPr>
                <w:b/>
                <w:i/>
              </w:rPr>
              <w:t>förhandsgodkännande: kontroll av att vissa eller alla inresevillkor för tredjelandsmedborgare är uppfyllda på grundval av en digital resehandling och andra relevanta uppgifter som stöder genomförandet av in- och utresekontroller.</w:t>
            </w:r>
          </w:p>
        </w:tc>
        <w:tc>
          <w:tcPr>
            <w:tcW w:w="4876" w:type="dxa"/>
            <w:tcBorders>
              <w:top w:val="nil"/>
              <w:left w:val="nil"/>
              <w:bottom w:val="nil"/>
              <w:right w:val="nil"/>
            </w:tcBorders>
          </w:tcPr>
          <w:p w:rsidR="00933AC0" w:rsidRPr="00FB41D7" w:rsidRDefault="00933AC0" w:rsidP="00FB41D7">
            <w:pPr>
              <w:pStyle w:val="Normal6a"/>
            </w:pPr>
            <w:r w:rsidRPr="00FB41D7">
              <w:rPr>
                <w:b/>
                <w:i/>
              </w:rPr>
              <w:t>utgår</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_______________</w:t>
            </w:r>
          </w:p>
        </w:tc>
        <w:tc>
          <w:tcPr>
            <w:tcW w:w="4876" w:type="dxa"/>
            <w:tcBorders>
              <w:top w:val="nil"/>
              <w:left w:val="nil"/>
              <w:bottom w:val="nil"/>
              <w:right w:val="nil"/>
            </w:tcBorders>
          </w:tcPr>
          <w:p w:rsidR="00933AC0" w:rsidRPr="00FB41D7" w:rsidRDefault="00933AC0" w:rsidP="00FB41D7">
            <w:pPr>
              <w:pStyle w:val="Normal6a"/>
            </w:pP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 Förordning (EU) …/… av den … om inrättande av en applikation för elektronisk inlämning av reseuppgifter (EU:s digitala reseapplikation) och om ändring av Europaparlamentets och rådets förordningar (EU) 2016/399 och (EU) 2018/1726 samt rådets förordning (EG) nr 2252/2004 vad gäller användningen av digitala resehandlingar (EUT…), […], s. […], ELI: …). ].</w:t>
            </w:r>
          </w:p>
        </w:tc>
        <w:tc>
          <w:tcPr>
            <w:tcW w:w="4876" w:type="dxa"/>
            <w:tcBorders>
              <w:top w:val="nil"/>
              <w:left w:val="nil"/>
              <w:bottom w:val="nil"/>
              <w:right w:val="nil"/>
            </w:tcBorders>
          </w:tcPr>
          <w:p w:rsidR="00933AC0" w:rsidRPr="00FB41D7" w:rsidRDefault="00933AC0" w:rsidP="00FB41D7">
            <w:pPr>
              <w:pStyle w:val="Normal6a"/>
            </w:pP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 Rådets förordning (EG) nr 2252/2004 av den 13 december 2004 om standarder för säkerhetsdetaljer och biometriska kännetecken i pass och resehandlingar som utfärdas av medlemsstaterna (EUT L 385, 29.12.2004, s. 1).</w:t>
            </w:r>
          </w:p>
        </w:tc>
        <w:tc>
          <w:tcPr>
            <w:tcW w:w="4876" w:type="dxa"/>
            <w:tcBorders>
              <w:top w:val="nil"/>
              <w:left w:val="nil"/>
              <w:bottom w:val="nil"/>
              <w:right w:val="nil"/>
            </w:tcBorders>
          </w:tcPr>
          <w:p w:rsidR="00933AC0" w:rsidRPr="00FB41D7" w:rsidRDefault="00933AC0" w:rsidP="00FB41D7">
            <w:pPr>
              <w:pStyle w:val="Normal6a"/>
            </w:pP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 Rådets förordning (EU) …./…. av den … om utfärdande av och tekniska standarder för digitala resehandlingar baserade på identitetskort (EUT L …], […], s. […], ELI:…).</w:t>
            </w:r>
          </w:p>
        </w:tc>
        <w:tc>
          <w:tcPr>
            <w:tcW w:w="4876" w:type="dxa"/>
            <w:tcBorders>
              <w:top w:val="nil"/>
              <w:left w:val="nil"/>
              <w:bottom w:val="nil"/>
              <w:right w:val="nil"/>
            </w:tcBorders>
          </w:tcPr>
          <w:p w:rsidR="00933AC0" w:rsidRPr="00FB41D7" w:rsidRDefault="00933AC0" w:rsidP="00FB41D7">
            <w:pPr>
              <w:pStyle w:val="Normal6a"/>
            </w:pP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224</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13 – stycke 1 – led 2 – led a</w:t>
      </w:r>
      <w:r w:rsidRPr="00FB41D7">
        <w:rPr>
          <w:rStyle w:val="HideTWBExt"/>
          <w:b w:val="0"/>
          <w:noProof w:val="0"/>
        </w:rPr>
        <w:t>&lt;/Article&gt;</w:t>
      </w:r>
    </w:p>
    <w:p w:rsidR="00933AC0" w:rsidRPr="00FB41D7" w:rsidRDefault="00933AC0" w:rsidP="00933AC0">
      <w:r w:rsidRPr="00FB41D7">
        <w:rPr>
          <w:rStyle w:val="HideTWBExt"/>
          <w:noProof w:val="0"/>
        </w:rPr>
        <w:t>&lt;DocAmend2&gt;</w:t>
      </w:r>
      <w:r w:rsidRPr="00FB41D7">
        <w:t>Förordning (EU) 2016/399</w:t>
      </w:r>
      <w:r w:rsidRPr="00FB41D7">
        <w:rPr>
          <w:rStyle w:val="HideTWBExt"/>
          <w:noProof w:val="0"/>
        </w:rPr>
        <w:t>&lt;/DocAmend2&gt;</w:t>
      </w:r>
    </w:p>
    <w:p w:rsidR="00933AC0" w:rsidRPr="00FB41D7" w:rsidRDefault="00933AC0" w:rsidP="00933AC0">
      <w:r w:rsidRPr="00FB41D7">
        <w:rPr>
          <w:rStyle w:val="HideTWBExt"/>
          <w:noProof w:val="0"/>
        </w:rPr>
        <w:t>&lt;Article2&gt;</w:t>
      </w:r>
      <w:r w:rsidRPr="00FB41D7">
        <w:t>Artikel 8 – punkt 2g</w:t>
      </w:r>
      <w:r w:rsidRPr="00FB41D7">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lastRenderedPageBreak/>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(a)</w:t>
            </w:r>
            <w:r w:rsidRPr="00FB41D7">
              <w:tab/>
            </w:r>
            <w:r w:rsidRPr="00FB41D7">
              <w:rPr>
                <w:b/>
                <w:i/>
              </w:rPr>
              <w:t>Följande punkt ska läggas till:</w:t>
            </w:r>
          </w:p>
        </w:tc>
        <w:tc>
          <w:tcPr>
            <w:tcW w:w="4876" w:type="dxa"/>
            <w:tcBorders>
              <w:top w:val="nil"/>
              <w:left w:val="nil"/>
              <w:bottom w:val="nil"/>
              <w:right w:val="nil"/>
            </w:tcBorders>
          </w:tcPr>
          <w:p w:rsidR="00933AC0" w:rsidRPr="00FB41D7" w:rsidRDefault="00933AC0" w:rsidP="00FB41D7">
            <w:pPr>
              <w:pStyle w:val="Normal6a"/>
            </w:pPr>
            <w:r w:rsidRPr="00FB41D7">
              <w:rPr>
                <w:b/>
                <w:i/>
              </w:rPr>
              <w:t>utgår</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”2g.</w:t>
            </w:r>
          </w:p>
        </w:tc>
        <w:tc>
          <w:tcPr>
            <w:tcW w:w="4876" w:type="dxa"/>
            <w:tcBorders>
              <w:top w:val="nil"/>
              <w:left w:val="nil"/>
              <w:bottom w:val="nil"/>
              <w:right w:val="nil"/>
            </w:tcBorders>
          </w:tcPr>
          <w:p w:rsidR="00933AC0" w:rsidRPr="00FB41D7" w:rsidRDefault="00933AC0" w:rsidP="00FB41D7">
            <w:pPr>
              <w:pStyle w:val="Normal6a"/>
            </w:pP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De kontroller som avses i punkt 2 i denna artikel ska utföras i förväg högst 36 timmar före den avsedda dagen och tiden för ankomst eller avresa, enligt vad som avses i artikel 5 i förordning (EU) …/… [COM(2024) 670 final], om uppgifter har mottagits i enlighet med artikel 8ba.1 i denna förordning. Om dessa kontroller utförs i förväg kan de mottagna uppgifterna kontrolleras vid gränsövergångsstället mot uppgifterna i den fysiska resehandlingen eller den digitala resehandlingen. Den berörda personens identitet samt den fysiska resehandlingens eller den digitala resehandlingens äkthet och integritet ska kontrolleras.</w:t>
            </w:r>
          </w:p>
        </w:tc>
        <w:tc>
          <w:tcPr>
            <w:tcW w:w="4876" w:type="dxa"/>
            <w:tcBorders>
              <w:top w:val="nil"/>
              <w:left w:val="nil"/>
              <w:bottom w:val="nil"/>
              <w:right w:val="nil"/>
            </w:tcBorders>
          </w:tcPr>
          <w:p w:rsidR="00933AC0" w:rsidRPr="00FB41D7" w:rsidRDefault="00933AC0" w:rsidP="00FB41D7">
            <w:pPr>
              <w:pStyle w:val="Normal6a"/>
            </w:pP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Innan EU:s digitala reseapplikation tas i drift, enligt vad som avses i artikel 15 i förordning (EU) …/… [COM(2024) 670 final], kan de kontroller som avses i punkt 2 i denna artikel utföras i förväg högst 36 timmar före den avsedda dagen och tiden för ankomst eller avresa, om uppgifter har mottagits i förväg på grundval av den digitala resehandlingen. Om dessa kontroller utförs i förväg kan de mottagna uppgifterna kontrolleras vid gränsövergångsstället mot uppgifterna i den fysiska resehandlingen eller den digitala resehandlingen. Den berörda personens identitet samt den fysiska resehandlingens eller den digitala resehandlingens äkthet och integritet ska kontrolleras.”</w:t>
            </w:r>
          </w:p>
        </w:tc>
        <w:tc>
          <w:tcPr>
            <w:tcW w:w="4876" w:type="dxa"/>
            <w:tcBorders>
              <w:top w:val="nil"/>
              <w:left w:val="nil"/>
              <w:bottom w:val="nil"/>
              <w:right w:val="nil"/>
            </w:tcBorders>
          </w:tcPr>
          <w:p w:rsidR="00933AC0" w:rsidRPr="00FB41D7" w:rsidRDefault="00933AC0" w:rsidP="00FB41D7">
            <w:pPr>
              <w:pStyle w:val="Normal6a"/>
            </w:pP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225</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Emil Radev</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lastRenderedPageBreak/>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13 – stycke 1 – led 2 – led a</w:t>
      </w:r>
      <w:r w:rsidRPr="00FB41D7">
        <w:rPr>
          <w:rStyle w:val="HideTWBExt"/>
          <w:b w:val="0"/>
          <w:noProof w:val="0"/>
        </w:rPr>
        <w:t>&lt;/Article&gt;</w:t>
      </w:r>
    </w:p>
    <w:p w:rsidR="00933AC0" w:rsidRPr="00FB41D7" w:rsidRDefault="00933AC0" w:rsidP="00933AC0">
      <w:r w:rsidRPr="00FB41D7">
        <w:rPr>
          <w:rStyle w:val="HideTWBExt"/>
          <w:noProof w:val="0"/>
        </w:rPr>
        <w:t>&lt;DocAmend2&gt;</w:t>
      </w:r>
      <w:r w:rsidRPr="00FB41D7">
        <w:t>Förordning (EU) 2016/399</w:t>
      </w:r>
      <w:r w:rsidRPr="00FB41D7">
        <w:rPr>
          <w:rStyle w:val="HideTWBExt"/>
          <w:noProof w:val="0"/>
        </w:rPr>
        <w:t>&lt;/DocAmend2&gt;</w:t>
      </w:r>
    </w:p>
    <w:p w:rsidR="00933AC0" w:rsidRPr="00FB41D7" w:rsidRDefault="00933AC0" w:rsidP="00933AC0">
      <w:r w:rsidRPr="00FB41D7">
        <w:rPr>
          <w:rStyle w:val="HideTWBExt"/>
          <w:noProof w:val="0"/>
        </w:rPr>
        <w:t>&lt;Article2&gt;</w:t>
      </w:r>
      <w:r w:rsidRPr="00FB41D7">
        <w:t>Artikel 8 – punkt 2</w:t>
      </w:r>
      <w:r w:rsidR="004C1499">
        <w:t>g</w:t>
      </w:r>
      <w:r w:rsidRPr="00FB41D7">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De kontroller som avses i punkt 2 i denna artikel ska utföras i förväg högst 36 timmar före den avsedda dagen och tiden för ankomst eller avresa, enligt vad som avses i artikel 5 i förordning (EU) …/… [COM(2024) 670 final], om uppgifter har mottagits i enlighet med artikel 8ba.1 i denna förordning. Om dessa kontroller utförs i förväg kan de mottagna uppgifterna kontrolleras vid gränsövergångsstället mot uppgifterna i den fysiska resehandlingen eller den digitala resehandlingen. Den berörda personens identitet samt den fysiska resehandlingens eller den digitala resehandlingens äkthet och integritet ska kontrolleras.</w:t>
            </w:r>
          </w:p>
        </w:tc>
        <w:tc>
          <w:tcPr>
            <w:tcW w:w="4876" w:type="dxa"/>
            <w:tcBorders>
              <w:top w:val="nil"/>
              <w:left w:val="nil"/>
              <w:bottom w:val="nil"/>
              <w:right w:val="nil"/>
            </w:tcBorders>
          </w:tcPr>
          <w:p w:rsidR="00933AC0" w:rsidRPr="00FB41D7" w:rsidRDefault="00933AC0" w:rsidP="00FB41D7">
            <w:pPr>
              <w:pStyle w:val="Normal6a"/>
            </w:pPr>
            <w:r w:rsidRPr="00FB41D7">
              <w:t>De kontroller som avses i punkt 2 i denna artikel ska utföras i förväg högst 36 timmar före den avsedda dagen och tiden för ankomst eller avresa, enligt vad som avses i artikel 5 i förordning (EU) …/… [COM(2024) 670 final], om uppgifter har mottagits i enlighet med artikel 8ba.1 i denna förordning. Om dessa kontroller utförs i förväg kan de mottagna uppgifterna kontrolleras vid gränsövergångsstället mot uppgifterna i den fysiska resehandlingen eller den digitala resehandlingen. Den berörda personens identitet samt den fysiska resehandlingens eller den digitala resehandlingens äkthet</w:t>
            </w:r>
            <w:r w:rsidRPr="00FB41D7">
              <w:rPr>
                <w:b/>
                <w:i/>
              </w:rPr>
              <w:t>, giltighet</w:t>
            </w:r>
            <w:r w:rsidRPr="00FB41D7">
              <w:t xml:space="preserve"> och integritet ska kontrolleras.</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{BG}</w:t>
      </w:r>
      <w:r w:rsidRPr="00FB41D7">
        <w:t>bg</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226</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Emil Radev</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13 – stycke 1 – led 2 – led a</w:t>
      </w:r>
      <w:r w:rsidRPr="00FB41D7">
        <w:rPr>
          <w:rStyle w:val="HideTWBExt"/>
          <w:b w:val="0"/>
          <w:noProof w:val="0"/>
        </w:rPr>
        <w:t>&lt;/Article&gt;</w:t>
      </w:r>
    </w:p>
    <w:p w:rsidR="00933AC0" w:rsidRPr="00FB41D7" w:rsidRDefault="00933AC0" w:rsidP="00933AC0">
      <w:r w:rsidRPr="00FB41D7">
        <w:rPr>
          <w:rStyle w:val="HideTWBExt"/>
          <w:noProof w:val="0"/>
        </w:rPr>
        <w:t>&lt;DocAmend2&gt;</w:t>
      </w:r>
      <w:r w:rsidRPr="00FB41D7">
        <w:t>Förordning (EU) 2016/399</w:t>
      </w:r>
      <w:r w:rsidRPr="00FB41D7">
        <w:rPr>
          <w:rStyle w:val="HideTWBExt"/>
          <w:noProof w:val="0"/>
        </w:rPr>
        <w:t>&lt;/DocAmend2&gt;</w:t>
      </w:r>
    </w:p>
    <w:p w:rsidR="00933AC0" w:rsidRPr="00FB41D7" w:rsidRDefault="00933AC0" w:rsidP="00933AC0">
      <w:r w:rsidRPr="00FB41D7">
        <w:rPr>
          <w:rStyle w:val="HideTWBExt"/>
          <w:noProof w:val="0"/>
        </w:rPr>
        <w:t>&lt;Article2&gt;</w:t>
      </w:r>
      <w:r w:rsidRPr="00FB41D7">
        <w:t>Artikel 8 – punkt 2</w:t>
      </w:r>
      <w:r w:rsidR="004C1499">
        <w:t>g – stycke 2</w:t>
      </w:r>
      <w:r w:rsidRPr="00FB41D7">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 xml:space="preserve">Innan EU:s digitala reseapplikation tas i drift, enligt vad som avses i artikel 15 i förordning (EU) …/… [COM(2024) 670 final], kan de kontroller som avses i punkt 2 i denna artikel utföras i förväg högst 36 timmar före den avsedda dagen och tiden för ankomst eller avresa, om uppgifter har mottagits i förväg på grundval av den digitala resehandlingen. Om dessa kontroller utförs i förväg kan de mottagna uppgifterna kontrolleras vid </w:t>
            </w:r>
            <w:r w:rsidRPr="00FB41D7">
              <w:lastRenderedPageBreak/>
              <w:t>gränsövergångsstället mot uppgifterna i den fysiska resehandlingen eller den digitala resehandlingen. Den berörda personens identitet samt den fysiska resehandlingens eller den digitala resehandlingens äkthet och integritet ska kontrolleras.</w:t>
            </w:r>
          </w:p>
        </w:tc>
        <w:tc>
          <w:tcPr>
            <w:tcW w:w="4876" w:type="dxa"/>
            <w:tcBorders>
              <w:top w:val="nil"/>
              <w:left w:val="nil"/>
              <w:bottom w:val="nil"/>
              <w:right w:val="nil"/>
            </w:tcBorders>
          </w:tcPr>
          <w:p w:rsidR="00933AC0" w:rsidRPr="00FB41D7" w:rsidRDefault="00933AC0" w:rsidP="00FB41D7">
            <w:pPr>
              <w:pStyle w:val="Normal6a"/>
            </w:pPr>
            <w:r w:rsidRPr="00FB41D7">
              <w:lastRenderedPageBreak/>
              <w:t xml:space="preserve">Innan EU:s digitala reseapplikation tas i drift, enligt vad som avses i artikel 15 i förordning (EU) …/… [COM(2024) 670 final], kan de kontroller som avses i punkt 2 i denna artikel utföras i förväg högst 36 timmar före den avsedda dagen och tiden för ankomst eller avresa, om uppgifter har mottagits i förväg på grundval av den digitala resehandlingen. Om dessa kontroller utförs i förväg kan de mottagna uppgifterna kontrolleras vid </w:t>
            </w:r>
            <w:r w:rsidRPr="00FB41D7">
              <w:lastRenderedPageBreak/>
              <w:t>gränsövergångsstället mot uppgifterna i den fysiska resehandlingen eller den digitala resehandlingen. Den berörda personens identitet samt den fysiska resehandlingens eller den digitala resehandlingens äkthet</w:t>
            </w:r>
            <w:r w:rsidRPr="00FB41D7">
              <w:rPr>
                <w:b/>
                <w:i/>
              </w:rPr>
              <w:t>, giltighet</w:t>
            </w:r>
            <w:r w:rsidRPr="00FB41D7">
              <w:t xml:space="preserve"> och integritet ska kontrolleras.</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{BG}</w:t>
      </w:r>
      <w:r w:rsidRPr="00FB41D7">
        <w:t>bg</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227</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Marieke Ehlers, Alexandre Varaut, Jaroslav Bžoch, António Tânger Corrêa, Nikola Bartůšek, Jorge Buxadé Villalba, Susanna Ceccardi, Afroditi Latinopoulou</w:t>
      </w:r>
      <w:r w:rsidRPr="00FB41D7">
        <w:rPr>
          <w:rStyle w:val="HideTWBExt"/>
          <w:b w:val="0"/>
          <w:noProof w:val="0"/>
        </w:rPr>
        <w:t>&lt;/Members&gt;</w:t>
      </w:r>
    </w:p>
    <w:p w:rsidR="00933AC0" w:rsidRPr="00FB41D7" w:rsidRDefault="00933AC0" w:rsidP="00933AC0">
      <w:r w:rsidRPr="00FB41D7">
        <w:rPr>
          <w:rStyle w:val="HideTWBExt"/>
          <w:noProof w:val="0"/>
        </w:rPr>
        <w:t>&lt;AuNomDe&gt;</w:t>
      </w:r>
      <w:r w:rsidRPr="00FB41D7">
        <w:rPr>
          <w:rStyle w:val="HideTWBInt"/>
          <w:noProof w:val="0"/>
        </w:rPr>
        <w:t>{PfE}</w:t>
      </w:r>
      <w:r w:rsidRPr="00FB41D7">
        <w:t>för PfE-gruppen</w:t>
      </w:r>
      <w:r w:rsidRPr="00FB41D7">
        <w:rPr>
          <w:rStyle w:val="HideTWBExt"/>
          <w:noProof w:val="0"/>
        </w:rPr>
        <w:t>&lt;/AuNomDe&gt;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13 – stycke 1 – led 2 – led a</w:t>
      </w:r>
      <w:r w:rsidRPr="00FB41D7">
        <w:rPr>
          <w:rStyle w:val="HideTWBExt"/>
          <w:b w:val="0"/>
          <w:noProof w:val="0"/>
        </w:rPr>
        <w:t>&lt;/Article&gt;</w:t>
      </w:r>
    </w:p>
    <w:p w:rsidR="00933AC0" w:rsidRPr="00FB41D7" w:rsidRDefault="00933AC0" w:rsidP="00933AC0">
      <w:r w:rsidRPr="00FB41D7">
        <w:rPr>
          <w:rStyle w:val="HideTWBExt"/>
          <w:noProof w:val="0"/>
        </w:rPr>
        <w:t>&lt;DocAmend2&gt;</w:t>
      </w:r>
      <w:r w:rsidRPr="00FB41D7">
        <w:t>Förordning (EU) 2016/399</w:t>
      </w:r>
      <w:r w:rsidRPr="00FB41D7">
        <w:rPr>
          <w:rStyle w:val="HideTWBExt"/>
          <w:noProof w:val="0"/>
        </w:rPr>
        <w:t>&lt;/DocAmend2&gt;</w:t>
      </w:r>
    </w:p>
    <w:p w:rsidR="00933AC0" w:rsidRPr="00FB41D7" w:rsidRDefault="00933AC0" w:rsidP="00933AC0">
      <w:r w:rsidRPr="00FB41D7">
        <w:rPr>
          <w:rStyle w:val="HideTWBExt"/>
          <w:noProof w:val="0"/>
        </w:rPr>
        <w:t>&lt;Article2&gt;</w:t>
      </w:r>
      <w:r w:rsidRPr="00FB41D7">
        <w:t>Artikel 8 – punkt 2ga</w:t>
      </w:r>
      <w:r w:rsidRPr="00FB41D7">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2ga.</w:t>
            </w:r>
            <w:r w:rsidRPr="00FB41D7">
              <w:tab/>
            </w:r>
            <w:r w:rsidRPr="00FB41D7">
              <w:rPr>
                <w:b/>
                <w:i/>
              </w:rPr>
              <w:t>En resenärs val att endast visa upp en fysisk resehandling i stället för en digital resehandling får inte leda till diskriminerande eller mindre förmånlig behandling vid in- och utresekontroller. Medlemsstaterna ska särskilt säkerställa att sådana resenärer inte utsätts för oproportionerligt längre väntetider eller förfarandemässiga bördor jämfört med resenärer som använder digitala resehandlingar.</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p>
        </w:tc>
        <w:tc>
          <w:tcPr>
            <w:tcW w:w="4876" w:type="dxa"/>
            <w:tcBorders>
              <w:top w:val="nil"/>
              <w:left w:val="nil"/>
              <w:bottom w:val="nil"/>
              <w:right w:val="nil"/>
            </w:tcBorders>
          </w:tcPr>
          <w:p w:rsidR="00933AC0" w:rsidRPr="00FB41D7" w:rsidRDefault="00933AC0" w:rsidP="00FB41D7">
            <w:pPr>
              <w:pStyle w:val="Normal6a"/>
            </w:pPr>
            <w:r w:rsidRPr="00FB41D7">
              <w:rPr>
                <w:b/>
                <w:i/>
              </w:rPr>
              <w:t>Medlemsstaterna ska vidta lämpliga åtgärder i sina gränskontrollförfaranden, köhantering och resursfördelning för att garantera en rättvis, proportionell och icke-diskriminerande behandling av alla resenärer, oavsett i vilken form deras resehandling uppvisas.</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lastRenderedPageBreak/>
        <w:t>&lt;Amend&gt;</w:t>
      </w:r>
      <w:r w:rsidRPr="00FB41D7">
        <w:t>Ändringsförslag</w:t>
      </w:r>
      <w:r w:rsidRPr="00FB41D7">
        <w:tab/>
      </w:r>
      <w:r w:rsidRPr="00FB41D7">
        <w:tab/>
      </w:r>
      <w:r w:rsidRPr="00FB41D7">
        <w:rPr>
          <w:rStyle w:val="HideTWBExt"/>
          <w:b w:val="0"/>
          <w:noProof w:val="0"/>
        </w:rPr>
        <w:t>&lt;NumAm&gt;</w:t>
      </w:r>
      <w:r w:rsidRPr="00FB41D7">
        <w:t>228</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13 – stycke 1 – led 2 – led b</w:t>
      </w:r>
      <w:r w:rsidRPr="00FB41D7">
        <w:rPr>
          <w:rStyle w:val="HideTWBExt"/>
          <w:b w:val="0"/>
          <w:noProof w:val="0"/>
        </w:rPr>
        <w:t>&lt;/Article&gt;</w:t>
      </w:r>
    </w:p>
    <w:p w:rsidR="00933AC0" w:rsidRPr="00FB41D7" w:rsidRDefault="00933AC0" w:rsidP="00933AC0">
      <w:r w:rsidRPr="00FB41D7">
        <w:rPr>
          <w:rStyle w:val="HideTWBExt"/>
          <w:noProof w:val="0"/>
        </w:rPr>
        <w:t>&lt;DocAmend2&gt;</w:t>
      </w:r>
      <w:r w:rsidRPr="00FB41D7">
        <w:t>Förordning (EU) 2016/399</w:t>
      </w:r>
      <w:r w:rsidRPr="00FB41D7">
        <w:rPr>
          <w:rStyle w:val="HideTWBExt"/>
          <w:noProof w:val="0"/>
        </w:rPr>
        <w:t>&lt;/DocAmend2&gt;</w:t>
      </w:r>
    </w:p>
    <w:p w:rsidR="00933AC0" w:rsidRPr="00FB41D7" w:rsidRDefault="00933AC0" w:rsidP="00933AC0">
      <w:r w:rsidRPr="00FB41D7">
        <w:rPr>
          <w:rStyle w:val="HideTWBExt"/>
          <w:noProof w:val="0"/>
        </w:rPr>
        <w:t>&lt;Article2&gt;</w:t>
      </w:r>
      <w:r w:rsidRPr="00FB41D7">
        <w:t>Artikel 8 – punkt 3 – led j</w:t>
      </w:r>
      <w:r w:rsidRPr="00FB41D7">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(b)</w:t>
            </w:r>
            <w:r w:rsidRPr="00FB41D7">
              <w:tab/>
            </w:r>
            <w:r w:rsidRPr="00FB41D7">
              <w:rPr>
                <w:b/>
                <w:i/>
              </w:rPr>
              <w:t>I punkt 3 ska följande led läggas till:</w:t>
            </w:r>
          </w:p>
        </w:tc>
        <w:tc>
          <w:tcPr>
            <w:tcW w:w="4876" w:type="dxa"/>
            <w:tcBorders>
              <w:top w:val="nil"/>
              <w:left w:val="nil"/>
              <w:bottom w:val="nil"/>
              <w:right w:val="nil"/>
            </w:tcBorders>
          </w:tcPr>
          <w:p w:rsidR="00933AC0" w:rsidRPr="00FB41D7" w:rsidRDefault="00933AC0" w:rsidP="00FB41D7">
            <w:pPr>
              <w:pStyle w:val="Normal6a"/>
            </w:pPr>
            <w:r w:rsidRPr="00FB41D7">
              <w:rPr>
                <w:b/>
                <w:i/>
              </w:rPr>
              <w:t>utgår</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”j) Om en digital resehandling har mottagits i förväg ska punkt 3a i denna artikel tillämpas.”</w:t>
            </w:r>
          </w:p>
        </w:tc>
        <w:tc>
          <w:tcPr>
            <w:tcW w:w="4876" w:type="dxa"/>
            <w:tcBorders>
              <w:top w:val="nil"/>
              <w:left w:val="nil"/>
              <w:bottom w:val="nil"/>
              <w:right w:val="nil"/>
            </w:tcBorders>
          </w:tcPr>
          <w:p w:rsidR="00933AC0" w:rsidRPr="00FB41D7" w:rsidRDefault="00933AC0" w:rsidP="00FB41D7">
            <w:pPr>
              <w:pStyle w:val="Normal6a"/>
            </w:pP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229</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13 – stycke 1 – led 2 – led c</w:t>
      </w:r>
      <w:r w:rsidRPr="00FB41D7">
        <w:rPr>
          <w:rStyle w:val="HideTWBExt"/>
          <w:b w:val="0"/>
          <w:noProof w:val="0"/>
        </w:rPr>
        <w:t>&lt;/Article&gt;</w:t>
      </w:r>
    </w:p>
    <w:p w:rsidR="00933AC0" w:rsidRPr="00FB41D7" w:rsidRDefault="00933AC0" w:rsidP="00933AC0">
      <w:r w:rsidRPr="00FB41D7">
        <w:rPr>
          <w:rStyle w:val="HideTWBExt"/>
          <w:noProof w:val="0"/>
        </w:rPr>
        <w:t>&lt;DocAmend2&gt;</w:t>
      </w:r>
      <w:r w:rsidRPr="00FB41D7">
        <w:t>Förordning (EU) 2016/399</w:t>
      </w:r>
      <w:r w:rsidRPr="00FB41D7">
        <w:rPr>
          <w:rStyle w:val="HideTWBExt"/>
          <w:noProof w:val="0"/>
        </w:rPr>
        <w:t>&lt;/DocAmend2&gt;</w:t>
      </w:r>
    </w:p>
    <w:p w:rsidR="00933AC0" w:rsidRPr="00FB41D7" w:rsidRDefault="00933AC0" w:rsidP="00933AC0">
      <w:r w:rsidRPr="00FB41D7">
        <w:rPr>
          <w:rStyle w:val="HideTWBExt"/>
          <w:noProof w:val="0"/>
        </w:rPr>
        <w:t>&lt;Article2&gt;</w:t>
      </w:r>
      <w:r w:rsidRPr="00FB41D7">
        <w:t>Artikel 8 – punkt 3a</w:t>
      </w:r>
      <w:r w:rsidRPr="00FB41D7">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(c)</w:t>
            </w:r>
            <w:r w:rsidRPr="00FB41D7">
              <w:tab/>
            </w:r>
            <w:r w:rsidRPr="00FB41D7">
              <w:rPr>
                <w:b/>
                <w:i/>
              </w:rPr>
              <w:t>Följande punkt ska införas:</w:t>
            </w:r>
          </w:p>
        </w:tc>
        <w:tc>
          <w:tcPr>
            <w:tcW w:w="4876" w:type="dxa"/>
            <w:tcBorders>
              <w:top w:val="nil"/>
              <w:left w:val="nil"/>
              <w:bottom w:val="nil"/>
              <w:right w:val="nil"/>
            </w:tcBorders>
          </w:tcPr>
          <w:p w:rsidR="00933AC0" w:rsidRPr="00FB41D7" w:rsidRDefault="00933AC0" w:rsidP="00FB41D7">
            <w:pPr>
              <w:pStyle w:val="Normal6a"/>
            </w:pPr>
            <w:r w:rsidRPr="00FB41D7">
              <w:rPr>
                <w:b/>
                <w:i/>
              </w:rPr>
              <w:t>utgår</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”3a.</w:t>
            </w:r>
          </w:p>
        </w:tc>
        <w:tc>
          <w:tcPr>
            <w:tcW w:w="4876" w:type="dxa"/>
            <w:tcBorders>
              <w:top w:val="nil"/>
              <w:left w:val="nil"/>
              <w:bottom w:val="nil"/>
              <w:right w:val="nil"/>
            </w:tcBorders>
          </w:tcPr>
          <w:p w:rsidR="00933AC0" w:rsidRPr="00FB41D7" w:rsidRDefault="00933AC0" w:rsidP="00FB41D7">
            <w:pPr>
              <w:pStyle w:val="Normal6a"/>
            </w:pP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 xml:space="preserve">Uppfyllande av de inresevillkor som avses i artikel 6 i denna förordning ska kontrolleras i förväg högst 36 timmar före den avsedda dagen och tiden för ankomst eller avresa, enligt vad som avses i artikel 5 i förordning (EU) …/… [COM(2024) 670 final], om uppgifter har mottagits i enlighet med artikel 8ba.2 i den här förordningen. Om dessa kontroller utförs i förväg kan de mottagna uppgifterna kontrolleras vid gränsövergångsstället mot uppgifterna i den fysiska resehandlingen eller den digitala resehandlingen. Den berörda personens identitet samt den fysiska resehandlingens </w:t>
            </w:r>
            <w:r w:rsidRPr="00FB41D7">
              <w:rPr>
                <w:b/>
                <w:i/>
              </w:rPr>
              <w:lastRenderedPageBreak/>
              <w:t>eller den digitala resehandlingens äkthet och integritet ska kontrolleras.</w:t>
            </w:r>
          </w:p>
        </w:tc>
        <w:tc>
          <w:tcPr>
            <w:tcW w:w="4876" w:type="dxa"/>
            <w:tcBorders>
              <w:top w:val="nil"/>
              <w:left w:val="nil"/>
              <w:bottom w:val="nil"/>
              <w:right w:val="nil"/>
            </w:tcBorders>
          </w:tcPr>
          <w:p w:rsidR="00933AC0" w:rsidRPr="00FB41D7" w:rsidRDefault="00933AC0" w:rsidP="00FB41D7">
            <w:pPr>
              <w:pStyle w:val="Normal6a"/>
            </w:pP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Innan EU:s digitala reseapplikation tas i drift, enligt vad som avses i artikel 15 i förordning (EU) …/… [COM(2024) 670 final], kan uppfyllandet av de inresevillkor som avses i artikel 6 i denna förordning kontrolleras i förväg högst 36 timmar före den avsedda dagen och tiden för ankomst eller avresa, om uppgifter har mottagits i förväg på grundval av den digitala resehandlingen. Om dessa kontroller utförs i förväg kan de mottagna uppgifterna kontrolleras vid gränsövergångsstället mot uppgifterna i den fysiska resehandlingen eller den digitala resehandlingen. Den berörda personens identitet samt den fysiska resehandlingens eller den digitala resehandlingens äkthet och integritet ska kontrolleras.”</w:t>
            </w:r>
          </w:p>
        </w:tc>
        <w:tc>
          <w:tcPr>
            <w:tcW w:w="4876" w:type="dxa"/>
            <w:tcBorders>
              <w:top w:val="nil"/>
              <w:left w:val="nil"/>
              <w:bottom w:val="nil"/>
              <w:right w:val="nil"/>
            </w:tcBorders>
          </w:tcPr>
          <w:p w:rsidR="00933AC0" w:rsidRPr="00FB41D7" w:rsidRDefault="00933AC0" w:rsidP="00FB41D7">
            <w:pPr>
              <w:pStyle w:val="Normal6a"/>
            </w:pP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230</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Emil Radev</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13 – stycke 1 – led 2 – led в</w:t>
      </w:r>
      <w:r w:rsidRPr="00FB41D7">
        <w:rPr>
          <w:rStyle w:val="HideTWBExt"/>
          <w:b w:val="0"/>
          <w:noProof w:val="0"/>
        </w:rPr>
        <w:t>&lt;/Article&gt;</w:t>
      </w:r>
    </w:p>
    <w:p w:rsidR="00933AC0" w:rsidRPr="00FB41D7" w:rsidRDefault="00933AC0" w:rsidP="00933AC0">
      <w:r w:rsidRPr="00FB41D7">
        <w:rPr>
          <w:rStyle w:val="HideTWBExt"/>
          <w:noProof w:val="0"/>
        </w:rPr>
        <w:t>&lt;DocAmend2&gt;</w:t>
      </w:r>
      <w:r w:rsidRPr="00FB41D7">
        <w:t>Förordning (EU) 2016/399</w:t>
      </w:r>
      <w:r w:rsidRPr="00FB41D7">
        <w:rPr>
          <w:rStyle w:val="HideTWBExt"/>
          <w:noProof w:val="0"/>
        </w:rPr>
        <w:t>&lt;/DocAmend2&gt;</w:t>
      </w:r>
    </w:p>
    <w:p w:rsidR="00933AC0" w:rsidRPr="00FB41D7" w:rsidRDefault="00933AC0" w:rsidP="00933AC0">
      <w:r w:rsidRPr="00FB41D7">
        <w:rPr>
          <w:rStyle w:val="HideTWBExt"/>
          <w:noProof w:val="0"/>
        </w:rPr>
        <w:t>&lt;Article2&gt;</w:t>
      </w:r>
      <w:r w:rsidRPr="00FB41D7">
        <w:t>Artikel 8 – punkt 3a</w:t>
      </w:r>
      <w:r w:rsidRPr="00FB41D7">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 xml:space="preserve">Uppfyllande av de inresevillkor som avses i artikel 6 i denna förordning ska kontrolleras i förväg högst 36 timmar före den avsedda dagen och tiden för ankomst eller avresa, enligt vad som avses i artikel 5 i förordning (EU) …/… [COM(2024) 670 final], om uppgifter har mottagits i enlighet med artikel 8ba.2 i den här förordningen. Om dessa kontroller utförs i förväg kan de mottagna uppgifterna kontrolleras vid gränsövergångsstället mot uppgifterna i den fysiska resehandlingen eller den </w:t>
            </w:r>
            <w:r w:rsidRPr="00FB41D7">
              <w:lastRenderedPageBreak/>
              <w:t>digitala resehandlingen. Den berörda personens identitet samt den fysiska resehandlingens eller den digitala resehandlingens äkthet och integritet ska kontrolleras.</w:t>
            </w:r>
          </w:p>
        </w:tc>
        <w:tc>
          <w:tcPr>
            <w:tcW w:w="4876" w:type="dxa"/>
            <w:tcBorders>
              <w:top w:val="nil"/>
              <w:left w:val="nil"/>
              <w:bottom w:val="nil"/>
              <w:right w:val="nil"/>
            </w:tcBorders>
          </w:tcPr>
          <w:p w:rsidR="00933AC0" w:rsidRPr="00FB41D7" w:rsidRDefault="00933AC0" w:rsidP="00FB41D7">
            <w:pPr>
              <w:pStyle w:val="Normal6a"/>
            </w:pPr>
            <w:r w:rsidRPr="00FB41D7">
              <w:lastRenderedPageBreak/>
              <w:t xml:space="preserve">Uppfyllande av de inresevillkor som avses i artikel 6 i denna förordning ska kontrolleras i förväg högst 36 timmar före den avsedda dagen och tiden för ankomst eller avresa, enligt vad som avses i artikel 5 i förordning (EU) …/… [COM(2024) 670 final], om uppgifter har mottagits i enlighet med artikel 8ba.2 i den här förordningen. Om dessa kontroller utförs i förväg kan de mottagna uppgifterna kontrolleras vid gränsövergångsstället mot uppgifterna i den fysiska resehandlingen eller den </w:t>
            </w:r>
            <w:r w:rsidRPr="00FB41D7">
              <w:lastRenderedPageBreak/>
              <w:t>digitala resehandlingen. Den berörda personens identitet samt den fysiska resehandlingens eller den digitala resehandlingens äkthet</w:t>
            </w:r>
            <w:r w:rsidRPr="00FB41D7">
              <w:rPr>
                <w:b/>
                <w:i/>
              </w:rPr>
              <w:t>, giltighet</w:t>
            </w:r>
            <w:r w:rsidRPr="00FB41D7">
              <w:t xml:space="preserve"> och integritet ska kontrolleras.</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{BG}</w:t>
      </w:r>
      <w:r w:rsidRPr="00FB41D7">
        <w:t>bg</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231</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Emil Radev</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13 – stycke 1 – led 2 – led в</w:t>
      </w:r>
      <w:r w:rsidRPr="00FB41D7">
        <w:rPr>
          <w:rStyle w:val="HideTWBExt"/>
          <w:b w:val="0"/>
          <w:noProof w:val="0"/>
        </w:rPr>
        <w:t>&lt;/Article&gt;</w:t>
      </w:r>
    </w:p>
    <w:p w:rsidR="00933AC0" w:rsidRPr="00FB41D7" w:rsidRDefault="00933AC0" w:rsidP="00933AC0">
      <w:r w:rsidRPr="00FB41D7">
        <w:rPr>
          <w:rStyle w:val="HideTWBExt"/>
          <w:noProof w:val="0"/>
        </w:rPr>
        <w:t>&lt;DocAmend2&gt;</w:t>
      </w:r>
      <w:r w:rsidRPr="00FB41D7">
        <w:t>Förordning (EU) 2016/399</w:t>
      </w:r>
      <w:r w:rsidRPr="00FB41D7">
        <w:rPr>
          <w:rStyle w:val="HideTWBExt"/>
          <w:noProof w:val="0"/>
        </w:rPr>
        <w:t>&lt;/DocAmend2&gt;</w:t>
      </w:r>
    </w:p>
    <w:p w:rsidR="00933AC0" w:rsidRPr="00FB41D7" w:rsidRDefault="00933AC0" w:rsidP="00933AC0">
      <w:r w:rsidRPr="00FB41D7">
        <w:rPr>
          <w:rStyle w:val="HideTWBExt"/>
          <w:noProof w:val="0"/>
        </w:rPr>
        <w:t>&lt;Article2&gt;</w:t>
      </w:r>
      <w:r w:rsidRPr="00FB41D7">
        <w:t>Artikel 8 – punkt 3a</w:t>
      </w:r>
      <w:r w:rsidRPr="00FB41D7">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Innan EU:s digitala reseapplikation tas i drift, enligt vad som avses i artikel 15 i förordning (EU) …/… [COM(2024) 670 final], kan uppfyllandet av de inresevillkor som avses i artikel 6 i denna förordning kontrolleras i förväg högst 36 timmar före den avsedda dagen och tiden för ankomst eller avresa, om uppgifter har mottagits i förväg på grundval av den digitala resehandlingen. Om dessa kontroller utförs i förväg kan de mottagna uppgifterna kontrolleras vid gränsövergångsstället mot uppgifterna i den fysiska resehandlingen eller den digitala resehandlingen. Den berörda personens identitet samt den fysiska resehandlingens eller den digitala resehandlingens äkthet och integritet ska kontrolleras.</w:t>
            </w:r>
          </w:p>
        </w:tc>
        <w:tc>
          <w:tcPr>
            <w:tcW w:w="4876" w:type="dxa"/>
            <w:tcBorders>
              <w:top w:val="nil"/>
              <w:left w:val="nil"/>
              <w:bottom w:val="nil"/>
              <w:right w:val="nil"/>
            </w:tcBorders>
          </w:tcPr>
          <w:p w:rsidR="00933AC0" w:rsidRPr="00FB41D7" w:rsidRDefault="00933AC0" w:rsidP="00FB41D7">
            <w:pPr>
              <w:pStyle w:val="Normal6a"/>
            </w:pPr>
            <w:r w:rsidRPr="00FB41D7">
              <w:t>Innan EU:s digitala reseapplikation tas i drift, enligt vad som avses i artikel 15 i förordning (EU) …/… [COM(2024) 670 final], kan uppfyllandet av de inresevillkor som avses i artikel 6 i denna förordning kontrolleras i förväg högst 36 timmar före den avsedda dagen och tiden för ankomst eller avresa, om uppgifter har mottagits i förväg på grundval av den digitala resehandlingen. Om dessa kontroller utförs i förväg kan de mottagna uppgifterna kontrolleras vid gränsövergångsstället mot uppgifterna i den fysiska resehandlingen eller den digitala resehandlingen. Den berörda personens identitet samt den fysiska resehandlingens eller den digitala resehandlingens äkthet</w:t>
            </w:r>
            <w:r w:rsidRPr="00FB41D7">
              <w:rPr>
                <w:b/>
                <w:i/>
              </w:rPr>
              <w:t>, giltighet</w:t>
            </w:r>
            <w:r w:rsidRPr="00FB41D7">
              <w:t xml:space="preserve"> och integritet ska kontrolleras.</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{BG}</w:t>
      </w:r>
      <w:r w:rsidRPr="00FB41D7">
        <w:t>bg</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232</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13 – stycke 1 – led 2 – led d</w:t>
      </w:r>
      <w:r w:rsidRPr="00FB41D7">
        <w:rPr>
          <w:rStyle w:val="HideTWBExt"/>
          <w:b w:val="0"/>
          <w:noProof w:val="0"/>
        </w:rPr>
        <w:t>&lt;/Article&gt;</w:t>
      </w:r>
    </w:p>
    <w:p w:rsidR="00933AC0" w:rsidRPr="00FB41D7" w:rsidRDefault="00933AC0" w:rsidP="00933AC0">
      <w:r w:rsidRPr="00FB41D7">
        <w:rPr>
          <w:rStyle w:val="HideTWBExt"/>
          <w:noProof w:val="0"/>
        </w:rPr>
        <w:t>&lt;DocAmend2&gt;</w:t>
      </w:r>
      <w:r w:rsidRPr="00FB41D7">
        <w:t>Förordning (EU) 2016/399</w:t>
      </w:r>
      <w:r w:rsidRPr="00FB41D7">
        <w:rPr>
          <w:rStyle w:val="HideTWBExt"/>
          <w:noProof w:val="0"/>
        </w:rPr>
        <w:t>&lt;/DocAmend2&gt;</w:t>
      </w:r>
    </w:p>
    <w:p w:rsidR="00933AC0" w:rsidRPr="00FB41D7" w:rsidRDefault="00933AC0" w:rsidP="00933AC0">
      <w:r w:rsidRPr="00FB41D7">
        <w:rPr>
          <w:rStyle w:val="HideTWBExt"/>
          <w:noProof w:val="0"/>
        </w:rPr>
        <w:lastRenderedPageBreak/>
        <w:t>&lt;Article2&gt;</w:t>
      </w:r>
      <w:r w:rsidRPr="00FB41D7">
        <w:t>Artikel 8 – punkt 10</w:t>
      </w:r>
      <w:r w:rsidRPr="00FB41D7">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 xml:space="preserve">Kommissionen ska anta genomförandeakter för att fastställa minimistandarder vad gäller teknik, metoder och förfaranden som ska användas för kontroll av äktheten och giltigheten hos </w:t>
            </w:r>
            <w:r w:rsidRPr="00FB41D7">
              <w:rPr>
                <w:b/>
                <w:i/>
              </w:rPr>
              <w:t>resehandlingar, inbegripet uppehållstillstånd, viseringar och viseringar för längre vistelse, samt</w:t>
            </w:r>
            <w:r w:rsidRPr="00FB41D7">
              <w:t xml:space="preserve"> digitala resehandlingar i enlighet med denna artikel.</w:t>
            </w:r>
          </w:p>
        </w:tc>
        <w:tc>
          <w:tcPr>
            <w:tcW w:w="4876" w:type="dxa"/>
            <w:tcBorders>
              <w:top w:val="nil"/>
              <w:left w:val="nil"/>
              <w:bottom w:val="nil"/>
              <w:right w:val="nil"/>
            </w:tcBorders>
          </w:tcPr>
          <w:p w:rsidR="00933AC0" w:rsidRPr="00FB41D7" w:rsidRDefault="00933AC0" w:rsidP="00FB41D7">
            <w:pPr>
              <w:pStyle w:val="Normal6a"/>
            </w:pPr>
            <w:r w:rsidRPr="00FB41D7">
              <w:t>Kommissionen ska anta genomförandeakter för att fastställa minimistandarder vad gäller teknik, metoder och förfaranden som ska användas för kontroll av äktheten och giltigheten hos digitala resehandlingar i enlighet med denna artikel.</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233</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13 – stycke 1 – led 3</w:t>
      </w:r>
      <w:r w:rsidRPr="00FB41D7">
        <w:rPr>
          <w:rStyle w:val="HideTWBExt"/>
          <w:b w:val="0"/>
          <w:noProof w:val="0"/>
        </w:rPr>
        <w:t>&lt;/Article&gt;</w:t>
      </w:r>
    </w:p>
    <w:p w:rsidR="00933AC0" w:rsidRPr="00FB41D7" w:rsidRDefault="00933AC0" w:rsidP="00933AC0">
      <w:r w:rsidRPr="00FB41D7">
        <w:rPr>
          <w:rStyle w:val="HideTWBExt"/>
          <w:noProof w:val="0"/>
        </w:rPr>
        <w:t>&lt;DocAmend2&gt;</w:t>
      </w:r>
      <w:r w:rsidRPr="00FB41D7">
        <w:t>Förordning (EU) 2016/399</w:t>
      </w:r>
      <w:r w:rsidRPr="00FB41D7">
        <w:rPr>
          <w:rStyle w:val="HideTWBExt"/>
          <w:noProof w:val="0"/>
        </w:rPr>
        <w:t>&lt;/DocAmend2&gt;</w:t>
      </w:r>
    </w:p>
    <w:p w:rsidR="00933AC0" w:rsidRPr="00FB41D7" w:rsidRDefault="00933AC0" w:rsidP="00933AC0">
      <w:r w:rsidRPr="00FB41D7">
        <w:rPr>
          <w:rStyle w:val="HideTWBExt"/>
          <w:noProof w:val="0"/>
        </w:rPr>
        <w:t>&lt;Article2&gt;</w:t>
      </w:r>
      <w:r w:rsidRPr="00FB41D7">
        <w:t>Artikel 8a – punkt 4a</w:t>
      </w:r>
      <w:r w:rsidRPr="00FB41D7">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(3)</w:t>
            </w:r>
            <w:r w:rsidRPr="00FB41D7">
              <w:tab/>
            </w:r>
            <w:r w:rsidRPr="00FB41D7">
              <w:rPr>
                <w:b/>
                <w:i/>
              </w:rPr>
              <w:t>I artikel 8a ska följande punkt införas:</w:t>
            </w:r>
          </w:p>
        </w:tc>
        <w:tc>
          <w:tcPr>
            <w:tcW w:w="4876" w:type="dxa"/>
            <w:tcBorders>
              <w:top w:val="nil"/>
              <w:left w:val="nil"/>
              <w:bottom w:val="nil"/>
              <w:right w:val="nil"/>
            </w:tcBorders>
          </w:tcPr>
          <w:p w:rsidR="00933AC0" w:rsidRPr="00FB41D7" w:rsidRDefault="00933AC0" w:rsidP="00FB41D7">
            <w:pPr>
              <w:pStyle w:val="Normal6a"/>
            </w:pPr>
            <w:r w:rsidRPr="00FB41D7">
              <w:rPr>
                <w:b/>
                <w:i/>
              </w:rPr>
              <w:t>utgår</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”4a.</w:t>
            </w:r>
          </w:p>
        </w:tc>
        <w:tc>
          <w:tcPr>
            <w:tcW w:w="4876" w:type="dxa"/>
            <w:tcBorders>
              <w:top w:val="nil"/>
              <w:left w:val="nil"/>
              <w:bottom w:val="nil"/>
              <w:right w:val="nil"/>
            </w:tcBorders>
          </w:tcPr>
          <w:p w:rsidR="00933AC0" w:rsidRPr="00FB41D7" w:rsidRDefault="00933AC0" w:rsidP="00FB41D7">
            <w:pPr>
              <w:pStyle w:val="Normal6a"/>
            </w:pP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Som alternativ till punkt 4 b ii får verifieringen utföras</w:t>
            </w:r>
          </w:p>
        </w:tc>
        <w:tc>
          <w:tcPr>
            <w:tcW w:w="4876" w:type="dxa"/>
            <w:tcBorders>
              <w:top w:val="nil"/>
              <w:left w:val="nil"/>
              <w:bottom w:val="nil"/>
              <w:right w:val="nil"/>
            </w:tcBorders>
          </w:tcPr>
          <w:p w:rsidR="00933AC0" w:rsidRPr="00FB41D7" w:rsidRDefault="00933AC0" w:rsidP="00FB41D7">
            <w:pPr>
              <w:pStyle w:val="Normal6a"/>
            </w:pP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(a) med ändamålsenliga och proportionerliga tekniska åtgärder, och</w:t>
            </w:r>
          </w:p>
        </w:tc>
        <w:tc>
          <w:tcPr>
            <w:tcW w:w="4876" w:type="dxa"/>
            <w:tcBorders>
              <w:top w:val="nil"/>
              <w:left w:val="nil"/>
              <w:bottom w:val="nil"/>
              <w:right w:val="nil"/>
            </w:tcBorders>
          </w:tcPr>
          <w:p w:rsidR="00933AC0" w:rsidRPr="00FB41D7" w:rsidRDefault="00933AC0" w:rsidP="00FB41D7">
            <w:pPr>
              <w:pStyle w:val="Normal6a"/>
            </w:pP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(b) genom slumpmässigt utförande av de verifieringar som avses i punkt 4 b ii.</w:t>
            </w:r>
          </w:p>
        </w:tc>
        <w:tc>
          <w:tcPr>
            <w:tcW w:w="4876" w:type="dxa"/>
            <w:tcBorders>
              <w:top w:val="nil"/>
              <w:left w:val="nil"/>
              <w:bottom w:val="nil"/>
              <w:right w:val="nil"/>
            </w:tcBorders>
          </w:tcPr>
          <w:p w:rsidR="00933AC0" w:rsidRPr="00FB41D7" w:rsidRDefault="00933AC0" w:rsidP="00FB41D7">
            <w:pPr>
              <w:pStyle w:val="Normal6a"/>
            </w:pP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Denna alternativa verifiering ska inte bara bygga på EU:s digitala reseapplikation.”</w:t>
            </w:r>
          </w:p>
        </w:tc>
        <w:tc>
          <w:tcPr>
            <w:tcW w:w="4876" w:type="dxa"/>
            <w:tcBorders>
              <w:top w:val="nil"/>
              <w:left w:val="nil"/>
              <w:bottom w:val="nil"/>
              <w:right w:val="nil"/>
            </w:tcBorders>
          </w:tcPr>
          <w:p w:rsidR="00933AC0" w:rsidRPr="00FB41D7" w:rsidRDefault="00933AC0" w:rsidP="00FB41D7">
            <w:pPr>
              <w:pStyle w:val="Normal6a"/>
            </w:pP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234</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lastRenderedPageBreak/>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13 – stycke 1 – led 4</w:t>
      </w:r>
      <w:r w:rsidRPr="00FB41D7">
        <w:rPr>
          <w:rStyle w:val="HideTWBExt"/>
          <w:b w:val="0"/>
          <w:noProof w:val="0"/>
        </w:rPr>
        <w:t>&lt;/Article&gt;</w:t>
      </w:r>
    </w:p>
    <w:p w:rsidR="00933AC0" w:rsidRPr="00FB41D7" w:rsidRDefault="00933AC0" w:rsidP="00933AC0">
      <w:r w:rsidRPr="00FB41D7">
        <w:rPr>
          <w:rStyle w:val="HideTWBExt"/>
          <w:noProof w:val="0"/>
        </w:rPr>
        <w:t>&lt;DocAmend2&gt;</w:t>
      </w:r>
      <w:r w:rsidRPr="00FB41D7">
        <w:t>Förordning (EU) 2016/399</w:t>
      </w:r>
      <w:r w:rsidRPr="00FB41D7">
        <w:rPr>
          <w:rStyle w:val="HideTWBExt"/>
          <w:noProof w:val="0"/>
        </w:rPr>
        <w:t>&lt;/DocAmend2&gt;</w:t>
      </w:r>
    </w:p>
    <w:p w:rsidR="00933AC0" w:rsidRPr="00FB41D7" w:rsidRDefault="00933AC0" w:rsidP="00933AC0">
      <w:r w:rsidRPr="00FB41D7">
        <w:rPr>
          <w:rStyle w:val="HideTWBExt"/>
          <w:noProof w:val="0"/>
        </w:rPr>
        <w:t>&lt;Article2&gt;</w:t>
      </w:r>
      <w:r w:rsidRPr="00FB41D7">
        <w:t>Artikel 8ba – punkt 1</w:t>
      </w:r>
      <w:r w:rsidRPr="00FB41D7">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w:t>
            </w:r>
            <w:r w:rsidRPr="00FB41D7">
              <w:tab/>
              <w:t xml:space="preserve">Personer som åtnjuter rätten till fri rörlighet enligt unionsrätten och som innehar en digital resehandling får använda EU:s digitala reseapplikation för in- och utresekontroller </w:t>
            </w:r>
            <w:r w:rsidRPr="00FB41D7">
              <w:rPr>
                <w:b/>
                <w:i/>
              </w:rPr>
              <w:t>på förhand</w:t>
            </w:r>
            <w:r w:rsidRPr="00FB41D7">
              <w:t xml:space="preserve"> i enlighet med artikel </w:t>
            </w:r>
            <w:r w:rsidRPr="00FB41D7">
              <w:rPr>
                <w:b/>
                <w:i/>
              </w:rPr>
              <w:t>8.2g</w:t>
            </w:r>
            <w:r w:rsidRPr="00FB41D7">
              <w:t>.</w:t>
            </w:r>
          </w:p>
        </w:tc>
        <w:tc>
          <w:tcPr>
            <w:tcW w:w="4876" w:type="dxa"/>
            <w:tcBorders>
              <w:top w:val="nil"/>
              <w:left w:val="nil"/>
              <w:bottom w:val="nil"/>
              <w:right w:val="nil"/>
            </w:tcBorders>
          </w:tcPr>
          <w:p w:rsidR="00933AC0" w:rsidRPr="00FB41D7" w:rsidRDefault="00933AC0" w:rsidP="00FB41D7">
            <w:pPr>
              <w:pStyle w:val="Normal6a"/>
            </w:pPr>
            <w:r w:rsidRPr="00FB41D7">
              <w:t>1.</w:t>
            </w:r>
            <w:r w:rsidRPr="00FB41D7">
              <w:tab/>
              <w:t xml:space="preserve">Personer som åtnjuter rätten till fri rörlighet enligt unionsrätten och som innehar en digital resehandling får använda EU:s digitala reseapplikation för in- och utresekontroller i enlighet med artikel </w:t>
            </w:r>
            <w:r w:rsidRPr="00FB41D7">
              <w:rPr>
                <w:b/>
                <w:i/>
              </w:rPr>
              <w:t>8.2</w:t>
            </w:r>
            <w:r w:rsidRPr="00FB41D7">
              <w:t>.</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235</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Artikel 13 – stycke 1 – led 4</w:t>
      </w:r>
      <w:r w:rsidRPr="00FB41D7">
        <w:rPr>
          <w:rStyle w:val="HideTWBExt"/>
          <w:b w:val="0"/>
          <w:noProof w:val="0"/>
        </w:rPr>
        <w:t>&lt;/Article&gt;</w:t>
      </w:r>
    </w:p>
    <w:p w:rsidR="00933AC0" w:rsidRPr="00FB41D7" w:rsidRDefault="00933AC0" w:rsidP="00933AC0">
      <w:r w:rsidRPr="00FB41D7">
        <w:rPr>
          <w:rStyle w:val="HideTWBExt"/>
          <w:noProof w:val="0"/>
        </w:rPr>
        <w:t>&lt;DocAmend2&gt;</w:t>
      </w:r>
      <w:r w:rsidRPr="00FB41D7">
        <w:t>Förordning (EU) 2016/399</w:t>
      </w:r>
      <w:r w:rsidRPr="00FB41D7">
        <w:rPr>
          <w:rStyle w:val="HideTWBExt"/>
          <w:noProof w:val="0"/>
        </w:rPr>
        <w:t>&lt;/DocAmend2&gt;</w:t>
      </w:r>
    </w:p>
    <w:p w:rsidR="00933AC0" w:rsidRPr="00FB41D7" w:rsidRDefault="00933AC0" w:rsidP="00933AC0">
      <w:r w:rsidRPr="00FB41D7">
        <w:rPr>
          <w:rStyle w:val="HideTWBExt"/>
          <w:noProof w:val="0"/>
        </w:rPr>
        <w:t>&lt;Article2&gt;</w:t>
      </w:r>
      <w:r w:rsidRPr="00FB41D7">
        <w:t>Artikel 8ba – punkt 2</w:t>
      </w:r>
      <w:r w:rsidRPr="00FB41D7">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2.</w:t>
            </w:r>
            <w:r w:rsidRPr="00FB41D7">
              <w:tab/>
              <w:t xml:space="preserve">Tredjelandsmedborgare, däribland de som är underkastade registrering i in- och utresesystemet, får använda EU:s digitala reseapplikation för </w:t>
            </w:r>
            <w:r w:rsidRPr="00FB41D7">
              <w:rPr>
                <w:b/>
                <w:i/>
              </w:rPr>
              <w:t>förhandsgodkännande</w:t>
            </w:r>
            <w:r w:rsidRPr="00FB41D7">
              <w:t xml:space="preserve"> i enlighet med artikel 8.3 </w:t>
            </w:r>
            <w:r w:rsidRPr="00FB41D7">
              <w:rPr>
                <w:b/>
                <w:i/>
              </w:rPr>
              <w:t>j</w:t>
            </w:r>
            <w:r w:rsidRPr="00FB41D7">
              <w:t>.</w:t>
            </w:r>
          </w:p>
        </w:tc>
        <w:tc>
          <w:tcPr>
            <w:tcW w:w="4876" w:type="dxa"/>
            <w:tcBorders>
              <w:top w:val="nil"/>
              <w:left w:val="nil"/>
              <w:bottom w:val="nil"/>
              <w:right w:val="nil"/>
            </w:tcBorders>
          </w:tcPr>
          <w:p w:rsidR="00933AC0" w:rsidRPr="00FB41D7" w:rsidRDefault="00933AC0" w:rsidP="00FB41D7">
            <w:pPr>
              <w:pStyle w:val="Normal6a"/>
            </w:pPr>
            <w:r w:rsidRPr="00FB41D7">
              <w:t>2.</w:t>
            </w:r>
            <w:r w:rsidRPr="00FB41D7">
              <w:tab/>
              <w:t xml:space="preserve">Tredjelandsmedborgare, däribland de som är underkastade registrering i in- och utresesystemet, får använda EU:s digitala reseapplikation för </w:t>
            </w:r>
            <w:r w:rsidRPr="00FB41D7">
              <w:rPr>
                <w:b/>
                <w:i/>
              </w:rPr>
              <w:t>in- och utresekontroller</w:t>
            </w:r>
            <w:r w:rsidRPr="00FB41D7">
              <w:t xml:space="preserve"> i enlighet med artikel 8.3.</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236</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Jan-Christoph Oetjen, Irena Joveva, Lucia Yar</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15 – </w:t>
      </w:r>
      <w:r w:rsidR="004C1499">
        <w:t>punkt</w:t>
      </w:r>
      <w:r w:rsidRPr="00FB41D7">
        <w:t xml:space="preserve"> 1</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lastRenderedPageBreak/>
              <w:t>1.</w:t>
            </w:r>
            <w:r w:rsidRPr="00FB41D7">
              <w:tab/>
              <w:t>Kommissionen ska fastställa det datum då EU:s digitala reseapplikation ska tas i drift genom en genomförandeakt så snart eu-Lisa har informerat kommissionen om att det test av applikationen som avses i artikel 8.5 har slutförts.</w:t>
            </w:r>
          </w:p>
        </w:tc>
        <w:tc>
          <w:tcPr>
            <w:tcW w:w="4876" w:type="dxa"/>
            <w:tcBorders>
              <w:top w:val="nil"/>
              <w:left w:val="nil"/>
              <w:bottom w:val="nil"/>
              <w:right w:val="nil"/>
            </w:tcBorders>
          </w:tcPr>
          <w:p w:rsidR="00933AC0" w:rsidRPr="00FB41D7" w:rsidRDefault="00933AC0" w:rsidP="00FB41D7">
            <w:pPr>
              <w:pStyle w:val="Normal6a"/>
            </w:pPr>
            <w:r w:rsidRPr="00FB41D7">
              <w:t>1.</w:t>
            </w:r>
            <w:r w:rsidRPr="00FB41D7">
              <w:tab/>
              <w:t xml:space="preserve">Kommissionen ska fastställa det datum då EU:s digitala reseapplikation ska tas i drift genom en genomförandeakt så snart eu-Lisa har informerat kommissionen om att det test av applikationen som avses i artikel 8.5 har slutförts. </w:t>
            </w:r>
            <w:r w:rsidRPr="00FB41D7">
              <w:rPr>
                <w:b/>
                <w:i/>
              </w:rPr>
              <w:t>eu-Lisa ska ha slutfört testet av applikationen senast tre år efter det att denna förordning har trätt i kraft. Det datum som fastställs genom genomförandeakten ska vara senast sex månader efter det att testet av applikationen har slutförts.</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237</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Oliver Schenk, Krzysztof Brejza</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16 – </w:t>
      </w:r>
      <w:r w:rsidR="004C1499">
        <w:t>punkt</w:t>
      </w:r>
      <w:r w:rsidRPr="00FB41D7">
        <w:t xml:space="preserve"> 1 – led a</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(a)</w:t>
            </w:r>
            <w:r w:rsidRPr="00FB41D7">
              <w:tab/>
              <w:t>fastställa den tekniska utformningen av EU:s digitala reseapplikation och fastställa de tekniska specifikationerna för mobilapplikationen, backendtjänsterna och reseuppgiftsroutern,</w:t>
            </w:r>
          </w:p>
        </w:tc>
        <w:tc>
          <w:tcPr>
            <w:tcW w:w="4876" w:type="dxa"/>
            <w:tcBorders>
              <w:top w:val="nil"/>
              <w:left w:val="nil"/>
              <w:bottom w:val="nil"/>
              <w:right w:val="nil"/>
            </w:tcBorders>
          </w:tcPr>
          <w:p w:rsidR="00933AC0" w:rsidRPr="00FB41D7" w:rsidRDefault="00933AC0" w:rsidP="00FB41D7">
            <w:pPr>
              <w:pStyle w:val="Normal6a"/>
            </w:pPr>
            <w:r w:rsidRPr="00FB41D7">
              <w:t>(a)</w:t>
            </w:r>
            <w:r w:rsidRPr="00FB41D7">
              <w:tab/>
              <w:t>fastställa den tekniska utformningen av EU:s digitala reseapplikation och fastställa de tekniska specifikationerna för mobilapplikationen, backendtjänsterna och reseuppgiftsroutern</w:t>
            </w:r>
            <w:r w:rsidRPr="00FB41D7">
              <w:rPr>
                <w:b/>
                <w:i/>
              </w:rPr>
              <w:t>, för att säkerställa högsta möjliga standarder för säkerhet, dataskydd och interoperabilitet med in- och utresesystemet, Etias och API</w:t>
            </w:r>
            <w:r w:rsidRPr="00FB41D7">
              <w:t>,</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238</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16 – </w:t>
      </w:r>
      <w:r w:rsidR="004C1499">
        <w:t xml:space="preserve">punkt </w:t>
      </w:r>
      <w:r w:rsidRPr="00FB41D7">
        <w:t>1 – led a</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(a)</w:t>
            </w:r>
            <w:r w:rsidRPr="00FB41D7">
              <w:tab/>
              <w:t xml:space="preserve">fastställa den tekniska utformningen av EU:s digitala </w:t>
            </w:r>
            <w:r w:rsidRPr="00FB41D7">
              <w:lastRenderedPageBreak/>
              <w:t>reseapplikation och fastställa de tekniska specifikationerna för mobilapplikationen</w:t>
            </w:r>
            <w:r w:rsidRPr="00FB41D7">
              <w:rPr>
                <w:b/>
                <w:i/>
              </w:rPr>
              <w:t>,</w:t>
            </w:r>
            <w:r w:rsidRPr="00FB41D7">
              <w:t xml:space="preserve"> backendtjänsterna </w:t>
            </w:r>
            <w:r w:rsidRPr="00FB41D7">
              <w:rPr>
                <w:b/>
                <w:i/>
              </w:rPr>
              <w:t>och reseuppgiftsroutern</w:t>
            </w:r>
            <w:r w:rsidRPr="00FB41D7">
              <w:t>,</w:t>
            </w:r>
          </w:p>
        </w:tc>
        <w:tc>
          <w:tcPr>
            <w:tcW w:w="4876" w:type="dxa"/>
            <w:tcBorders>
              <w:top w:val="nil"/>
              <w:left w:val="nil"/>
              <w:bottom w:val="nil"/>
              <w:right w:val="nil"/>
            </w:tcBorders>
          </w:tcPr>
          <w:p w:rsidR="00933AC0" w:rsidRPr="00FB41D7" w:rsidRDefault="00933AC0" w:rsidP="00FB41D7">
            <w:pPr>
              <w:pStyle w:val="Normal6a"/>
            </w:pPr>
            <w:r w:rsidRPr="00FB41D7">
              <w:lastRenderedPageBreak/>
              <w:t>(a)</w:t>
            </w:r>
            <w:r w:rsidRPr="00FB41D7">
              <w:tab/>
              <w:t xml:space="preserve">fastställa den tekniska utformningen av EU:s digitala </w:t>
            </w:r>
            <w:r w:rsidRPr="00FB41D7">
              <w:lastRenderedPageBreak/>
              <w:t xml:space="preserve">reseapplikation och fastställa de tekniska specifikationerna för mobilapplikationen </w:t>
            </w:r>
            <w:r w:rsidRPr="00FB41D7">
              <w:rPr>
                <w:b/>
                <w:i/>
              </w:rPr>
              <w:t>och</w:t>
            </w:r>
            <w:r w:rsidRPr="00FB41D7">
              <w:t xml:space="preserve"> backendtjänsterna,</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239</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Sebastian Tynkkynen</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16 – </w:t>
      </w:r>
      <w:r w:rsidR="004C1499">
        <w:t xml:space="preserve">punkt </w:t>
      </w:r>
      <w:r w:rsidRPr="00FB41D7">
        <w:t>1 – led b</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rPr>
                <w:b/>
                <w:i/>
              </w:rPr>
              <w:t>(b)</w:t>
            </w:r>
            <w:r w:rsidRPr="00FB41D7">
              <w:tab/>
            </w:r>
            <w:r w:rsidRPr="00FB41D7">
              <w:rPr>
                <w:b/>
                <w:i/>
              </w:rPr>
              <w:t>fastställa den statistik som eu-Lisa ska samla in om användningen av EU:s digitala reseapplikation,</w:t>
            </w:r>
          </w:p>
        </w:tc>
        <w:tc>
          <w:tcPr>
            <w:tcW w:w="4876" w:type="dxa"/>
            <w:tcBorders>
              <w:top w:val="nil"/>
              <w:left w:val="nil"/>
              <w:bottom w:val="nil"/>
              <w:right w:val="nil"/>
            </w:tcBorders>
          </w:tcPr>
          <w:p w:rsidR="00933AC0" w:rsidRPr="00FB41D7" w:rsidRDefault="00933AC0" w:rsidP="00FB41D7">
            <w:pPr>
              <w:pStyle w:val="Normal6a"/>
            </w:pPr>
            <w:r w:rsidRPr="00FB41D7">
              <w:rPr>
                <w:b/>
                <w:i/>
              </w:rPr>
              <w:t>utgår</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{FI}</w:t>
      </w:r>
      <w:r w:rsidRPr="00FB41D7">
        <w:t>fi</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240</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Oliver Schenk, Krzysztof Brejza</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16 – </w:t>
      </w:r>
      <w:r w:rsidR="004C1499">
        <w:t xml:space="preserve">punkt </w:t>
      </w:r>
      <w:r w:rsidRPr="00FB41D7">
        <w:t>1 – led b</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(b)</w:t>
            </w:r>
            <w:r w:rsidRPr="00FB41D7">
              <w:tab/>
              <w:t>fastställa den statistik som eu-Lisa ska samla in om användningen av EU:s digitala reseapplikation,</w:t>
            </w:r>
          </w:p>
        </w:tc>
        <w:tc>
          <w:tcPr>
            <w:tcW w:w="4876" w:type="dxa"/>
            <w:tcBorders>
              <w:top w:val="nil"/>
              <w:left w:val="nil"/>
              <w:bottom w:val="nil"/>
              <w:right w:val="nil"/>
            </w:tcBorders>
          </w:tcPr>
          <w:p w:rsidR="00933AC0" w:rsidRPr="00FB41D7" w:rsidRDefault="00933AC0" w:rsidP="00FB41D7">
            <w:pPr>
              <w:pStyle w:val="Normal6a"/>
            </w:pPr>
            <w:r w:rsidRPr="00FB41D7">
              <w:t>(b)</w:t>
            </w:r>
            <w:r w:rsidRPr="00FB41D7">
              <w:tab/>
              <w:t xml:space="preserve">fastställa den statistik som eu-Lisa ska samla in om användningen av EU:s digitala reseapplikation </w:t>
            </w:r>
            <w:r w:rsidRPr="00FB41D7">
              <w:rPr>
                <w:b/>
                <w:i/>
              </w:rPr>
              <w:t>och som behövs för att utvärdera prestandan, användbarheten och den övergripande ändamålsenligheten hos EU:s digitala reseapplikation</w:t>
            </w:r>
            <w:r w:rsidRPr="00FB41D7">
              <w:t>,</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241</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lastRenderedPageBreak/>
        <w:t>&lt;Article&gt;</w:t>
      </w:r>
      <w:r w:rsidRPr="00FB41D7">
        <w:t xml:space="preserve">Artikel 16 – </w:t>
      </w:r>
      <w:r w:rsidR="004C1499">
        <w:t xml:space="preserve">punkt </w:t>
      </w:r>
      <w:r w:rsidRPr="00FB41D7">
        <w:t>1 – led b</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(b)</w:t>
            </w:r>
            <w:r w:rsidRPr="00FB41D7">
              <w:tab/>
              <w:t>fastställa den statistik som eu-Lisa ska samla in om användningen av EU:s digitala reseapplikation,</w:t>
            </w:r>
          </w:p>
        </w:tc>
        <w:tc>
          <w:tcPr>
            <w:tcW w:w="4876" w:type="dxa"/>
            <w:tcBorders>
              <w:top w:val="nil"/>
              <w:left w:val="nil"/>
              <w:bottom w:val="nil"/>
              <w:right w:val="nil"/>
            </w:tcBorders>
          </w:tcPr>
          <w:p w:rsidR="00933AC0" w:rsidRPr="00FB41D7" w:rsidRDefault="00933AC0" w:rsidP="00FB41D7">
            <w:pPr>
              <w:pStyle w:val="Normal6a"/>
            </w:pPr>
            <w:r w:rsidRPr="00FB41D7">
              <w:t>(b)</w:t>
            </w:r>
            <w:r w:rsidRPr="00FB41D7">
              <w:tab/>
              <w:t xml:space="preserve">fastställa den </w:t>
            </w:r>
            <w:r w:rsidRPr="00FB41D7">
              <w:rPr>
                <w:b/>
                <w:i/>
              </w:rPr>
              <w:t>icke-personliga och anonymiserade</w:t>
            </w:r>
            <w:r w:rsidRPr="00FB41D7">
              <w:t xml:space="preserve"> statistik som eu-Lisa ska samla in </w:t>
            </w:r>
            <w:r w:rsidRPr="00FB41D7">
              <w:rPr>
                <w:b/>
                <w:i/>
              </w:rPr>
              <w:t>i det enda syftet att utvärdera denna förordnings ändamålsenlighet</w:t>
            </w:r>
            <w:r w:rsidRPr="00FB41D7">
              <w:t xml:space="preserve"> för användningen av EU:s digitala reseapplikation,</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242</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Jan-Christoph Oetjen, Irena Joveva, Lucia Yar</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18 – </w:t>
      </w:r>
      <w:r w:rsidR="004C1499">
        <w:t xml:space="preserve">punkt </w:t>
      </w:r>
      <w:r w:rsidRPr="00FB41D7">
        <w:t>1</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1.</w:t>
            </w:r>
            <w:r w:rsidRPr="00FB41D7">
              <w:tab/>
              <w:t xml:space="preserve">eu-Lisa ska </w:t>
            </w:r>
            <w:r w:rsidRPr="00FB41D7">
              <w:rPr>
                <w:b/>
                <w:i/>
              </w:rPr>
              <w:t>säkerställa att det finns</w:t>
            </w:r>
            <w:r w:rsidRPr="00FB41D7">
              <w:t xml:space="preserve"> förfaranden för att övervaka utvecklingen av EU:s digitala reseapplikation mot bakgrund av målen för planering och kostnader samt för att övervaka funktionen hos EU:s digitala reseapplikation mot bakgrund av målen för tekniska resultat, kostnadseffektivitet, säkerhet och tjänsternas kvalitet.</w:t>
            </w:r>
          </w:p>
        </w:tc>
        <w:tc>
          <w:tcPr>
            <w:tcW w:w="4876" w:type="dxa"/>
            <w:tcBorders>
              <w:top w:val="nil"/>
              <w:left w:val="nil"/>
              <w:bottom w:val="nil"/>
              <w:right w:val="nil"/>
            </w:tcBorders>
          </w:tcPr>
          <w:p w:rsidR="00933AC0" w:rsidRPr="00FB41D7" w:rsidRDefault="00933AC0" w:rsidP="00FB41D7">
            <w:pPr>
              <w:pStyle w:val="Normal6a"/>
            </w:pPr>
            <w:r w:rsidRPr="00FB41D7">
              <w:t>1.</w:t>
            </w:r>
            <w:r w:rsidRPr="00FB41D7">
              <w:tab/>
              <w:t xml:space="preserve">eu-Lisa ska </w:t>
            </w:r>
            <w:r w:rsidRPr="00FB41D7">
              <w:rPr>
                <w:b/>
                <w:i/>
              </w:rPr>
              <w:t>införa</w:t>
            </w:r>
            <w:r w:rsidRPr="00FB41D7">
              <w:t xml:space="preserve"> förfaranden för att övervaka utvecklingen av EU:s digitala reseapplikation mot bakgrund av målen för planering och kostnader samt för att övervaka funktionen hos EU:s digitala reseapplikation mot bakgrund av målen för tekniska resultat, kostnadseffektivitet, säkerhet och tjänsternas kvalitet.</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243</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Jan-Christoph Oetjen, Irena Joveva, Lucia Yar</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18 – </w:t>
      </w:r>
      <w:r w:rsidR="004C1499">
        <w:t xml:space="preserve">punkt </w:t>
      </w:r>
      <w:r w:rsidRPr="00FB41D7">
        <w:t>2</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2.</w:t>
            </w:r>
            <w:r w:rsidRPr="00FB41D7">
              <w:tab/>
              <w:t xml:space="preserve">Senast den 1 januari 2028 och därefter var </w:t>
            </w:r>
            <w:r w:rsidRPr="00FB41D7">
              <w:rPr>
                <w:b/>
                <w:i/>
              </w:rPr>
              <w:t>tolfte</w:t>
            </w:r>
            <w:r w:rsidRPr="00FB41D7">
              <w:t xml:space="preserve"> månad under utvecklingsfasen ska eu-Lisa lämna en rapport till Europaparlamentet och rådet </w:t>
            </w:r>
            <w:r w:rsidRPr="00FB41D7">
              <w:lastRenderedPageBreak/>
              <w:t>om hur utvecklingen av EU:s digitala reseapplikation framskrider.</w:t>
            </w:r>
          </w:p>
        </w:tc>
        <w:tc>
          <w:tcPr>
            <w:tcW w:w="4876" w:type="dxa"/>
            <w:tcBorders>
              <w:top w:val="nil"/>
              <w:left w:val="nil"/>
              <w:bottom w:val="nil"/>
              <w:right w:val="nil"/>
            </w:tcBorders>
          </w:tcPr>
          <w:p w:rsidR="00933AC0" w:rsidRPr="00FB41D7" w:rsidRDefault="00933AC0" w:rsidP="00FB41D7">
            <w:pPr>
              <w:pStyle w:val="Normal6a"/>
            </w:pPr>
            <w:r w:rsidRPr="00FB41D7">
              <w:lastRenderedPageBreak/>
              <w:t>2.</w:t>
            </w:r>
            <w:r w:rsidRPr="00FB41D7">
              <w:tab/>
              <w:t xml:space="preserve">Senast den 1 januari 2028 och därefter var </w:t>
            </w:r>
            <w:r w:rsidRPr="00FB41D7">
              <w:rPr>
                <w:b/>
                <w:i/>
              </w:rPr>
              <w:t>sjätte</w:t>
            </w:r>
            <w:r w:rsidRPr="00FB41D7">
              <w:t xml:space="preserve"> månad under utvecklingsfasen ska eu-Lisa lämna en rapport till Europaparlamentet och rådet </w:t>
            </w:r>
            <w:r w:rsidRPr="00FB41D7">
              <w:lastRenderedPageBreak/>
              <w:t>om hur utvecklingen av EU:s digitala reseapplikation framskrider.</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244</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Jan-Christoph Oetjen, Sophie Wilmès, Irena Joveva, Lucia Yar</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18 – </w:t>
      </w:r>
      <w:r w:rsidR="004C1499">
        <w:t xml:space="preserve">punkt </w:t>
      </w:r>
      <w:r w:rsidRPr="00FB41D7">
        <w:t>3</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3.</w:t>
            </w:r>
            <w:r w:rsidRPr="00FB41D7">
              <w:tab/>
              <w:t>Den rapport som avses i punkt 2 ska innehålla detaljerad information om de kostnader som uppstått och information om eventuella risker som kan påverka de övergripande kostnader för EU:s digitala reseapplikation som ska täckas av unionens allmänna budget. Rapporten ska även innehålla detaljerad information om det tekniska genomförandet av projektet och eventuella tekniska problem och risker som kan påverka den övergripande utvecklingen av och driftsstarten för EU:s digitala reseapplikation.</w:t>
            </w:r>
          </w:p>
        </w:tc>
        <w:tc>
          <w:tcPr>
            <w:tcW w:w="4876" w:type="dxa"/>
            <w:tcBorders>
              <w:top w:val="nil"/>
              <w:left w:val="nil"/>
              <w:bottom w:val="nil"/>
              <w:right w:val="nil"/>
            </w:tcBorders>
          </w:tcPr>
          <w:p w:rsidR="00933AC0" w:rsidRPr="00FB41D7" w:rsidRDefault="00933AC0" w:rsidP="00FB41D7">
            <w:pPr>
              <w:pStyle w:val="Normal6a"/>
            </w:pPr>
            <w:r w:rsidRPr="00FB41D7">
              <w:t>3.</w:t>
            </w:r>
            <w:r w:rsidRPr="00FB41D7">
              <w:tab/>
              <w:t xml:space="preserve">Den rapport som avses i punkt 2 ska innehålla detaljerad information om de kostnader som uppstått och information om eventuella risker som kan påverka de övergripande kostnader för EU:s digitala reseapplikation som ska täckas av unionens allmänna budget. Rapporten ska även innehålla detaljerad information om det tekniska genomförandet av projektet och eventuella tekniska problem och risker som kan påverka </w:t>
            </w:r>
            <w:r w:rsidRPr="00FB41D7">
              <w:rPr>
                <w:b/>
                <w:i/>
              </w:rPr>
              <w:t>säkerheten för reseuppgifter eller</w:t>
            </w:r>
            <w:r w:rsidRPr="00FB41D7">
              <w:t xml:space="preserve"> den övergripande utvecklingen av och driftsstarten för EU:s digitala reseapplikation.</w:t>
            </w:r>
          </w:p>
        </w:tc>
      </w:tr>
    </w:tbl>
    <w:p w:rsidR="00933AC0" w:rsidRPr="00FB41D7" w:rsidRDefault="00933AC0" w:rsidP="00933AC0">
      <w:pPr>
        <w:pStyle w:val="AmOrLang"/>
      </w:pPr>
      <w:r w:rsidRPr="00FB41D7">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245</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Jan-Christoph Oetjen, Irena Joveva, Lucia Yar</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18 – </w:t>
      </w:r>
      <w:r w:rsidR="004C1499">
        <w:t xml:space="preserve">punkt </w:t>
      </w:r>
      <w:r w:rsidRPr="00FB41D7">
        <w:t>5</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5.</w:t>
            </w:r>
            <w:r w:rsidRPr="00FB41D7">
              <w:tab/>
              <w:t>Senast… [</w:t>
            </w:r>
            <w:r w:rsidRPr="00FB41D7">
              <w:rPr>
                <w:b/>
                <w:i/>
              </w:rPr>
              <w:t>fem</w:t>
            </w:r>
            <w:r w:rsidRPr="00FB41D7">
              <w:t xml:space="preserve"> år efter att EU:s digitala reseapplikation tagits i drift] ska kommissionen genomföra en övergripande utvärdering av EU:s digitala reseapplikation och hur den används. Den övergripande utvärderingsrapport som </w:t>
            </w:r>
            <w:r w:rsidRPr="00FB41D7">
              <w:lastRenderedPageBreak/>
              <w:t>upprättas på denna grund ska innehålla en bedömning av denna förordnings tillämpning och en granskning av de resultat som uppnåtts i förhållande till de mål som sattes upp och inverkan på de grundläggande rättigheterna. Rapporten ska också innehålla en övergripande bedömning av huruvida de grundläggande förutsättningarna för driften av EU:s digitala reseapplikation fortfarande är giltiga, av huruvida applikationens tekniska egenskaper är lämpliga, av applikationens säkerhet och av eventuella konsekvenser för framtida verksamhet. Utvärderingen ska innefatta nödvändiga rekommendationer. Kommissionen ska överlämna rapporten till Europaparlamentet, rådet, Europeiska datatillsynsmannen och Europeiska unionens byrå för grundläggande rättigheter.</w:t>
            </w:r>
          </w:p>
        </w:tc>
        <w:tc>
          <w:tcPr>
            <w:tcW w:w="4876" w:type="dxa"/>
            <w:tcBorders>
              <w:top w:val="nil"/>
              <w:left w:val="nil"/>
              <w:bottom w:val="nil"/>
              <w:right w:val="nil"/>
            </w:tcBorders>
          </w:tcPr>
          <w:p w:rsidR="00933AC0" w:rsidRPr="00FB41D7" w:rsidRDefault="00933AC0" w:rsidP="00FB41D7">
            <w:pPr>
              <w:pStyle w:val="Normal6a"/>
            </w:pPr>
            <w:r w:rsidRPr="00FB41D7">
              <w:lastRenderedPageBreak/>
              <w:t>5.</w:t>
            </w:r>
            <w:r w:rsidRPr="00FB41D7">
              <w:tab/>
              <w:t>Senast… [</w:t>
            </w:r>
            <w:r w:rsidRPr="00FB41D7">
              <w:rPr>
                <w:b/>
                <w:i/>
              </w:rPr>
              <w:t>två</w:t>
            </w:r>
            <w:r w:rsidRPr="00FB41D7">
              <w:t xml:space="preserve"> år efter att EU:s digitala reseapplikation tagits i drift] </w:t>
            </w:r>
            <w:r w:rsidRPr="00FB41D7">
              <w:rPr>
                <w:b/>
                <w:i/>
              </w:rPr>
              <w:t>och därefter vart fjärde år</w:t>
            </w:r>
            <w:r w:rsidRPr="00FB41D7">
              <w:t xml:space="preserve"> ska kommissionen genomföra en övergripande utvärdering av EU:s digitala reseapplikation och hur den används. Den övergripande </w:t>
            </w:r>
            <w:r w:rsidRPr="00FB41D7">
              <w:lastRenderedPageBreak/>
              <w:t>utvärderingsrapport som upprättas på denna grund ska innehålla en bedömning av denna förordnings tillämpning och en granskning av de resultat som uppnåtts i förhållande till de mål som sattes upp och inverkan på de grundläggande rättigheterna. Rapporten ska också innehålla en övergripande bedömning av huruvida de grundläggande förutsättningarna för driften av EU:s digitala reseapplikation fortfarande är giltiga, av huruvida applikationens tekniska egenskaper är lämpliga, av applikationens säkerhet och av eventuella konsekvenser för framtida verksamhet. Utvärderingen ska innefatta nödvändiga rekommendationer. Kommissionen ska överlämna rapporten till Europaparlamentet, rådet, Europeiska datatillsynsmannen och Europeiska unionens byrå för grundläggande rättigheter.</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246</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Markéta Gregorová</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18 – </w:t>
      </w:r>
      <w:r w:rsidR="004C1499">
        <w:t xml:space="preserve">punkt </w:t>
      </w:r>
      <w:r w:rsidRPr="00FB41D7">
        <w:t>5</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5.</w:t>
            </w:r>
            <w:r w:rsidRPr="00FB41D7">
              <w:tab/>
              <w:t>Senast… [</w:t>
            </w:r>
            <w:r w:rsidRPr="00FB41D7">
              <w:rPr>
                <w:b/>
                <w:i/>
              </w:rPr>
              <w:t>fem</w:t>
            </w:r>
            <w:r w:rsidRPr="00FB41D7">
              <w:t xml:space="preserve"> år efter att EU:s digitala reseapplikation tagits i drift] ska kommissionen genomföra en övergripande utvärdering av EU:s digitala reseapplikation och hur den används. Den övergripande utvärderingsrapport som upprättas på denna grund ska innehålla en bedömning av denna förordnings tillämpning och en granskning av de resultat som uppnåtts i förhållande till de mål som sattes upp och inverkan på de grundläggande rättigheterna. Rapporten ska också innehålla en övergripande </w:t>
            </w:r>
            <w:r w:rsidRPr="00FB41D7">
              <w:lastRenderedPageBreak/>
              <w:t>bedömning av huruvida de grundläggande förutsättningarna för driften av EU:s digitala reseapplikation fortfarande är giltiga, av huruvida applikationens tekniska egenskaper är lämpliga, av applikationens säkerhet och av eventuella konsekvenser för framtida verksamhet. Utvärderingen ska innefatta nödvändiga rekommendationer. Kommissionen ska överlämna rapporten till Europaparlamentet, rådet, Europeiska datatillsynsmannen och Europeiska unionens byrå för grundläggande rättigheter.</w:t>
            </w:r>
          </w:p>
        </w:tc>
        <w:tc>
          <w:tcPr>
            <w:tcW w:w="4876" w:type="dxa"/>
            <w:tcBorders>
              <w:top w:val="nil"/>
              <w:left w:val="nil"/>
              <w:bottom w:val="nil"/>
              <w:right w:val="nil"/>
            </w:tcBorders>
          </w:tcPr>
          <w:p w:rsidR="00933AC0" w:rsidRPr="00FB41D7" w:rsidRDefault="00933AC0" w:rsidP="00FB41D7">
            <w:pPr>
              <w:pStyle w:val="Normal6a"/>
            </w:pPr>
            <w:r w:rsidRPr="00FB41D7">
              <w:lastRenderedPageBreak/>
              <w:t>5.</w:t>
            </w:r>
            <w:r w:rsidRPr="00FB41D7">
              <w:tab/>
              <w:t>Senast… [</w:t>
            </w:r>
            <w:r w:rsidRPr="00FB41D7">
              <w:rPr>
                <w:b/>
                <w:i/>
              </w:rPr>
              <w:t>två</w:t>
            </w:r>
            <w:r w:rsidRPr="00FB41D7">
              <w:t xml:space="preserve"> år efter att EU:s digitala reseapplikation tagits i drift] </w:t>
            </w:r>
            <w:r w:rsidRPr="00FB41D7">
              <w:rPr>
                <w:b/>
                <w:i/>
              </w:rPr>
              <w:t>och därefter vartannat år</w:t>
            </w:r>
            <w:r w:rsidRPr="00FB41D7">
              <w:t xml:space="preserve"> ska kommissionen genomföra en övergripande utvärdering av EU:s digitala reseapplikation och hur den används. Den övergripande utvärderingsrapport som upprättas på denna grund ska innehålla en bedömning av denna förordnings tillämpning och en granskning av de resultat som uppnåtts i förhållande till de mål som sattes upp och inverkan på de grundläggande rättigheterna. Rapporten ska också </w:t>
            </w:r>
            <w:r w:rsidRPr="00FB41D7">
              <w:lastRenderedPageBreak/>
              <w:t>innehålla en övergripande bedömning av huruvida de grundläggande förutsättningarna för driften av EU:s digitala reseapplikation fortfarande är giltiga, av huruvida applikationens tekniska egenskaper är lämpliga, av applikationens säkerhet och av eventuella konsekvenser för framtida verksamhet. Utvärderingen ska innefatta nödvändiga rekommendationer. Kommissionen ska överlämna rapporten till Europaparlamentet, rådet, Europeiska datatillsynsmannen och Europeiska unionens byrå för grundläggande rättigheter.</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247</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Sebastian Tynkkynen</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18 – </w:t>
      </w:r>
      <w:r w:rsidR="004C1499">
        <w:t xml:space="preserve">punkt </w:t>
      </w:r>
      <w:r w:rsidRPr="00FB41D7">
        <w:t>5</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5.</w:t>
            </w:r>
            <w:r w:rsidRPr="00FB41D7">
              <w:tab/>
              <w:t xml:space="preserve">Senast… [fem år efter att EU:s digitala reseapplikation tagits i drift] ska kommissionen genomföra en övergripande utvärdering av EU:s digitala reseapplikation och hur den används. Den övergripande utvärderingsrapport som upprättas på denna grund ska innehålla en bedömning av denna förordnings tillämpning och en granskning av de resultat som uppnåtts i förhållande till de mål som sattes upp och inverkan på de grundläggande rättigheterna. Rapporten ska också innehålla en övergripande bedömning av huruvida de grundläggande förutsättningarna för driften av EU:s digitala reseapplikation fortfarande är giltiga, av huruvida applikationens tekniska egenskaper är lämpliga, av applikationens säkerhet och av eventuella konsekvenser för framtida verksamhet. Utvärderingen </w:t>
            </w:r>
            <w:r w:rsidRPr="00FB41D7">
              <w:lastRenderedPageBreak/>
              <w:t>ska innefatta nödvändiga rekommendationer. Kommissionen ska överlämna rapporten till Europaparlamentet, rådet, Europeiska datatillsynsmannen och Europeiska unionens byrå för grundläggande rättigheter.</w:t>
            </w:r>
          </w:p>
        </w:tc>
        <w:tc>
          <w:tcPr>
            <w:tcW w:w="4876" w:type="dxa"/>
            <w:tcBorders>
              <w:top w:val="nil"/>
              <w:left w:val="nil"/>
              <w:bottom w:val="nil"/>
              <w:right w:val="nil"/>
            </w:tcBorders>
          </w:tcPr>
          <w:p w:rsidR="00933AC0" w:rsidRPr="00FB41D7" w:rsidRDefault="00933AC0" w:rsidP="00FB41D7">
            <w:pPr>
              <w:pStyle w:val="Normal6a"/>
            </w:pPr>
            <w:r w:rsidRPr="00FB41D7">
              <w:lastRenderedPageBreak/>
              <w:t>5.</w:t>
            </w:r>
            <w:r w:rsidRPr="00FB41D7">
              <w:tab/>
              <w:t xml:space="preserve">Senast… [fem år efter att EU:s digitala reseapplikation tagits i drift] ska kommissionen genomföra en övergripande utvärdering av EU:s digitala reseapplikation och hur den används. Den övergripande utvärderingsrapport som upprättas på denna grund ska innehålla en bedömning av denna förordnings tillämpning och en granskning av de resultat som uppnåtts i förhållande till de mål som sattes upp och inverkan på de grundläggande rättigheterna </w:t>
            </w:r>
            <w:r w:rsidRPr="00FB41D7">
              <w:rPr>
                <w:b/>
                <w:i/>
              </w:rPr>
              <w:t>och gränsförvaltningen</w:t>
            </w:r>
            <w:r w:rsidRPr="00FB41D7">
              <w:t xml:space="preserve">. Rapporten ska också innehålla en övergripande bedömning av huruvida de grundläggande förutsättningarna för driften av EU:s digitala reseapplikation fortfarande är giltiga, av huruvida applikationens tekniska egenskaper är lämpliga, av applikationens säkerhet och av eventuella konsekvenser </w:t>
            </w:r>
            <w:r w:rsidRPr="00FB41D7">
              <w:lastRenderedPageBreak/>
              <w:t>för framtida verksamhet. Utvärderingen ska innefatta nödvändiga rekommendationer. Kommissionen ska överlämna rapporten till Europaparlamentet, rådet, Europeiska datatillsynsmannen och Europeiska unionens byrå för grundläggande rättigheter.</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{FI}</w:t>
      </w:r>
      <w:r w:rsidRPr="00FB41D7">
        <w:t>fi</w:t>
      </w:r>
      <w:r w:rsidRPr="00FB41D7">
        <w:rPr>
          <w:rStyle w:val="HideTWBExt"/>
          <w:noProof w:val="0"/>
        </w:rPr>
        <w:t>&lt;/Original&gt;</w:t>
      </w:r>
    </w:p>
    <w:p w:rsidR="00933AC0" w:rsidRPr="00FB41D7" w:rsidRDefault="00933AC0" w:rsidP="00933AC0">
      <w:r w:rsidRPr="00FB41D7">
        <w:rPr>
          <w:rStyle w:val="HideTWBExt"/>
          <w:noProof w:val="0"/>
        </w:rPr>
        <w:t>&lt;/Amend&gt;</w:t>
      </w:r>
    </w:p>
    <w:p w:rsidR="00933AC0" w:rsidRPr="00FB41D7" w:rsidRDefault="00933AC0" w:rsidP="00933AC0">
      <w:pPr>
        <w:pStyle w:val="AmNumberTabs"/>
      </w:pPr>
      <w:r w:rsidRPr="00FB41D7">
        <w:rPr>
          <w:rStyle w:val="HideTWBExt"/>
          <w:b w:val="0"/>
          <w:noProof w:val="0"/>
        </w:rPr>
        <w:t>&lt;Amend&gt;</w:t>
      </w:r>
      <w:r w:rsidRPr="00FB41D7">
        <w:t>Ändringsförslag</w:t>
      </w:r>
      <w:r w:rsidRPr="00FB41D7">
        <w:tab/>
      </w:r>
      <w:r w:rsidRPr="00FB41D7">
        <w:tab/>
      </w:r>
      <w:r w:rsidRPr="00FB41D7">
        <w:rPr>
          <w:rStyle w:val="HideTWBExt"/>
          <w:b w:val="0"/>
          <w:noProof w:val="0"/>
        </w:rPr>
        <w:t>&lt;NumAm&gt;</w:t>
      </w:r>
      <w:r w:rsidRPr="00FB41D7">
        <w:t>248</w:t>
      </w:r>
      <w:r w:rsidRPr="00FB41D7">
        <w:rPr>
          <w:rStyle w:val="HideTWBExt"/>
          <w:b w:val="0"/>
          <w:noProof w:val="0"/>
        </w:rPr>
        <w:t>&lt;/NumAm&gt;</w:t>
      </w:r>
    </w:p>
    <w:p w:rsidR="00933AC0" w:rsidRPr="00FB41D7" w:rsidRDefault="00933AC0" w:rsidP="00933AC0">
      <w:pPr>
        <w:pStyle w:val="NormalBold"/>
      </w:pPr>
      <w:r w:rsidRPr="00FB41D7">
        <w:rPr>
          <w:rStyle w:val="HideTWBExt"/>
          <w:b w:val="0"/>
          <w:noProof w:val="0"/>
        </w:rPr>
        <w:t>&lt;RepeatBlock-By&gt;&lt;Members&gt;</w:t>
      </w:r>
      <w:r w:rsidRPr="00FB41D7">
        <w:t>Damien Carême</w:t>
      </w:r>
      <w:r w:rsidRPr="00FB41D7">
        <w:rPr>
          <w:rStyle w:val="HideTWBExt"/>
          <w:b w:val="0"/>
          <w:noProof w:val="0"/>
        </w:rPr>
        <w:t>&lt;/Members&gt;</w:t>
      </w:r>
    </w:p>
    <w:p w:rsidR="00933AC0" w:rsidRPr="00FB41D7" w:rsidRDefault="00933AC0" w:rsidP="00933AC0">
      <w:pPr>
        <w:pStyle w:val="NormalBold"/>
      </w:pPr>
      <w:r w:rsidRPr="00FB41D7">
        <w:rPr>
          <w:rStyle w:val="HideTWBExt"/>
          <w:b w:val="0"/>
          <w:noProof w:val="0"/>
        </w:rPr>
        <w:t>&lt;/RepeatBlock-By&gt;</w:t>
      </w:r>
    </w:p>
    <w:p w:rsidR="00933AC0" w:rsidRPr="00FB41D7" w:rsidRDefault="00933AC0" w:rsidP="00933AC0">
      <w:pPr>
        <w:pStyle w:val="NormalBold"/>
      </w:pPr>
      <w:r w:rsidRPr="00FB41D7">
        <w:rPr>
          <w:rStyle w:val="HideTWBExt"/>
          <w:b w:val="0"/>
          <w:noProof w:val="0"/>
        </w:rPr>
        <w:t>&lt;DocAmend&gt;</w:t>
      </w:r>
      <w:r w:rsidRPr="00FB41D7">
        <w:t>Förslag till förordning</w:t>
      </w:r>
      <w:r w:rsidRPr="00FB41D7">
        <w:rPr>
          <w:rStyle w:val="HideTWBExt"/>
          <w:b w:val="0"/>
          <w:noProof w:val="0"/>
        </w:rPr>
        <w:t>&lt;/DocAmend&gt;</w:t>
      </w:r>
    </w:p>
    <w:p w:rsidR="00933AC0" w:rsidRPr="00FB41D7" w:rsidRDefault="00933AC0" w:rsidP="00933AC0">
      <w:pPr>
        <w:pStyle w:val="NormalBold"/>
      </w:pPr>
      <w:r w:rsidRPr="00FB41D7">
        <w:rPr>
          <w:rStyle w:val="HideTWBExt"/>
          <w:b w:val="0"/>
          <w:noProof w:val="0"/>
        </w:rPr>
        <w:t>&lt;Article&gt;</w:t>
      </w:r>
      <w:r w:rsidRPr="00FB41D7">
        <w:t xml:space="preserve">Artikel 18 – </w:t>
      </w:r>
      <w:r w:rsidR="004C1499">
        <w:t xml:space="preserve">punkt </w:t>
      </w:r>
      <w:r w:rsidRPr="00FB41D7">
        <w:t>5</w:t>
      </w:r>
      <w:r w:rsidRPr="00FB41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3AC0" w:rsidRPr="00FB41D7" w:rsidTr="00FB41D7">
        <w:trPr>
          <w:trHeight w:hRule="exact" w:val="240"/>
          <w:jc w:val="center"/>
        </w:trPr>
        <w:tc>
          <w:tcPr>
            <w:tcW w:w="9752" w:type="dxa"/>
            <w:gridSpan w:val="2"/>
            <w:tcBorders>
              <w:top w:val="nil"/>
              <w:left w:val="nil"/>
              <w:bottom w:val="nil"/>
              <w:right w:val="nil"/>
            </w:tcBorders>
          </w:tcPr>
          <w:p w:rsidR="00933AC0" w:rsidRPr="00FB41D7" w:rsidRDefault="00933AC0" w:rsidP="00FB41D7"/>
        </w:tc>
      </w:tr>
      <w:tr w:rsidR="00933AC0" w:rsidRPr="00FB41D7" w:rsidTr="00FB41D7">
        <w:trPr>
          <w:trHeight w:val="240"/>
          <w:jc w:val="center"/>
        </w:trPr>
        <w:tc>
          <w:tcPr>
            <w:tcW w:w="4876" w:type="dxa"/>
            <w:tcBorders>
              <w:top w:val="nil"/>
              <w:left w:val="nil"/>
              <w:bottom w:val="nil"/>
              <w:right w:val="nil"/>
            </w:tcBorders>
          </w:tcPr>
          <w:p w:rsidR="00933AC0" w:rsidRPr="00FB41D7" w:rsidRDefault="00933AC0" w:rsidP="00FB41D7">
            <w:pPr>
              <w:pStyle w:val="AmColumnHeading"/>
            </w:pPr>
            <w:r w:rsidRPr="00FB41D7">
              <w:t>Kommissionens förslag</w:t>
            </w:r>
          </w:p>
        </w:tc>
        <w:tc>
          <w:tcPr>
            <w:tcW w:w="4876" w:type="dxa"/>
            <w:tcBorders>
              <w:top w:val="nil"/>
              <w:left w:val="nil"/>
              <w:bottom w:val="nil"/>
              <w:right w:val="nil"/>
            </w:tcBorders>
          </w:tcPr>
          <w:p w:rsidR="00933AC0" w:rsidRPr="00FB41D7" w:rsidRDefault="00933AC0" w:rsidP="00FB41D7">
            <w:pPr>
              <w:pStyle w:val="AmColumnHeading"/>
            </w:pPr>
            <w:r w:rsidRPr="00FB41D7">
              <w:t>Ändringsförslag</w:t>
            </w:r>
          </w:p>
        </w:tc>
      </w:tr>
      <w:tr w:rsidR="00933AC0" w:rsidRPr="00FB41D7" w:rsidTr="00FB41D7">
        <w:trPr>
          <w:jc w:val="center"/>
        </w:trPr>
        <w:tc>
          <w:tcPr>
            <w:tcW w:w="4876" w:type="dxa"/>
            <w:tcBorders>
              <w:top w:val="nil"/>
              <w:left w:val="nil"/>
              <w:bottom w:val="nil"/>
              <w:right w:val="nil"/>
            </w:tcBorders>
          </w:tcPr>
          <w:p w:rsidR="00933AC0" w:rsidRPr="00FB41D7" w:rsidRDefault="00933AC0" w:rsidP="00FB41D7">
            <w:pPr>
              <w:pStyle w:val="Normal6a"/>
            </w:pPr>
            <w:r w:rsidRPr="00FB41D7">
              <w:t>5.</w:t>
            </w:r>
            <w:r w:rsidRPr="00FB41D7">
              <w:tab/>
              <w:t>Senast… [</w:t>
            </w:r>
            <w:r w:rsidRPr="00FB41D7">
              <w:rPr>
                <w:b/>
                <w:i/>
              </w:rPr>
              <w:t>fem</w:t>
            </w:r>
            <w:r w:rsidRPr="00FB41D7">
              <w:t xml:space="preserve"> år efter att EU:s digitala reseapplikation tagits i drift] ska kommissionen genomföra en övergripande utvärdering av EU:s digitala reseapplikation och hur den används. Den övergripande utvärderingsrapport som upprättas på denna grund ska innehålla en bedömning av denna förordnings tillämpning och en granskning av de resultat som uppnåtts i förhållande till de mål som sattes upp och inverkan på de grundläggande rättigheterna. Rapporten ska också innehålla en övergripande bedömning av huruvida de grundläggande förutsättningarna för driften av EU:s digitala reseapplikation fortfarande är giltiga, av huruvida applikationens tekniska egenskaper är lämpliga, av applikationens säkerhet och av eventuella konsekvenser för framtida verksamhet. Utvärderingen ska innefatta nödvändiga rekommendationer. Kommissionen ska överlämna rapporten till Europaparlamentet, rådet, Europeiska datatillsynsmannen och Europeiska unionens byrå för grundläggande rättigheter.</w:t>
            </w:r>
          </w:p>
        </w:tc>
        <w:tc>
          <w:tcPr>
            <w:tcW w:w="4876" w:type="dxa"/>
            <w:tcBorders>
              <w:top w:val="nil"/>
              <w:left w:val="nil"/>
              <w:bottom w:val="nil"/>
              <w:right w:val="nil"/>
            </w:tcBorders>
          </w:tcPr>
          <w:p w:rsidR="00933AC0" w:rsidRPr="00FB41D7" w:rsidRDefault="00933AC0" w:rsidP="00FB41D7">
            <w:pPr>
              <w:pStyle w:val="Normal6a"/>
            </w:pPr>
            <w:r w:rsidRPr="00FB41D7">
              <w:t>5.</w:t>
            </w:r>
            <w:r w:rsidRPr="00FB41D7">
              <w:tab/>
              <w:t>Senast… [</w:t>
            </w:r>
            <w:r w:rsidRPr="00FB41D7">
              <w:rPr>
                <w:b/>
                <w:i/>
              </w:rPr>
              <w:t>två</w:t>
            </w:r>
            <w:r w:rsidRPr="00FB41D7">
              <w:t xml:space="preserve"> år efter att EU:s digitala reseapplikation tagits i drift] ska kommissionen genomföra en övergripande utvärdering av EU:s digitala reseapplikation och hur den används. Den övergripande utvärderingsrapport som upprättas på denna grund ska innehålla en bedömning av denna förordnings tillämpning och en granskning av de resultat som uppnåtts i förhållande till de mål som sattes upp och inverkan på de grundläggande rättigheterna. Rapporten ska också innehålla en övergripande bedömning av huruvida de grundläggande förutsättningarna för driften av EU:s digitala reseapplikation fortfarande är giltiga, av huruvida applikationens tekniska egenskaper är lämpliga, av applikationens säkerhet och av eventuella konsekvenser för framtida verksamhet. Utvärderingen ska innefatta nödvändiga rekommendationer. Kommissionen ska överlämna rapporten till Europaparlamentet, rådet, Europeiska datatillsynsmannen och Europeiska unionens byrå för grundläggande rättigheter.</w:t>
            </w:r>
          </w:p>
        </w:tc>
      </w:tr>
    </w:tbl>
    <w:p w:rsidR="00933AC0" w:rsidRPr="00FB41D7" w:rsidRDefault="00933AC0" w:rsidP="00933AC0">
      <w:pPr>
        <w:pStyle w:val="AmOrLang"/>
      </w:pPr>
      <w:r w:rsidRPr="00FB41D7">
        <w:lastRenderedPageBreak/>
        <w:t xml:space="preserve">Or. </w:t>
      </w:r>
      <w:r w:rsidRPr="00FB41D7">
        <w:rPr>
          <w:rStyle w:val="HideTWBExt"/>
          <w:noProof w:val="0"/>
        </w:rPr>
        <w:t>&lt;Original&gt;</w:t>
      </w:r>
      <w:r w:rsidRPr="00FB41D7">
        <w:rPr>
          <w:rStyle w:val="HideTWBInt"/>
          <w:noProof w:val="0"/>
        </w:rPr>
        <w:t>{EN}</w:t>
      </w:r>
      <w:r w:rsidRPr="00FB41D7">
        <w:t>en</w:t>
      </w:r>
      <w:r w:rsidRPr="00FB41D7">
        <w:rPr>
          <w:rStyle w:val="HideTWBExt"/>
          <w:noProof w:val="0"/>
        </w:rPr>
        <w:t>&lt;/Original&gt;</w:t>
      </w:r>
    </w:p>
    <w:p w:rsidR="00933AC0" w:rsidRPr="00FB41D7" w:rsidRDefault="00933AC0" w:rsidP="00933AC0">
      <w:r w:rsidRPr="00FB41D7">
        <w:rPr>
          <w:rStyle w:val="HideTWBExt"/>
          <w:noProof w:val="0"/>
        </w:rPr>
        <w:t>&lt;/Amend&gt;&lt;/RepeatBlock-Amend&gt;</w:t>
      </w:r>
    </w:p>
    <w:p w:rsidR="00643D7F" w:rsidRPr="00FB41D7" w:rsidRDefault="00643D7F" w:rsidP="00933AC0">
      <w:bookmarkStart w:id="0" w:name="_GoBack"/>
      <w:bookmarkEnd w:id="0"/>
    </w:p>
    <w:sectPr w:rsidR="00643D7F" w:rsidRPr="00FB41D7" w:rsidSect="005621B1">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41D7" w:rsidRPr="00337224" w:rsidRDefault="00FB41D7">
      <w:r w:rsidRPr="00337224">
        <w:separator/>
      </w:r>
    </w:p>
  </w:endnote>
  <w:endnote w:type="continuationSeparator" w:id="0">
    <w:p w:rsidR="00FB41D7" w:rsidRPr="00337224" w:rsidRDefault="00FB41D7">
      <w:r w:rsidRPr="003372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1D7" w:rsidRPr="00337224" w:rsidRDefault="00FB41D7" w:rsidP="005621B1">
    <w:pPr>
      <w:pStyle w:val="EPFooter"/>
    </w:pPr>
    <w:r w:rsidRPr="00337224">
      <w:t>PE</w:t>
    </w:r>
    <w:r w:rsidRPr="00FB41D7">
      <w:rPr>
        <w:rStyle w:val="HideTWBExt"/>
      </w:rPr>
      <w:t>&lt;NoPE&gt;</w:t>
    </w:r>
    <w:r w:rsidRPr="00337224">
      <w:t>773.186</w:t>
    </w:r>
    <w:r w:rsidRPr="00FB41D7">
      <w:rPr>
        <w:rStyle w:val="HideTWBExt"/>
      </w:rPr>
      <w:t>&lt;/NoPE&gt;&lt;Version&gt;</w:t>
    </w:r>
    <w:r w:rsidRPr="00337224">
      <w:t>v01-00</w:t>
    </w:r>
    <w:r w:rsidRPr="00FB41D7">
      <w:rPr>
        <w:rStyle w:val="HideTWBExt"/>
      </w:rPr>
      <w:t>&lt;/Version&gt;</w:t>
    </w:r>
    <w:r w:rsidRPr="00337224">
      <w:tab/>
    </w:r>
    <w:r w:rsidRPr="00337224">
      <w:fldChar w:fldCharType="begin"/>
    </w:r>
    <w:r w:rsidRPr="00337224">
      <w:instrText xml:space="preserve"> PAGE  \* MERGEFORMAT </w:instrText>
    </w:r>
    <w:r w:rsidRPr="00337224">
      <w:fldChar w:fldCharType="separate"/>
    </w:r>
    <w:r w:rsidR="002B6895">
      <w:rPr>
        <w:noProof/>
      </w:rPr>
      <w:t>122</w:t>
    </w:r>
    <w:r w:rsidRPr="00337224">
      <w:fldChar w:fldCharType="end"/>
    </w:r>
    <w:r w:rsidRPr="00337224">
      <w:t>/</w:t>
    </w:r>
    <w:fldSimple w:instr=" NUMPAGES  \* MERGEFORMAT ">
      <w:r w:rsidR="002B6895">
        <w:rPr>
          <w:noProof/>
        </w:rPr>
        <w:t>123</w:t>
      </w:r>
    </w:fldSimple>
    <w:r w:rsidRPr="00337224">
      <w:tab/>
    </w:r>
    <w:r w:rsidRPr="00FB41D7">
      <w:rPr>
        <w:rStyle w:val="HideTWBExt"/>
      </w:rPr>
      <w:t>&lt;PathFdR&gt;</w:t>
    </w:r>
    <w:r w:rsidRPr="00337224">
      <w:t>AM\1320571SV.docx</w:t>
    </w:r>
    <w:r w:rsidRPr="00FB41D7">
      <w:rPr>
        <w:rStyle w:val="HideTWBExt"/>
      </w:rPr>
      <w:t>&lt;/PathFdR&gt;</w:t>
    </w:r>
  </w:p>
  <w:p w:rsidR="00FB41D7" w:rsidRPr="00337224" w:rsidRDefault="00FB41D7" w:rsidP="005621B1">
    <w:pPr>
      <w:pStyle w:val="EPFooter2"/>
    </w:pPr>
    <w:r w:rsidRPr="00337224">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1D7" w:rsidRPr="00337224" w:rsidRDefault="00FB41D7" w:rsidP="005621B1">
    <w:pPr>
      <w:pStyle w:val="EPFooter"/>
    </w:pPr>
    <w:r w:rsidRPr="00FB41D7">
      <w:rPr>
        <w:rStyle w:val="HideTWBExt"/>
      </w:rPr>
      <w:t>&lt;PathFdR&gt;</w:t>
    </w:r>
    <w:r w:rsidRPr="00337224">
      <w:t>AM\1320571SV.docx</w:t>
    </w:r>
    <w:r w:rsidRPr="00FB41D7">
      <w:rPr>
        <w:rStyle w:val="HideTWBExt"/>
      </w:rPr>
      <w:t>&lt;/PathFdR&gt;</w:t>
    </w:r>
    <w:r w:rsidRPr="00337224">
      <w:tab/>
    </w:r>
    <w:r w:rsidRPr="00337224">
      <w:fldChar w:fldCharType="begin"/>
    </w:r>
    <w:r w:rsidRPr="00337224">
      <w:instrText xml:space="preserve"> PAGE  \* MERGEFORMAT </w:instrText>
    </w:r>
    <w:r w:rsidRPr="00337224">
      <w:fldChar w:fldCharType="separate"/>
    </w:r>
    <w:r w:rsidR="002B6895">
      <w:rPr>
        <w:noProof/>
      </w:rPr>
      <w:t>123</w:t>
    </w:r>
    <w:r w:rsidRPr="00337224">
      <w:fldChar w:fldCharType="end"/>
    </w:r>
    <w:r w:rsidRPr="00337224">
      <w:t>/</w:t>
    </w:r>
    <w:fldSimple w:instr=" NUMPAGES  \* MERGEFORMAT ">
      <w:r w:rsidR="002B6895">
        <w:rPr>
          <w:noProof/>
        </w:rPr>
        <w:t>123</w:t>
      </w:r>
    </w:fldSimple>
    <w:r w:rsidRPr="00337224">
      <w:tab/>
      <w:t>PE</w:t>
    </w:r>
    <w:r w:rsidRPr="00FB41D7">
      <w:rPr>
        <w:rStyle w:val="HideTWBExt"/>
      </w:rPr>
      <w:t>&lt;NoPE&gt;</w:t>
    </w:r>
    <w:r w:rsidRPr="00337224">
      <w:t>773.186</w:t>
    </w:r>
    <w:r w:rsidRPr="00FB41D7">
      <w:rPr>
        <w:rStyle w:val="HideTWBExt"/>
      </w:rPr>
      <w:t>&lt;/NoPE&gt;&lt;Version&gt;</w:t>
    </w:r>
    <w:r w:rsidRPr="00337224">
      <w:t>v01-00</w:t>
    </w:r>
    <w:r w:rsidRPr="00FB41D7">
      <w:rPr>
        <w:rStyle w:val="HideTWBExt"/>
      </w:rPr>
      <w:t>&lt;/Version&gt;</w:t>
    </w:r>
  </w:p>
  <w:p w:rsidR="00FB41D7" w:rsidRPr="00337224" w:rsidRDefault="00FB41D7" w:rsidP="005621B1">
    <w:pPr>
      <w:pStyle w:val="EPFooter2"/>
    </w:pPr>
    <w:r w:rsidRPr="00337224">
      <w:tab/>
    </w:r>
    <w:r w:rsidRPr="00337224">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1D7" w:rsidRPr="00337224" w:rsidRDefault="00FB41D7" w:rsidP="005621B1">
    <w:pPr>
      <w:pStyle w:val="EPFooter"/>
    </w:pPr>
    <w:r w:rsidRPr="00FB41D7">
      <w:rPr>
        <w:rStyle w:val="HideTWBExt"/>
      </w:rPr>
      <w:t>&lt;PathFdR&gt;</w:t>
    </w:r>
    <w:r w:rsidRPr="00337224">
      <w:t>AM\1320571SV.docx</w:t>
    </w:r>
    <w:r w:rsidRPr="00FB41D7">
      <w:rPr>
        <w:rStyle w:val="HideTWBExt"/>
      </w:rPr>
      <w:t>&lt;/PathFdR&gt;</w:t>
    </w:r>
    <w:r w:rsidRPr="00337224">
      <w:tab/>
    </w:r>
    <w:r w:rsidRPr="00337224">
      <w:tab/>
      <w:t>PE</w:t>
    </w:r>
    <w:r w:rsidRPr="00FB41D7">
      <w:rPr>
        <w:rStyle w:val="HideTWBExt"/>
      </w:rPr>
      <w:t>&lt;NoPE&gt;</w:t>
    </w:r>
    <w:r w:rsidRPr="00337224">
      <w:t>773.186</w:t>
    </w:r>
    <w:r w:rsidRPr="00FB41D7">
      <w:rPr>
        <w:rStyle w:val="HideTWBExt"/>
      </w:rPr>
      <w:t>&lt;/NoPE&gt;&lt;Version&gt;</w:t>
    </w:r>
    <w:r w:rsidRPr="00337224">
      <w:t>v01-00</w:t>
    </w:r>
    <w:r w:rsidRPr="00FB41D7">
      <w:rPr>
        <w:rStyle w:val="HideTWBExt"/>
      </w:rPr>
      <w:t>&lt;/Version&gt;</w:t>
    </w:r>
  </w:p>
  <w:p w:rsidR="00FB41D7" w:rsidRPr="00337224" w:rsidRDefault="00FB41D7" w:rsidP="005621B1">
    <w:pPr>
      <w:pStyle w:val="EPFooter2"/>
    </w:pPr>
    <w:r w:rsidRPr="00337224">
      <w:t>SV</w:t>
    </w:r>
    <w:r w:rsidRPr="00337224">
      <w:tab/>
    </w:r>
    <w:r w:rsidRPr="00337224">
      <w:rPr>
        <w:b w:val="0"/>
        <w:i/>
        <w:color w:val="C0C0C0"/>
        <w:sz w:val="22"/>
      </w:rPr>
      <w:t>Förenade i mångfalden</w:t>
    </w:r>
    <w:r w:rsidRPr="00337224">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41D7" w:rsidRPr="00337224" w:rsidRDefault="00FB41D7">
      <w:r w:rsidRPr="00337224">
        <w:separator/>
      </w:r>
    </w:p>
  </w:footnote>
  <w:footnote w:type="continuationSeparator" w:id="0">
    <w:p w:rsidR="00FB41D7" w:rsidRPr="00337224" w:rsidRDefault="00FB41D7">
      <w:r w:rsidRPr="0033722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499" w:rsidRDefault="004C14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499" w:rsidRDefault="004C14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499" w:rsidRDefault="004C14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6145"/>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0"/>
    <w:docVar w:name="TXTLANGUE" w:val="SV"/>
    <w:docVar w:name="TXTLANGUEMIN" w:val="sv"/>
    <w:docVar w:name="TXTNRPE" w:val="773.186"/>
    <w:docVar w:name="TXTPEorAP" w:val="PE"/>
    <w:docVar w:name="TXTROUTE" w:val="AM\1320571SV.docx"/>
    <w:docVar w:name="TXTVERSION" w:val="01-00"/>
  </w:docVars>
  <w:rsids>
    <w:rsidRoot w:val="00A77B3E"/>
    <w:rsid w:val="0019044C"/>
    <w:rsid w:val="002B6895"/>
    <w:rsid w:val="00337224"/>
    <w:rsid w:val="00474E5C"/>
    <w:rsid w:val="00493A72"/>
    <w:rsid w:val="004C1499"/>
    <w:rsid w:val="005621B1"/>
    <w:rsid w:val="00643D7F"/>
    <w:rsid w:val="0066635A"/>
    <w:rsid w:val="007C0EEC"/>
    <w:rsid w:val="00933AC0"/>
    <w:rsid w:val="00A77B3E"/>
    <w:rsid w:val="00CA2A55"/>
    <w:rsid w:val="00F4436F"/>
    <w:rsid w:val="00FB4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6E58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ld">
    <w:name w:val="NormalBold"/>
    <w:basedOn w:val="Normal"/>
    <w:rPr>
      <w:b/>
    </w:rPr>
  </w:style>
  <w:style w:type="paragraph" w:customStyle="1" w:styleId="AmColumnHeading">
    <w:name w:val="AmColumnHeading"/>
    <w:basedOn w:val="Normal"/>
    <w:pPr>
      <w:spacing w:after="240"/>
      <w:jc w:val="center"/>
    </w:pPr>
    <w:rPr>
      <w:i/>
    </w:r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AmJustText">
    <w:name w:val="AmJustText"/>
    <w:basedOn w:val="Normal"/>
    <w:pPr>
      <w:spacing w:after="240"/>
    </w:pPr>
    <w:rPr>
      <w:i/>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19044C"/>
    <w:pPr>
      <w:tabs>
        <w:tab w:val="center" w:pos="4680"/>
        <w:tab w:val="right" w:pos="9360"/>
      </w:tabs>
    </w:pPr>
  </w:style>
  <w:style w:type="character" w:customStyle="1" w:styleId="HeaderChar">
    <w:name w:val="Header Char"/>
    <w:basedOn w:val="DefaultParagraphFont"/>
    <w:link w:val="Header"/>
    <w:rsid w:val="0019044C"/>
    <w:rPr>
      <w:sz w:val="24"/>
      <w:szCs w:val="24"/>
    </w:rPr>
  </w:style>
  <w:style w:type="paragraph" w:styleId="Footer">
    <w:name w:val="footer"/>
    <w:basedOn w:val="Normal"/>
    <w:link w:val="FooterChar"/>
    <w:semiHidden/>
    <w:unhideWhenUsed/>
    <w:rsid w:val="00933AC0"/>
    <w:pPr>
      <w:tabs>
        <w:tab w:val="center" w:pos="4680"/>
        <w:tab w:val="right" w:pos="9360"/>
      </w:tabs>
    </w:pPr>
  </w:style>
  <w:style w:type="character" w:customStyle="1" w:styleId="FooterChar">
    <w:name w:val="Footer Char"/>
    <w:basedOn w:val="DefaultParagraphFont"/>
    <w:link w:val="Footer"/>
    <w:semiHidden/>
    <w:rsid w:val="00933AC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9A526245CD7364687467B03717CBF79" ma:contentTypeVersion="0" ma:contentTypeDescription="Create a new document." ma:contentTypeScope="" ma:versionID="48e2bd0996a7cd3aca6eed91d10ebfe6">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5E0F326-A4F9-4636-87D2-9848AF9E3818}">
  <ds:schemaRefs>
    <ds:schemaRef ds:uri="http://schemas.microsoft.com/sharepoint/v3/contenttype/forms"/>
  </ds:schemaRefs>
</ds:datastoreItem>
</file>

<file path=customXml/itemProps2.xml><?xml version="1.0" encoding="utf-8"?>
<ds:datastoreItem xmlns:ds="http://schemas.openxmlformats.org/officeDocument/2006/customXml" ds:itemID="{AC5F57D9-5417-4594-AD39-60A068133ADA}">
  <ds:schemaRefs>
    <ds:schemaRef ds:uri="http://schemas.microsoft.com/office/2006/metadata/properties"/>
  </ds:schemaRefs>
</ds:datastoreItem>
</file>

<file path=customXml/itemProps3.xml><?xml version="1.0" encoding="utf-8"?>
<ds:datastoreItem xmlns:ds="http://schemas.openxmlformats.org/officeDocument/2006/customXml" ds:itemID="{764A4015-460D-4E6A-A9E2-BF9BA04DFE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123</Pages>
  <Words>29389</Words>
  <Characters>191616</Characters>
  <Application>Microsoft Office Word</Application>
  <DocSecurity>0</DocSecurity>
  <Lines>7454</Lines>
  <Paragraphs>2021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2025-05-20T09:52:00Z</dcterms:created>
  <dcterms:modified xsi:type="dcterms:W3CDTF">2025-05-20T09:52:00Z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0x01010099A526245CD7364687467B03717CBF79</vt:lpwstr>
  </property>
  <property fmtid="{D5CDD505-2E9C-101B-9397-08002B2CF9AE}" pid="3" name="&lt;Model&gt;">
    <vt:lpwstr>AM_Com_LegReport</vt:lpwstr>
  </property>
  <property fmtid="{D5CDD505-2E9C-101B-9397-08002B2CF9AE}" pid="4" name="OriLang">
    <vt:lpwstr>SV</vt:lpwstr>
  </property>
  <property fmtid="{D5CDD505-2E9C-101B-9397-08002B2CF9AE}" pid="5" name="&lt;Type&gt;">
    <vt:lpwstr>AM</vt:lpwstr>
  </property>
  <property fmtid="{D5CDD505-2E9C-101B-9397-08002B2CF9AE}" pid="6" name="&lt;Extension&gt;">
    <vt:lpwstr>SV</vt:lpwstr>
  </property>
  <property fmtid="{D5CDD505-2E9C-101B-9397-08002B2CF9AE}" pid="7" name="PE number">
    <vt:lpwstr>773.186</vt:lpwstr>
  </property>
  <property fmtid="{D5CDD505-2E9C-101B-9397-08002B2CF9AE}" pid="8" name="LastEdited with">
    <vt:lpwstr>10.1.1 Build [20250421]</vt:lpwstr>
  </property>
  <property fmtid="{D5CDD505-2E9C-101B-9397-08002B2CF9AE}" pid="9" name="&lt;FdR&gt;">
    <vt:lpwstr>1320571</vt:lpwstr>
  </property>
  <property fmtid="{D5CDD505-2E9C-101B-9397-08002B2CF9AE}" pid="10" name="FooterPath">
    <vt:lpwstr>AM\1320571SV.docx</vt:lpwstr>
  </property>
  <property fmtid="{D5CDD505-2E9C-101B-9397-08002B2CF9AE}" pid="11" name="Bookout">
    <vt:lpwstr>OK - 2025/05/20 11:52</vt:lpwstr>
  </property>
</Properties>
</file>