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57563" w:rsidRPr="005525DC" w14:paraId="41CF38B3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09E275D7" w14:textId="77777777" w:rsidR="005E5FA1" w:rsidRPr="005525DC" w:rsidRDefault="00DC04D3" w:rsidP="00C85D0F">
            <w:pPr>
              <w:pStyle w:val="EPName"/>
            </w:pPr>
            <w:r w:rsidRPr="005525DC">
              <w:t>Parlament Europejski</w:t>
            </w:r>
          </w:p>
          <w:p w14:paraId="4FCF7D24" w14:textId="209DAFE9" w:rsidR="005E5FA1" w:rsidRPr="005525DC" w:rsidRDefault="00DC04D3" w:rsidP="00C85D0F">
            <w:pPr>
              <w:pStyle w:val="EPTerm"/>
            </w:pPr>
            <w:r w:rsidRPr="005525DC">
              <w:t>2024–2029</w:t>
            </w:r>
          </w:p>
        </w:tc>
        <w:tc>
          <w:tcPr>
            <w:tcW w:w="2268" w:type="dxa"/>
          </w:tcPr>
          <w:p w14:paraId="6600A538" w14:textId="77777777" w:rsidR="005E5FA1" w:rsidRPr="005525DC" w:rsidRDefault="00DC04D3" w:rsidP="00C85D0F">
            <w:pPr>
              <w:pStyle w:val="EPLogo"/>
            </w:pPr>
            <w:r w:rsidRPr="005525DC">
              <w:rPr>
                <w:noProof/>
              </w:rPr>
              <w:drawing>
                <wp:inline distT="0" distB="0" distL="0" distR="0" wp14:anchorId="5BCE5B3C" wp14:editId="168EEA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BEFF52" w14:textId="77777777" w:rsidR="00CF4E9D" w:rsidRPr="005525DC" w:rsidRDefault="00CF4E9D" w:rsidP="00CF4E9D">
      <w:pPr>
        <w:pStyle w:val="LineTop"/>
      </w:pPr>
    </w:p>
    <w:p w14:paraId="4B55D3E4" w14:textId="6D874397" w:rsidR="00CF4E9D" w:rsidRPr="005525DC" w:rsidRDefault="00DC04D3" w:rsidP="00CF4E9D">
      <w:pPr>
        <w:pStyle w:val="EPBody"/>
      </w:pPr>
      <w:r w:rsidRPr="005525DC">
        <w:rPr>
          <w:rStyle w:val="HideTWBExt"/>
          <w:i w:val="0"/>
          <w:szCs w:val="20"/>
        </w:rPr>
        <w:t>&lt;Commission&gt;</w:t>
      </w:r>
      <w:r w:rsidRPr="005525DC">
        <w:rPr>
          <w:rStyle w:val="HideTWBInt"/>
          <w:i w:val="0"/>
          <w:szCs w:val="20"/>
        </w:rPr>
        <w:t>{LIBE}</w:t>
      </w:r>
      <w:r w:rsidRPr="005525DC">
        <w:t>Komisja Wolności Obywatelskich, Sprawiedliwości i Spraw Wewnętrznych</w:t>
      </w:r>
      <w:r w:rsidRPr="005525DC">
        <w:rPr>
          <w:rStyle w:val="HideTWBExt"/>
          <w:i w:val="0"/>
          <w:szCs w:val="20"/>
        </w:rPr>
        <w:t>&lt;/Commission&gt;</w:t>
      </w:r>
    </w:p>
    <w:p w14:paraId="36AEA945" w14:textId="77777777" w:rsidR="00CF4E9D" w:rsidRPr="005525DC" w:rsidRDefault="00CF4E9D" w:rsidP="00CF4E9D">
      <w:pPr>
        <w:pStyle w:val="LineBottom"/>
      </w:pPr>
    </w:p>
    <w:p w14:paraId="65A094EE" w14:textId="06B97A6F" w:rsidR="00794E41" w:rsidRPr="005525DC" w:rsidRDefault="00DC04D3" w:rsidP="00794E41">
      <w:pPr>
        <w:pStyle w:val="CoverReference"/>
      </w:pPr>
      <w:r w:rsidRPr="005525DC">
        <w:rPr>
          <w:rStyle w:val="HideTWBExt"/>
          <w:b w:val="0"/>
        </w:rPr>
        <w:t>&lt;RefProc&gt;</w:t>
      </w:r>
      <w:r w:rsidRPr="005525DC">
        <w:t>2025/2135</w:t>
      </w:r>
      <w:r w:rsidRPr="005525DC">
        <w:rPr>
          <w:rStyle w:val="HideTWBExt"/>
          <w:b w:val="0"/>
        </w:rPr>
        <w:t>&lt;/RefProc&gt;&lt;RefTypeProc&gt;</w:t>
      </w:r>
      <w:r w:rsidRPr="005525DC">
        <w:t>(INI)</w:t>
      </w:r>
      <w:r w:rsidRPr="005525DC">
        <w:rPr>
          <w:rStyle w:val="HideTWBExt"/>
          <w:b w:val="0"/>
        </w:rPr>
        <w:t>&lt;/RefTypeProc&gt;</w:t>
      </w:r>
    </w:p>
    <w:p w14:paraId="5C7E58A2" w14:textId="5C3B5C0E" w:rsidR="00794E41" w:rsidRPr="005525DC" w:rsidRDefault="00DC04D3" w:rsidP="00794E41">
      <w:pPr>
        <w:pStyle w:val="CoverDate"/>
      </w:pPr>
      <w:r w:rsidRPr="005525DC">
        <w:rPr>
          <w:rStyle w:val="HideTWBExt"/>
        </w:rPr>
        <w:t>&lt;Date&gt;</w:t>
      </w:r>
      <w:r w:rsidRPr="005525DC">
        <w:rPr>
          <w:rStyle w:val="HideTWBInt"/>
        </w:rPr>
        <w:t>{12/11/2025}</w:t>
      </w:r>
      <w:r w:rsidRPr="005525DC">
        <w:t>12.11.2025</w:t>
      </w:r>
      <w:r w:rsidRPr="005525DC">
        <w:rPr>
          <w:rStyle w:val="HideTWBExt"/>
        </w:rPr>
        <w:t>&lt;/Date&gt;</w:t>
      </w:r>
    </w:p>
    <w:p w14:paraId="761B2773" w14:textId="1129EBF6" w:rsidR="00794E41" w:rsidRPr="005525DC" w:rsidRDefault="00DC04D3" w:rsidP="00794E41">
      <w:pPr>
        <w:pStyle w:val="CoverDocType"/>
      </w:pPr>
      <w:r w:rsidRPr="005525DC">
        <w:rPr>
          <w:rStyle w:val="HideTWBExt"/>
          <w:b w:val="0"/>
        </w:rPr>
        <w:t>&lt;TypeAM&gt;</w:t>
      </w:r>
      <w:r w:rsidRPr="005525DC">
        <w:t>POPRAWKI</w:t>
      </w:r>
      <w:r w:rsidRPr="005525DC">
        <w:rPr>
          <w:rStyle w:val="HideTWBExt"/>
          <w:b w:val="0"/>
        </w:rPr>
        <w:t>&lt;/TypeAM&gt;</w:t>
      </w:r>
    </w:p>
    <w:p w14:paraId="0AC55680" w14:textId="0FABF367" w:rsidR="00794E41" w:rsidRPr="005525DC" w:rsidRDefault="00DC04D3" w:rsidP="00794E41">
      <w:pPr>
        <w:pStyle w:val="CoverDocType24a"/>
      </w:pPr>
      <w:r w:rsidRPr="005525DC">
        <w:rPr>
          <w:rStyle w:val="HideTWBExt"/>
          <w:b w:val="0"/>
        </w:rPr>
        <w:t>&lt;RangeAM&gt;</w:t>
      </w:r>
      <w:r w:rsidRPr="005525DC">
        <w:t>1-229</w:t>
      </w:r>
      <w:r w:rsidRPr="005525DC">
        <w:rPr>
          <w:rStyle w:val="HideTWBExt"/>
          <w:b w:val="0"/>
        </w:rPr>
        <w:t>&lt;/RangeAM&gt;</w:t>
      </w:r>
    </w:p>
    <w:p w14:paraId="4F941962" w14:textId="77777777" w:rsidR="00794E41" w:rsidRPr="005525DC" w:rsidRDefault="00DC04D3" w:rsidP="007B1846">
      <w:pPr>
        <w:pStyle w:val="CoverBold"/>
      </w:pPr>
      <w:r w:rsidRPr="005525DC">
        <w:rPr>
          <w:rStyle w:val="HideTWBExt"/>
          <w:b w:val="0"/>
        </w:rPr>
        <w:t>&lt;TitreType&gt;</w:t>
      </w:r>
      <w:r w:rsidRPr="005525DC">
        <w:t>Projekt sprawozdania</w:t>
      </w:r>
      <w:r w:rsidRPr="005525DC">
        <w:rPr>
          <w:rStyle w:val="HideTWBExt"/>
          <w:b w:val="0"/>
        </w:rPr>
        <w:t>&lt;/TitreType&gt;</w:t>
      </w:r>
    </w:p>
    <w:p w14:paraId="7F9E96DF" w14:textId="6D8F55A3" w:rsidR="00794E41" w:rsidRPr="005525DC" w:rsidRDefault="00DC04D3" w:rsidP="007B1846">
      <w:pPr>
        <w:pStyle w:val="CoverBold"/>
      </w:pPr>
      <w:r w:rsidRPr="005525DC">
        <w:rPr>
          <w:rStyle w:val="HideTWBExt"/>
          <w:b w:val="0"/>
        </w:rPr>
        <w:t>&lt;Rapporteur&gt;</w:t>
      </w:r>
      <w:r w:rsidRPr="005525DC">
        <w:t>Anna Strolenberg</w:t>
      </w:r>
      <w:r w:rsidRPr="005525DC">
        <w:rPr>
          <w:rStyle w:val="HideTWBExt"/>
          <w:b w:val="0"/>
        </w:rPr>
        <w:t>&lt;/Rapporteur&gt;</w:t>
      </w:r>
    </w:p>
    <w:p w14:paraId="020ED3CA" w14:textId="5AA610F7" w:rsidR="00794E41" w:rsidRPr="005525DC" w:rsidRDefault="00DC04D3" w:rsidP="00794E41">
      <w:pPr>
        <w:pStyle w:val="CoverNormal24a"/>
      </w:pPr>
      <w:r w:rsidRPr="005525DC">
        <w:rPr>
          <w:rStyle w:val="HideTWBExt"/>
        </w:rPr>
        <w:t>&lt;DocRefPE&gt;</w:t>
      </w:r>
      <w:r w:rsidRPr="005525DC">
        <w:t>(PE778.093v01-00)</w:t>
      </w:r>
      <w:r w:rsidRPr="005525DC">
        <w:rPr>
          <w:rStyle w:val="HideTWBExt"/>
        </w:rPr>
        <w:t>&lt;/DocRefPE&gt;</w:t>
      </w:r>
    </w:p>
    <w:p w14:paraId="0DDF99B8" w14:textId="3CBF00C8" w:rsidR="00794E41" w:rsidRPr="005525DC" w:rsidRDefault="00DC04D3" w:rsidP="00794E41">
      <w:pPr>
        <w:pStyle w:val="CoverNormal"/>
      </w:pPr>
      <w:r w:rsidRPr="005525DC">
        <w:rPr>
          <w:rStyle w:val="HideTWBExt"/>
        </w:rPr>
        <w:t>&lt;Titre&gt;</w:t>
      </w:r>
      <w:r w:rsidR="005525DC" w:rsidRPr="005525DC">
        <w:t>Poszanowanie praw podstawowych w Unii Europejskiej w latach 2024 i 2025</w:t>
      </w:r>
      <w:r w:rsidRPr="005525DC">
        <w:rPr>
          <w:rStyle w:val="HideTWBExt"/>
        </w:rPr>
        <w:t>&lt;/Titre&gt;</w:t>
      </w:r>
    </w:p>
    <w:p w14:paraId="5618D733" w14:textId="37A02F8B" w:rsidR="00794E41" w:rsidRPr="005525DC" w:rsidRDefault="00DC04D3" w:rsidP="00794E41">
      <w:pPr>
        <w:pStyle w:val="CoverNormal24a"/>
      </w:pPr>
      <w:r w:rsidRPr="005525DC">
        <w:rPr>
          <w:rStyle w:val="HideTWBExt"/>
        </w:rPr>
        <w:t>&lt;DocRef&gt;</w:t>
      </w:r>
      <w:r w:rsidRPr="005525DC">
        <w:t>(2025/2135(INI))</w:t>
      </w:r>
      <w:r w:rsidRPr="005525DC">
        <w:rPr>
          <w:rStyle w:val="HideTWBExt"/>
        </w:rPr>
        <w:t>&lt;/DocRef&gt;</w:t>
      </w:r>
    </w:p>
    <w:p w14:paraId="1204A894" w14:textId="77777777" w:rsidR="00794E41" w:rsidRPr="005525DC" w:rsidRDefault="00DC04D3" w:rsidP="008B040A">
      <w:pPr>
        <w:widowControl/>
        <w:tabs>
          <w:tab w:val="center" w:pos="4677"/>
        </w:tabs>
      </w:pPr>
      <w:r w:rsidRPr="005525DC">
        <w:br w:type="page"/>
      </w:r>
      <w:r w:rsidRPr="005525DC">
        <w:lastRenderedPageBreak/>
        <w:t>AM_Com_NonLegReport</w:t>
      </w:r>
    </w:p>
    <w:p w14:paraId="12305692" w14:textId="157F2DF2" w:rsidR="00F26F22" w:rsidRPr="005525DC" w:rsidRDefault="00DC04D3" w:rsidP="00F26F22">
      <w:pPr>
        <w:pStyle w:val="AmNumberTabs"/>
      </w:pPr>
      <w:r w:rsidRPr="005525DC">
        <w:br w:type="page"/>
      </w:r>
      <w:r w:rsidR="00F26F22" w:rsidRPr="005525DC">
        <w:rPr>
          <w:rStyle w:val="HideTWBExt"/>
          <w:b w:val="0"/>
        </w:rPr>
        <w:lastRenderedPageBreak/>
        <w:t>&lt;RepeatBlock-Amend&gt;&lt;Amend&gt;</w:t>
      </w:r>
      <w:r w:rsidR="00F26F22" w:rsidRPr="005525DC">
        <w:t>Poprawka</w:t>
      </w:r>
      <w:r w:rsidR="00F26F22" w:rsidRPr="005525DC">
        <w:tab/>
      </w:r>
      <w:r w:rsidR="00F26F22" w:rsidRPr="005525DC">
        <w:tab/>
      </w:r>
      <w:r w:rsidR="00F26F22" w:rsidRPr="005525DC">
        <w:rPr>
          <w:rStyle w:val="HideTWBExt"/>
          <w:b w:val="0"/>
        </w:rPr>
        <w:t>&lt;NumAm&gt;</w:t>
      </w:r>
      <w:r w:rsidR="00F26F22" w:rsidRPr="005525DC">
        <w:t>1</w:t>
      </w:r>
      <w:r w:rsidR="00F26F22" w:rsidRPr="005525DC">
        <w:rPr>
          <w:rStyle w:val="HideTWBExt"/>
          <w:b w:val="0"/>
        </w:rPr>
        <w:t>&lt;/NumAm&gt;</w:t>
      </w:r>
    </w:p>
    <w:p w14:paraId="6375CD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39566C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38A29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6782A6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697039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F135F" w14:textId="77777777" w:rsidR="00F26F22" w:rsidRPr="005525DC" w:rsidRDefault="00F26F22" w:rsidP="000C7344"/>
        </w:tc>
      </w:tr>
      <w:tr w:rsidR="00F26F22" w:rsidRPr="005525DC" w14:paraId="7487531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0CCC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CFF3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55218D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C8EF4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4CD3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Protokół (nr 30) w sprawie stosowania Karty praw podstawowych Unii Europejskiej do Polski i Zjednoczonego Królestwa;</w:t>
            </w:r>
          </w:p>
        </w:tc>
      </w:tr>
    </w:tbl>
    <w:p w14:paraId="598ECF3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56B10B4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9A0B8C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</w:t>
      </w:r>
      <w:r w:rsidRPr="005525DC">
        <w:rPr>
          <w:rStyle w:val="HideTWBExt"/>
          <w:b w:val="0"/>
        </w:rPr>
        <w:t>&lt;/NumAm&gt;</w:t>
      </w:r>
    </w:p>
    <w:p w14:paraId="65DD8A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7F259D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1256BF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3AADBC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4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3A87DA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E82AF" w14:textId="77777777" w:rsidR="00F26F22" w:rsidRPr="005525DC" w:rsidRDefault="00F26F22" w:rsidP="000C7344"/>
        </w:tc>
      </w:tr>
      <w:tr w:rsidR="00F26F22" w:rsidRPr="005525DC" w14:paraId="558FBB2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9D9F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BD88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ED45DF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B4214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29F4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konstytucje, zasady konstytucyjne i różnorodność systemów prawnych państw członkowskich;</w:t>
            </w:r>
          </w:p>
        </w:tc>
      </w:tr>
    </w:tbl>
    <w:p w14:paraId="0425FFE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40D6668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1DF763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</w:t>
      </w:r>
      <w:r w:rsidRPr="005525DC">
        <w:rPr>
          <w:rStyle w:val="HideTWBExt"/>
          <w:b w:val="0"/>
        </w:rPr>
        <w:t>&lt;/NumAm&gt;</w:t>
      </w:r>
    </w:p>
    <w:p w14:paraId="64C7E18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632474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886E4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A03B6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5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581F81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12C01" w14:textId="77777777" w:rsidR="00F26F22" w:rsidRPr="005525DC" w:rsidRDefault="00F26F22" w:rsidP="000C7344"/>
        </w:tc>
      </w:tr>
      <w:tr w:rsidR="00F26F22" w:rsidRPr="005525DC" w14:paraId="78368D7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70FA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135B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646EA9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DDBEE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213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 xml:space="preserve">uwzględniając dyrektywę Parlamentu Europejskiego i Rady 2012/29/UE z dnia 25 października 2012 </w:t>
            </w:r>
            <w:r w:rsidRPr="005525DC">
              <w:rPr>
                <w:b/>
                <w:i/>
              </w:rPr>
              <w:lastRenderedPageBreak/>
              <w:t>r. ustanawiającą normy minimalne w zakresie praw, wsparcia i ochrony ofiar przestępstw oraz wniosek Komisji z dnia 12 lipca 2023 r. dotyczący dyrektywy zmieniającej dyrektywę w sprawie praw ofiar przestępstw (COM(2023)0424),</w:t>
            </w:r>
          </w:p>
        </w:tc>
      </w:tr>
    </w:tbl>
    <w:p w14:paraId="09A27CFF" w14:textId="77777777" w:rsidR="00F26F22" w:rsidRPr="005525DC" w:rsidRDefault="00F26F22" w:rsidP="00F26F22">
      <w:pPr>
        <w:pStyle w:val="AmOrLang"/>
      </w:pPr>
      <w:r w:rsidRPr="005525DC">
        <w:lastRenderedPageBreak/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9A209D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5413E2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</w:t>
      </w:r>
      <w:r w:rsidRPr="005525DC">
        <w:rPr>
          <w:rStyle w:val="HideTWBExt"/>
          <w:b w:val="0"/>
        </w:rPr>
        <w:t>&lt;/NumAm&gt;</w:t>
      </w:r>
    </w:p>
    <w:p w14:paraId="62FB7BB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David Casa</w:t>
      </w:r>
      <w:r w:rsidRPr="005525DC">
        <w:rPr>
          <w:rStyle w:val="HideTWBExt"/>
          <w:b w:val="0"/>
        </w:rPr>
        <w:t>&lt;/Members&gt;</w:t>
      </w:r>
    </w:p>
    <w:p w14:paraId="64C6A0C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311F49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2E01A1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7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C6A70E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5E621" w14:textId="77777777" w:rsidR="00F26F22" w:rsidRPr="005525DC" w:rsidRDefault="00F26F22" w:rsidP="000C7344"/>
        </w:tc>
      </w:tr>
      <w:tr w:rsidR="00F26F22" w:rsidRPr="005525DC" w14:paraId="4A41851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A43E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CDE8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3B3806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B5EA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A24D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zalecenie Komisji (UE) 2022/758 z dnia 27 kwietnia 2022 r. w sprawie ochrony dziennikarzy i obrońców praw człowieka, którzy angażują się w debatę publiczną,</w:t>
            </w:r>
          </w:p>
        </w:tc>
      </w:tr>
    </w:tbl>
    <w:p w14:paraId="1852C44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A40496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20803C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</w:t>
      </w:r>
      <w:r w:rsidRPr="005525DC">
        <w:rPr>
          <w:rStyle w:val="HideTWBExt"/>
          <w:b w:val="0"/>
        </w:rPr>
        <w:t>&lt;/NumAm&gt;</w:t>
      </w:r>
    </w:p>
    <w:p w14:paraId="5884E3B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7D2002A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013669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3545EB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8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6B1A25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174FC" w14:textId="77777777" w:rsidR="00F26F22" w:rsidRPr="005525DC" w:rsidRDefault="00F26F22" w:rsidP="000C7344"/>
        </w:tc>
      </w:tr>
      <w:tr w:rsidR="00F26F22" w:rsidRPr="005525DC" w14:paraId="69EAA69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EBA2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93BD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12F9AF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5BAC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rozporządzenie Parlamentu Europejskiego i Rady (UE, Euratom) 2020/2092 z 16 grudnia 2020 r. w sprawie ogólnego systemu warunkowości służącego ochronie budżetu Unii</w:t>
            </w:r>
            <w:r w:rsidRPr="005525DC">
              <w:rPr>
                <w:b/>
                <w:i/>
                <w:vertAlign w:val="superscript"/>
              </w:rPr>
              <w:t>4</w:t>
            </w:r>
            <w:r w:rsidRPr="005525DC">
              <w:rPr>
                <w:b/>
                <w:i/>
              </w:rPr>
              <w:t xml:space="preserve"> (rozporządzenie w sprawie warunkowości w zakresie praworządności),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7E6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331226F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8F17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32B54" w14:textId="77777777" w:rsidR="00F26F22" w:rsidRPr="005525DC" w:rsidRDefault="00F26F22" w:rsidP="000C7344"/>
        </w:tc>
      </w:tr>
      <w:tr w:rsidR="00F26F22" w:rsidRPr="005525DC" w14:paraId="6C6E503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D5EF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4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Dz.U. L 433I z 22.12.2020, s. 1, ELI: http://data.europa.eu/eli/reg/2020/2092/oj.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15E2" w14:textId="77777777" w:rsidR="00F26F22" w:rsidRPr="005525DC" w:rsidRDefault="00F26F22" w:rsidP="000C7344"/>
        </w:tc>
      </w:tr>
    </w:tbl>
    <w:p w14:paraId="5F09763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090953E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7C9E25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</w:t>
      </w:r>
      <w:r w:rsidRPr="005525DC">
        <w:rPr>
          <w:rStyle w:val="HideTWBExt"/>
          <w:b w:val="0"/>
        </w:rPr>
        <w:t>&lt;/NumAm&gt;</w:t>
      </w:r>
    </w:p>
    <w:p w14:paraId="56FD15C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463A06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B0723D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BF710B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11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F01402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981B0" w14:textId="77777777" w:rsidR="00F26F22" w:rsidRPr="005525DC" w:rsidRDefault="00F26F22" w:rsidP="000C7344"/>
        </w:tc>
      </w:tr>
      <w:tr w:rsidR="00F26F22" w:rsidRPr="005525DC" w14:paraId="5FD67F7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5AA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08DA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2902A4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46BCB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>uwzględniając wniosek Komisji z 2 lipca 2008 r. dotyczący dyrektywy Rady w sprawie wprowadzenia w życie zasady równego traktowania osób bez względu na religię lub światopogląd, niepełnosprawność, wiek lub orientację seksualną (COM(2008)0426) (horyzontalna dyrektywa antydyskryminacyjna),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81EBD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 xml:space="preserve">uwzględniając wniosek Komisji z 2 lipca 2008 r. dotyczący dyrektywy Rady w sprawie wprowadzenia w życie zasady równego traktowania osób bez względu na religię lub światopogląd, niepełnosprawność, wiek lub orientację seksualną (COM(2008)0426) (horyzontalna dyrektywa antydyskryminacyjna), </w:t>
            </w:r>
            <w:r w:rsidRPr="005525DC">
              <w:rPr>
                <w:b/>
                <w:i/>
              </w:rPr>
              <w:t>potwierdzony przez Komisję w lipcu 2025 r. po wcześniejszym ogłoszeniu wycofania wniosku, oraz uwzględniając fakt, że wniosek ten oczekuje na rozpatrzenie przez Radę,</w:t>
            </w:r>
          </w:p>
        </w:tc>
      </w:tr>
    </w:tbl>
    <w:p w14:paraId="4FB1C12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14CB2B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057AA3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</w:t>
      </w:r>
      <w:r w:rsidRPr="005525DC">
        <w:rPr>
          <w:rStyle w:val="HideTWBExt"/>
          <w:b w:val="0"/>
        </w:rPr>
        <w:t>&lt;/NumAm&gt;</w:t>
      </w:r>
    </w:p>
    <w:p w14:paraId="7E29307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0D35C3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28FCC0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192423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11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49ECC4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226FF" w14:textId="77777777" w:rsidR="00F26F22" w:rsidRPr="005525DC" w:rsidRDefault="00F26F22" w:rsidP="000C7344"/>
        </w:tc>
      </w:tr>
      <w:tr w:rsidR="00F26F22" w:rsidRPr="005525DC" w14:paraId="2034C2D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F3F6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0C93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3621D0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4576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D57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Konwencję w sprawie zakazu stosowania tortur oraz innego okrutnego, nieludzkiego lub poniżającego traktowania albo karania, przyjętą przez Zgromadzenie Ogólne Narodów Zjednoczonych dnia 10 grudnia 1984 r. oraz późniejsze protokoły;</w:t>
            </w:r>
          </w:p>
        </w:tc>
      </w:tr>
    </w:tbl>
    <w:p w14:paraId="76009DD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10B4041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E26466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</w:t>
      </w:r>
      <w:r w:rsidRPr="005525DC">
        <w:rPr>
          <w:rStyle w:val="HideTWBExt"/>
          <w:b w:val="0"/>
        </w:rPr>
        <w:t>&lt;/NumAm&gt;</w:t>
      </w:r>
    </w:p>
    <w:p w14:paraId="6D67FF5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49BB743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767148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88AC2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13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218811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5CA8E" w14:textId="77777777" w:rsidR="00F26F22" w:rsidRPr="005525DC" w:rsidRDefault="00F26F22" w:rsidP="000C7344"/>
        </w:tc>
      </w:tr>
      <w:tr w:rsidR="00F26F22" w:rsidRPr="005525DC" w14:paraId="7FEE3E9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DA24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763D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DBC895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420F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266B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nową strategię na rzecz równości osób LGBTIQ+ na lata 2026–2030,</w:t>
            </w:r>
          </w:p>
        </w:tc>
      </w:tr>
    </w:tbl>
    <w:p w14:paraId="04ED0A2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4AA205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D4DDC1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</w:t>
      </w:r>
      <w:r w:rsidRPr="005525DC">
        <w:rPr>
          <w:rStyle w:val="HideTWBExt"/>
          <w:b w:val="0"/>
        </w:rPr>
        <w:t>&lt;/NumAm&gt;</w:t>
      </w:r>
    </w:p>
    <w:p w14:paraId="2F01363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C8AEB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870B4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6D6A93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14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6FBBF3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5BE21" w14:textId="77777777" w:rsidR="00F26F22" w:rsidRPr="005525DC" w:rsidRDefault="00F26F22" w:rsidP="000C7344"/>
        </w:tc>
      </w:tr>
      <w:tr w:rsidR="00F26F22" w:rsidRPr="005525DC" w14:paraId="74D4427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4A3C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B3B7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BF37F8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6454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158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Strategię UE w sprawie zwalczania antysemityzmu i wspierania życia żydowskiego (2021–2030) (COM(2021)0615 final) oraz kolejne konkluzje Rady i sprawozdania Komisji z postępów prac nad aktualizacją i wdrażaniem tej strategii,</w:t>
            </w:r>
          </w:p>
        </w:tc>
      </w:tr>
    </w:tbl>
    <w:p w14:paraId="476FB4C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3764D2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B9E063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</w:t>
      </w:r>
      <w:r w:rsidRPr="005525DC">
        <w:rPr>
          <w:rStyle w:val="HideTWBExt"/>
          <w:b w:val="0"/>
        </w:rPr>
        <w:t>&lt;/NumAm&gt;</w:t>
      </w:r>
    </w:p>
    <w:p w14:paraId="38608B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6AC51D3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6FFA13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7D8EF7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15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03EEF7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8317B" w14:textId="77777777" w:rsidR="00F26F22" w:rsidRPr="005525DC" w:rsidRDefault="00F26F22" w:rsidP="000C7344"/>
        </w:tc>
      </w:tr>
      <w:tr w:rsidR="00F26F22" w:rsidRPr="005525DC" w14:paraId="4A41EFF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5490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040C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A2B629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3F6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komunikaty Komisji z 24 lipca 2024 r. pt. „Sprawozdanie na temat praworządności z 2024 r. Sytuacja w zakresie praworządności w Unii Europejskiej” (COM(2024)0800) i z 8 lipca 2025 r. pt. „Sprawozdanie na temat praworządności z 2025 r. Sytuacja w zakresie praworządności w Unii Europejskiej” (COM(2025)0900) oraz załączone do nich 27 rozdziałów dotyczących poszczególnych krajów,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125F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5D72AC4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1347DCB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8578A5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</w:t>
      </w:r>
      <w:r w:rsidRPr="005525DC">
        <w:rPr>
          <w:rStyle w:val="HideTWBExt"/>
          <w:b w:val="0"/>
        </w:rPr>
        <w:t>&lt;/NumAm&gt;</w:t>
      </w:r>
    </w:p>
    <w:p w14:paraId="0163E5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072F4E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5296A0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D571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17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420527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0F97F" w14:textId="77777777" w:rsidR="00F26F22" w:rsidRPr="005525DC" w:rsidRDefault="00F26F22" w:rsidP="000C7344"/>
        </w:tc>
      </w:tr>
      <w:tr w:rsidR="00F26F22" w:rsidRPr="005525DC" w14:paraId="50ED725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90E4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497B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8AB9D6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76CA9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>uwzględniając traktaty ONZ dotyczące praw człowiek i instrumenty służące ochronie praw człowieka i podstawowych wolności, w szczególności Powszechną deklarację praw człowieka, Międzynarodowy pakt praw obywatelskich i politycznych, Międzynarodową konwencję w sprawie likwidacji wszelkich form dyskryminacji rasowej i Konwencję w sprawie likwidacji wszelkich form dyskryminacji kobiet, zalecenia i sprawozdania z powszechnego okresowego przeglądu praw człowieka ONZ, orzecznictwo organów traktatowych ONZ i specjalne procedury Rady Praw Człowieka,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06411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 xml:space="preserve">uwzględniając traktaty ONZ dotyczące praw człowiek i instrumenty służące ochronie praw człowieka i podstawowych wolności, w szczególności Powszechną deklarację praw człowieka, Międzynarodowy pakt praw obywatelskich i politycznych, Międzynarodową konwencję w sprawie likwidacji wszelkich form dyskryminacji rasowej i Konwencję w sprawie likwidacji wszelkich form dyskryminacji kobiet, zalecenia i sprawozdania z powszechnego okresowego przeglądu praw człowieka ONZ, orzecznictwo organów traktatowych ONZ i specjalne procedury Rady Praw Człowieka, </w:t>
            </w:r>
            <w:r w:rsidRPr="005525DC">
              <w:rPr>
                <w:b/>
                <w:i/>
              </w:rPr>
              <w:t>w szczególności mandat specjalnego sprawozdawcy ds. zwalczania antysemityzmu ustanowiony przez Radę Praw Człowieka w 2022 r. (A/HRC/49/L.18),</w:t>
            </w:r>
          </w:p>
        </w:tc>
      </w:tr>
    </w:tbl>
    <w:p w14:paraId="1AC1EE8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CE88BC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BB0426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</w:t>
      </w:r>
      <w:r w:rsidRPr="005525DC">
        <w:rPr>
          <w:rStyle w:val="HideTWBExt"/>
          <w:b w:val="0"/>
        </w:rPr>
        <w:t>&lt;/NumAm&gt;</w:t>
      </w:r>
    </w:p>
    <w:p w14:paraId="23EFB04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3D494A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FB7883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EF16E0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17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D4DEAB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82B9D" w14:textId="77777777" w:rsidR="00F26F22" w:rsidRPr="005525DC" w:rsidRDefault="00F26F22" w:rsidP="000C7344"/>
        </w:tc>
      </w:tr>
      <w:tr w:rsidR="00F26F22" w:rsidRPr="005525DC" w14:paraId="6C29E1C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36A8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A2E9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2DE396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8168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4A3D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zalecenie Komitetu Ministrów Rec(2006)2 dla państw członkowskich Rady Europy w sprawie Europejskich Reguł Więziennych z dnia 1 stycznia 2006 r.,</w:t>
            </w:r>
          </w:p>
        </w:tc>
      </w:tr>
    </w:tbl>
    <w:p w14:paraId="324E385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DD4DD8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822799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</w:t>
      </w:r>
      <w:r w:rsidRPr="005525DC">
        <w:rPr>
          <w:rStyle w:val="HideTWBExt"/>
          <w:b w:val="0"/>
        </w:rPr>
        <w:t>&lt;/NumAm&gt;</w:t>
      </w:r>
    </w:p>
    <w:p w14:paraId="0D9F7E0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3AB1D8A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3D0AAB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73350C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17 b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144FFE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FCC7F" w14:textId="77777777" w:rsidR="00F26F22" w:rsidRPr="005525DC" w:rsidRDefault="00F26F22" w:rsidP="000C7344"/>
        </w:tc>
      </w:tr>
      <w:tr w:rsidR="00F26F22" w:rsidRPr="005525DC" w14:paraId="15BFA6C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AEE2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495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4E879A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D1D64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D790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34. sprawozdanie ogólne Europejskiego Komitetu Rady Europy do spraw Zapobiegania Torturom oraz Nieludzkiemu lub Poniżającemu Traktowaniu albo Karaniu z kwietnia 2025 r.,</w:t>
            </w:r>
          </w:p>
        </w:tc>
      </w:tr>
    </w:tbl>
    <w:p w14:paraId="5590B8E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C12C56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9F2A04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</w:t>
      </w:r>
      <w:r w:rsidRPr="005525DC">
        <w:rPr>
          <w:rStyle w:val="HideTWBExt"/>
          <w:b w:val="0"/>
        </w:rPr>
        <w:t>&lt;/NumAm&gt;</w:t>
      </w:r>
    </w:p>
    <w:p w14:paraId="2BFA9E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48B0B9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EB9F8B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F86FE8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19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D6984F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0A6BC" w14:textId="77777777" w:rsidR="00F26F22" w:rsidRPr="005525DC" w:rsidRDefault="00F26F22" w:rsidP="000C7344"/>
        </w:tc>
      </w:tr>
      <w:tr w:rsidR="00F26F22" w:rsidRPr="005525DC" w14:paraId="4472E66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C02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03F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AE7574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CE91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Agendę ONZ na rzecz zrównoważonego rozwoju 2030 oraz cele zrównoważonego rozwoju,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5CBC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580C0B4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11A278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8FCD47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</w:t>
      </w:r>
      <w:r w:rsidRPr="005525DC">
        <w:rPr>
          <w:rStyle w:val="HideTWBExt"/>
          <w:b w:val="0"/>
        </w:rPr>
        <w:t>&lt;/NumAm&gt;</w:t>
      </w:r>
    </w:p>
    <w:p w14:paraId="4670467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5C4BACD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E320EF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17409C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20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3E09A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88D36" w14:textId="77777777" w:rsidR="00F26F22" w:rsidRPr="005525DC" w:rsidRDefault="00F26F22" w:rsidP="000C7344"/>
        </w:tc>
      </w:tr>
      <w:tr w:rsidR="00F26F22" w:rsidRPr="005525DC" w14:paraId="1A6D3F1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94D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E17A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5AC7A0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8F9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zasady z Yogyakarty dotyczące stosowania prawa międzynarodowego w dziedzinie praw człowieka w odniesieniu do orientacji seksualnej, tożsamości płciowej, ekspresji płciowej i cech płciowych,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6B64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34D1E7A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73B2048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245E9F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</w:t>
      </w:r>
      <w:r w:rsidRPr="005525DC">
        <w:rPr>
          <w:rStyle w:val="HideTWBExt"/>
          <w:b w:val="0"/>
        </w:rPr>
        <w:t>&lt;/NumAm&gt;</w:t>
      </w:r>
    </w:p>
    <w:p w14:paraId="6F2DA2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Milan Uhrík</w:t>
      </w:r>
      <w:r w:rsidRPr="005525DC">
        <w:rPr>
          <w:rStyle w:val="HideTWBExt"/>
          <w:b w:val="0"/>
        </w:rPr>
        <w:t>&lt;/Members&gt;</w:t>
      </w:r>
    </w:p>
    <w:p w14:paraId="44CAF5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929B87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0978F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20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3616FF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6690" w14:textId="77777777" w:rsidR="00F26F22" w:rsidRPr="005525DC" w:rsidRDefault="00F26F22" w:rsidP="000C7344"/>
        </w:tc>
      </w:tr>
      <w:tr w:rsidR="00F26F22" w:rsidRPr="005525DC" w14:paraId="3EA10F7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02AE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B665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1DD1F4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AFA2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zasady z Yogyakarty dotyczące stosowania prawa międzynarodowego w dziedzinie praw człowieka w odniesieniu do orientacji seksualnej, tożsamości płciowej, ekspresji płciowej i cech płciowych,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C32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6B05F9E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F4FF5B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B3E2B5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</w:t>
      </w:r>
      <w:r w:rsidRPr="005525DC">
        <w:rPr>
          <w:rStyle w:val="HideTWBExt"/>
          <w:b w:val="0"/>
        </w:rPr>
        <w:t>&lt;/NumAm&gt;</w:t>
      </w:r>
    </w:p>
    <w:p w14:paraId="0B11FCB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4C194E0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1D32F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DE322B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20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FC40ED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8A5F9" w14:textId="77777777" w:rsidR="00F26F22" w:rsidRPr="005525DC" w:rsidRDefault="00F26F22" w:rsidP="000C7344"/>
        </w:tc>
      </w:tr>
      <w:tr w:rsidR="00F26F22" w:rsidRPr="005525DC" w14:paraId="167D226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AD9C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06DB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B2ED90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E847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zasady z Yogyakarty dotyczące stosowania prawa międzynarodowego w dziedzinie praw człowieka w odniesieniu do orientacji seksualnej, tożsamości płciowej, ekspresji płciowej i cech płciowych,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DA7E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1F48BD6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4970CC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29BF43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</w:t>
      </w:r>
      <w:r w:rsidRPr="005525DC">
        <w:rPr>
          <w:rStyle w:val="HideTWBExt"/>
          <w:b w:val="0"/>
        </w:rPr>
        <w:t>&lt;/NumAm&gt;</w:t>
      </w:r>
    </w:p>
    <w:p w14:paraId="33F40EF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Fabrice Leggeri, Matthieu Valet</w:t>
      </w:r>
      <w:r w:rsidRPr="005525DC">
        <w:rPr>
          <w:rStyle w:val="HideTWBExt"/>
          <w:b w:val="0"/>
        </w:rPr>
        <w:t>&lt;/Members&gt;</w:t>
      </w:r>
    </w:p>
    <w:p w14:paraId="34EEC35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6C7E40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D82AB3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20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E8F4B9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F474E" w14:textId="77777777" w:rsidR="00F26F22" w:rsidRPr="005525DC" w:rsidRDefault="00F26F22" w:rsidP="000C7344"/>
        </w:tc>
      </w:tr>
      <w:tr w:rsidR="00F26F22" w:rsidRPr="005525DC" w14:paraId="6373F38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3819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EB43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0BFA22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2443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zasady z Yogyakarty dotyczące stosowania prawa międzynarodowego w dziedzinie praw człowieka w odniesieniu do orientacji seksualnej, tożsamości płciowej, ekspresji płciowej i cech płciowych,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F731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12BCC01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E21C08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72D678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</w:t>
      </w:r>
      <w:r w:rsidRPr="005525DC">
        <w:rPr>
          <w:rStyle w:val="HideTWBExt"/>
          <w:b w:val="0"/>
        </w:rPr>
        <w:t>&lt;/NumAm&gt;</w:t>
      </w:r>
    </w:p>
    <w:p w14:paraId="13EA43E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D3B807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EBBE14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8BEDD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21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909047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27180" w14:textId="77777777" w:rsidR="00F26F22" w:rsidRPr="005525DC" w:rsidRDefault="00F26F22" w:rsidP="000C7344"/>
        </w:tc>
      </w:tr>
      <w:tr w:rsidR="00F26F22" w:rsidRPr="005525DC" w14:paraId="40A920A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DB96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D77C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C02EAF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771B4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>uwzględniając zalecenia i sprawozdania Biura Instytucji Demokratycznych i Praw Człowieka, Wysokiego Komisarza ds. Mniejszości Narodowych, Przedstawicielki OBWE ds. Wolności Mediów oraz innych organów Organizacji Bezpieczeństwa i Współpracy w Europie (OBWE),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1CC99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 xml:space="preserve">uwzględniając zalecenia i sprawozdania Biura Instytucji Demokratycznych i Praw Człowieka, Wysokiego Komisarza ds. Mniejszości Narodowych, Przedstawicielki OBWE ds. Wolności Mediów oraz innych organów Organizacji Bezpieczeństwa i Współpracy w Europie (OBWE), </w:t>
            </w:r>
            <w:r w:rsidRPr="005525DC">
              <w:rPr>
                <w:b/>
                <w:i/>
              </w:rPr>
              <w:t>w tym prace ODIHR i osobistego przedstawiciela urzędującego przewodniczącego OBWE ds. zwalczania antysemityzmu oraz realizację zobowiązań Rady Ministerialnej OBWE dotyczących zwalczania antysemityzmu,</w:t>
            </w:r>
          </w:p>
        </w:tc>
      </w:tr>
    </w:tbl>
    <w:p w14:paraId="66FDCAD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15B9FA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031843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</w:t>
      </w:r>
      <w:r w:rsidRPr="005525DC">
        <w:rPr>
          <w:rStyle w:val="HideTWBExt"/>
          <w:b w:val="0"/>
        </w:rPr>
        <w:t>&lt;/NumAm&gt;</w:t>
      </w:r>
    </w:p>
    <w:p w14:paraId="26AAA75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BE3BC7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AC293C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5ABEBB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22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FC01A1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ED50C" w14:textId="77777777" w:rsidR="00F26F22" w:rsidRPr="005525DC" w:rsidRDefault="00F26F22" w:rsidP="000C7344"/>
        </w:tc>
      </w:tr>
      <w:tr w:rsidR="00F26F22" w:rsidRPr="005525DC" w14:paraId="0AFE747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560A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AF74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4606D6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66F6A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D173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list otwarty z dnia 22 maja 2025 r. podpisany przez dziewięciu europejskich szefów państw i rządów, w którym wzywają oni do ponownej dyskusji na temat interpretacji europejskiej konwencji praw człowieka (EKPC) przez Europejski Trybunał Praw Człowieka (ETPC),</w:t>
            </w:r>
          </w:p>
        </w:tc>
      </w:tr>
    </w:tbl>
    <w:p w14:paraId="3252BD5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B36D59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D10420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</w:t>
      </w:r>
      <w:r w:rsidRPr="005525DC">
        <w:rPr>
          <w:rStyle w:val="HideTWBExt"/>
          <w:b w:val="0"/>
        </w:rPr>
        <w:t>&lt;/NumAm&gt;</w:t>
      </w:r>
    </w:p>
    <w:p w14:paraId="43C159A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Minchev, Sophie Wilmès, Raquel García Hermida-Van Der Walle, Irena Joveva, Lucia Yar</w:t>
      </w:r>
      <w:r w:rsidRPr="005525DC">
        <w:rPr>
          <w:rStyle w:val="HideTWBExt"/>
          <w:b w:val="0"/>
        </w:rPr>
        <w:t>&lt;/Members&gt;</w:t>
      </w:r>
    </w:p>
    <w:p w14:paraId="6B9989C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C485C6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F0DE10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22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D4C07C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E2B32" w14:textId="77777777" w:rsidR="00F26F22" w:rsidRPr="005525DC" w:rsidRDefault="00F26F22" w:rsidP="000C7344"/>
        </w:tc>
      </w:tr>
      <w:tr w:rsidR="00F26F22" w:rsidRPr="005525DC" w14:paraId="363B041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3961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0E12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5E86A2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9B00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351D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wyroki i orzecznictwo Europejskiego Trybunału Praw Człowieka (ETPC) oraz roczne sprawozdania Komitetu Ministrów dotyczące nadzoru nad ich wykonywaniem,</w:t>
            </w:r>
          </w:p>
        </w:tc>
      </w:tr>
    </w:tbl>
    <w:p w14:paraId="003CE5A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B4249A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EAED82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</w:t>
      </w:r>
      <w:r w:rsidRPr="005525DC">
        <w:rPr>
          <w:rStyle w:val="HideTWBExt"/>
          <w:b w:val="0"/>
        </w:rPr>
        <w:t>&lt;/NumAm&gt;</w:t>
      </w:r>
    </w:p>
    <w:p w14:paraId="34A675E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7105174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B5BA14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547764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22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C504F8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0D537" w14:textId="77777777" w:rsidR="00F26F22" w:rsidRPr="005525DC" w:rsidRDefault="00F26F22" w:rsidP="000C7344"/>
        </w:tc>
      </w:tr>
      <w:tr w:rsidR="00F26F22" w:rsidRPr="005525DC" w14:paraId="75FBE7D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093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68A1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BED96E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A4DB7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4564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Konwencję Narodów Zjednoczonych przeciwko korupcji (UNCAC);</w:t>
            </w:r>
          </w:p>
        </w:tc>
      </w:tr>
    </w:tbl>
    <w:p w14:paraId="14C260C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0008665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F23AFA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23</w:t>
      </w:r>
      <w:r w:rsidRPr="005525DC">
        <w:rPr>
          <w:rStyle w:val="HideTWBExt"/>
          <w:b w:val="0"/>
        </w:rPr>
        <w:t>&lt;/NumAm&gt;</w:t>
      </w:r>
    </w:p>
    <w:p w14:paraId="37167E4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Minchev, Veronika Cifrová Ostrihoňová, Raquel García Hermida-Van Der Walle, Irena Joveva</w:t>
      </w:r>
      <w:r w:rsidRPr="005525DC">
        <w:rPr>
          <w:rStyle w:val="HideTWBExt"/>
          <w:b w:val="0"/>
        </w:rPr>
        <w:t>&lt;/Members&gt;</w:t>
      </w:r>
    </w:p>
    <w:p w14:paraId="74F801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955C83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AEE2A6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22 b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62068C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DEED6" w14:textId="77777777" w:rsidR="00F26F22" w:rsidRPr="005525DC" w:rsidRDefault="00F26F22" w:rsidP="000C7344"/>
        </w:tc>
      </w:tr>
      <w:tr w:rsidR="00F26F22" w:rsidRPr="005525DC" w14:paraId="67789EF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0566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E15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A76AEA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7AFC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ECEF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orzecznictwo Europejskiego Trybunału Praw Człowieka (ETPC) dotyczące tymczasowego aresztowania, w tym wyroki w sprawach Letellier przeciwko Francji (1991), Ilijkov przeciwko Bułgarii (2001) i Buzadji przeciwko Mołdawii (2016),</w:t>
            </w:r>
          </w:p>
        </w:tc>
      </w:tr>
    </w:tbl>
    <w:p w14:paraId="2616024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56107B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FE3346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24</w:t>
      </w:r>
      <w:r w:rsidRPr="005525DC">
        <w:rPr>
          <w:rStyle w:val="HideTWBExt"/>
          <w:b w:val="0"/>
        </w:rPr>
        <w:t>&lt;/NumAm&gt;</w:t>
      </w:r>
    </w:p>
    <w:p w14:paraId="7A5EC31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20700C1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58BF4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5418D2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22 b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D7C2F8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21BAB" w14:textId="77777777" w:rsidR="00F26F22" w:rsidRPr="005525DC" w:rsidRDefault="00F26F22" w:rsidP="000C7344"/>
        </w:tc>
      </w:tr>
      <w:tr w:rsidR="00F26F22" w:rsidRPr="005525DC" w14:paraId="2F51838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962E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33B2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2326B4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0115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5DFA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Prawnokarną Konwencję o Korupcji przyjętą przez Radę Europy z 27 stycznia 1999 r;</w:t>
            </w:r>
          </w:p>
        </w:tc>
      </w:tr>
    </w:tbl>
    <w:p w14:paraId="434A599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165AB77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3A0DF7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25</w:t>
      </w:r>
      <w:r w:rsidRPr="005525DC">
        <w:rPr>
          <w:rStyle w:val="HideTWBExt"/>
          <w:b w:val="0"/>
        </w:rPr>
        <w:t>&lt;/NumAm&gt;</w:t>
      </w:r>
    </w:p>
    <w:p w14:paraId="6DA8AA8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AA3950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099E59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B0ACCC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23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92773A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E6A79" w14:textId="77777777" w:rsidR="00F26F22" w:rsidRPr="005525DC" w:rsidRDefault="00F26F22" w:rsidP="000C7344"/>
        </w:tc>
      </w:tr>
      <w:tr w:rsidR="00F26F22" w:rsidRPr="005525DC" w14:paraId="401FC53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DBE3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816C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9EEBC5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D836F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>uwzględniając zalecenia, opinie, sprawozdania i rezolucje Rady Europy, w szczególności Komisji Weneckiej, Europejskiej Komisji przeciwko Rasizmowi i Nietolerancji (ECRI), Grupy Ekspertów ds. Przeciwdziałania Przemocy wobec Kobiet i Przemocy Domowej (GREVIO), Grupy Państw przeciwko Korupcji (GRECO), Komitetu Sterującego ds. Walki z Dyskryminacją, Różnorodności i Włączenia, Zgromadzenia Parlamentarnego, Europejskiego Komitetu Praw Społecznych i innych organów Rady Europy,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7F27E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 xml:space="preserve">uwzględniając zalecenia, opinie, sprawozdania i rezolucje Rady Europy, w szczególności Komisji Weneckiej, Europejskiej Komisji przeciwko Rasizmowi i Nietolerancji (ECRI), Grupy Ekspertów ds. Przeciwdziałania Przemocy wobec Kobiet i Przemocy Domowej (GREVIO), Grupy Państw przeciwko Korupcji (GRECO), Komitetu Sterującego ds. Walki z Dyskryminacją, Różnorodności i Włączenia, Zgromadzenia Parlamentarnego, Europejskiego Komitetu Praw Społecznych i innych organów Rady Europy, </w:t>
            </w:r>
            <w:r w:rsidRPr="005525DC">
              <w:rPr>
                <w:b/>
                <w:i/>
              </w:rPr>
              <w:t>w tym zalecenie nr 9 (zmienione w 2021 r.) dotyczące ogólnej polityki ECRI w sprawie zapobiegania antysemityzmowi i walki z antysemityzmem,</w:t>
            </w:r>
          </w:p>
        </w:tc>
      </w:tr>
    </w:tbl>
    <w:p w14:paraId="26BB428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8F3D30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FA250E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26</w:t>
      </w:r>
      <w:r w:rsidRPr="005525DC">
        <w:rPr>
          <w:rStyle w:val="HideTWBExt"/>
          <w:b w:val="0"/>
        </w:rPr>
        <w:t>&lt;/NumAm&gt;</w:t>
      </w:r>
    </w:p>
    <w:p w14:paraId="7107753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462835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F922D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5F324D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23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124A66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8A452" w14:textId="77777777" w:rsidR="00F26F22" w:rsidRPr="005525DC" w:rsidRDefault="00F26F22" w:rsidP="000C7344"/>
        </w:tc>
      </w:tr>
      <w:tr w:rsidR="00F26F22" w:rsidRPr="005525DC" w14:paraId="4A7D8B1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04AE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6746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828F73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E816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7D45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europejską konwencję praw człowieka (EKPC) oraz orzecznictwo Europejskiego Trybunału Praw Człowieka (ETPC),</w:t>
            </w:r>
          </w:p>
        </w:tc>
      </w:tr>
    </w:tbl>
    <w:p w14:paraId="46A130B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0D651E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617A65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27</w:t>
      </w:r>
      <w:r w:rsidRPr="005525DC">
        <w:rPr>
          <w:rStyle w:val="HideTWBExt"/>
          <w:b w:val="0"/>
        </w:rPr>
        <w:t>&lt;/NumAm&gt;</w:t>
      </w:r>
    </w:p>
    <w:p w14:paraId="14565DD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05A8D9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CF7CD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9823FB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24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774377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34112" w14:textId="77777777" w:rsidR="00F26F22" w:rsidRPr="005525DC" w:rsidRDefault="00F26F22" w:rsidP="000C7344"/>
        </w:tc>
      </w:tr>
      <w:tr w:rsidR="00F26F22" w:rsidRPr="005525DC" w14:paraId="1EC3B89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0A79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A6A7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66BFFC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E474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oświadczenia, zalecenia, sprawozdania i wizyty krajowe komisarza Rady Europy ds. praw człowieka, w tym jego sprawozdanie z 4 września 2025 r. pt. „Externalised asylum and migration policies and human rights law” [Zewnętrzna polityka azylowa i migracyjna a prawo dotyczące praw człowieka],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0A23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783F7EE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6F4646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E7B658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28</w:t>
      </w:r>
      <w:r w:rsidRPr="005525DC">
        <w:rPr>
          <w:rStyle w:val="HideTWBExt"/>
          <w:b w:val="0"/>
        </w:rPr>
        <w:t>&lt;/NumAm&gt;</w:t>
      </w:r>
    </w:p>
    <w:p w14:paraId="0EF379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2D93EA4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E8EE8C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B85DFD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28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624A19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9B72B" w14:textId="77777777" w:rsidR="00F26F22" w:rsidRPr="005525DC" w:rsidRDefault="00F26F22" w:rsidP="000C7344"/>
        </w:tc>
      </w:tr>
      <w:tr w:rsidR="00F26F22" w:rsidRPr="005525DC" w14:paraId="5489282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2E2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FFB5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E16FDC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5E57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1C24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decyzję Parlamentu Europejskiego (UE) 2022/480 z dnia 10 marca 2022 r. w sprawie powołania komisji śledczej w celu zbadania stosowania oprogramowania Pegasus i równoważnego oprogramowania szpiegowskiego służącego inwigilacji oraz określenia przedmiotu dochodzenia, a także zakresu odpowiedzialności, składu liczbowego i czasu trwania mandatu komisji,</w:t>
            </w:r>
          </w:p>
        </w:tc>
      </w:tr>
    </w:tbl>
    <w:p w14:paraId="731288E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91B801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600E94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29</w:t>
      </w:r>
      <w:r w:rsidRPr="005525DC">
        <w:rPr>
          <w:rStyle w:val="HideTWBExt"/>
          <w:b w:val="0"/>
        </w:rPr>
        <w:t>&lt;/NumAm&gt;</w:t>
      </w:r>
    </w:p>
    <w:p w14:paraId="0C02B36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5EA8F8A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3587CD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4B9C08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28 b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CA1EC3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B1FDB" w14:textId="77777777" w:rsidR="00F26F22" w:rsidRPr="005525DC" w:rsidRDefault="00F26F22" w:rsidP="000C7344"/>
        </w:tc>
      </w:tr>
      <w:tr w:rsidR="00F26F22" w:rsidRPr="005525DC" w14:paraId="4E037DB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0347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A0A2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AFA6BC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9444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FD2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wstępne uwagi Europejskiego Inspektora Ochrony Danych (EIOD) dotyczące nowoczesnego oprogramowania szpiegowskiego z dnia 15 lutego 2022 r.,</w:t>
            </w:r>
          </w:p>
        </w:tc>
      </w:tr>
    </w:tbl>
    <w:p w14:paraId="34067EE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83E245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F4C809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30</w:t>
      </w:r>
      <w:r w:rsidRPr="005525DC">
        <w:rPr>
          <w:rStyle w:val="HideTWBExt"/>
          <w:b w:val="0"/>
        </w:rPr>
        <w:t>&lt;/NumAm&gt;</w:t>
      </w:r>
    </w:p>
    <w:p w14:paraId="04EF19F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63C4208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61FAD6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84D5A7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28 c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44F8AD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514E7" w14:textId="77777777" w:rsidR="00F26F22" w:rsidRPr="005525DC" w:rsidRDefault="00F26F22" w:rsidP="000C7344"/>
        </w:tc>
      </w:tr>
      <w:tr w:rsidR="00F26F22" w:rsidRPr="005525DC" w14:paraId="75A8E1F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DC79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F179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00B992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24A2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295D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zalecenie Parlamentu Europejskiego z dnia 15 czerwca 2023 r. dla Rady i Komisji w następstwie dochodzenia w sprawie zarzutów naruszenia prawa Unii i niewłaściwego administrowania w jego stosowaniu w odniesieniu do oprogramowania Pegasus i równoważnego oprogramowania szpiegowskiego (2023/2500(RSP)),</w:t>
            </w:r>
          </w:p>
        </w:tc>
      </w:tr>
    </w:tbl>
    <w:p w14:paraId="77FF0F4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EF9499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5C38BE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31</w:t>
      </w:r>
      <w:r w:rsidRPr="005525DC">
        <w:rPr>
          <w:rStyle w:val="HideTWBExt"/>
          <w:b w:val="0"/>
        </w:rPr>
        <w:t>&lt;/NumAm&gt;</w:t>
      </w:r>
    </w:p>
    <w:p w14:paraId="39D9C5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728BD0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8C0D9F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977249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29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96EF8F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457F5" w14:textId="77777777" w:rsidR="00F26F22" w:rsidRPr="005525DC" w:rsidRDefault="00F26F22" w:rsidP="000C7344"/>
        </w:tc>
      </w:tr>
      <w:tr w:rsidR="00F26F22" w:rsidRPr="005525DC" w14:paraId="03391D2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06F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95B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E7C3E7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C67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tab/>
            </w:r>
            <w:r w:rsidRPr="005525DC">
              <w:rPr>
                <w:b/>
                <w:i/>
              </w:rPr>
              <w:t>uwzględniając sprawozdania, badania i opinie Agencji Praw Podstawowych UE (FRA), w szczególności sprawozdanie na temat praw podstawowych z lat 2024 i 2025,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B68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7F753FB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5019F2E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C946E2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32</w:t>
      </w:r>
      <w:r w:rsidRPr="005525DC">
        <w:rPr>
          <w:rStyle w:val="HideTWBExt"/>
          <w:b w:val="0"/>
        </w:rPr>
        <w:t>&lt;/NumAm&gt;</w:t>
      </w:r>
    </w:p>
    <w:p w14:paraId="5552B54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6100EF8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BF1271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D7587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29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056193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D2EB8" w14:textId="77777777" w:rsidR="00F26F22" w:rsidRPr="005525DC" w:rsidRDefault="00F26F22" w:rsidP="000C7344"/>
        </w:tc>
      </w:tr>
      <w:tr w:rsidR="00F26F22" w:rsidRPr="005525DC" w14:paraId="5DA2277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3358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9DD0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51F07D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10814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>uwzględniając sprawozdania, badania i opinie Agencji Praw Podstawowych UE (FRA), w szczególności sprawozdanie na temat praw podstawowych z lat 2024 i 2025,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FA6CE" w14:textId="77777777" w:rsidR="00F26F22" w:rsidRPr="005525DC" w:rsidRDefault="00F26F22" w:rsidP="000C7344">
            <w:pPr>
              <w:pStyle w:val="Normal6a"/>
            </w:pPr>
            <w:r w:rsidRPr="005525DC">
              <w:t>–</w:t>
            </w:r>
            <w:r w:rsidRPr="005525DC">
              <w:tab/>
              <w:t xml:space="preserve">uwzględniając sprawozdania, badania i opinie Agencji Praw Podstawowych UE (FRA), w szczególności sprawozdanie na temat praw podstawowych z lat 2024 i 2025, </w:t>
            </w:r>
            <w:r w:rsidRPr="005525DC">
              <w:rPr>
                <w:b/>
                <w:i/>
              </w:rPr>
              <w:t>a także jej ustalenia dotyczące antysemityzmu przedstawione w specjalnych badaniach dotyczących doświadczeń społeczności żydowskiej z antysemityzmem w Unii Europejskiej,</w:t>
            </w:r>
          </w:p>
        </w:tc>
      </w:tr>
    </w:tbl>
    <w:p w14:paraId="727DEA7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39821F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E1E6C4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33</w:t>
      </w:r>
      <w:r w:rsidRPr="005525DC">
        <w:rPr>
          <w:rStyle w:val="HideTWBExt"/>
          <w:b w:val="0"/>
        </w:rPr>
        <w:t>&lt;/NumAm&gt;</w:t>
      </w:r>
    </w:p>
    <w:p w14:paraId="102CAC8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CE344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5BA843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F6E98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30 a (nowe)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F4B0B5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4D063" w14:textId="77777777" w:rsidR="00F26F22" w:rsidRPr="005525DC" w:rsidRDefault="00F26F22" w:rsidP="000C7344"/>
        </w:tc>
      </w:tr>
      <w:tr w:rsidR="00F26F22" w:rsidRPr="005525DC" w14:paraId="5857C8D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F6E0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D3BB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DA0802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0F4B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7E53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rezolucję Parlamentu Europejskiego z dnia 1 czerwca 2017 r. w sprawie walki z antysemityzmem (2017/2692(RSP)) oraz kolejne teksty Parlamentu dotyczące niedawnego wzrostu antysemityzmu w Europie;</w:t>
            </w:r>
          </w:p>
        </w:tc>
      </w:tr>
    </w:tbl>
    <w:p w14:paraId="41618C4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6500C8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25FE98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34</w:t>
      </w:r>
      <w:r w:rsidRPr="005525DC">
        <w:rPr>
          <w:rStyle w:val="HideTWBExt"/>
          <w:b w:val="0"/>
        </w:rPr>
        <w:t>&lt;/NumAm&gt;</w:t>
      </w:r>
    </w:p>
    <w:p w14:paraId="449007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647845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50170A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34BE3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31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99C2BA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48DAF" w14:textId="77777777" w:rsidR="00F26F22" w:rsidRPr="005525DC" w:rsidRDefault="00F26F22" w:rsidP="000C7344"/>
        </w:tc>
      </w:tr>
      <w:tr w:rsidR="00F26F22" w:rsidRPr="005525DC" w14:paraId="1406A11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428B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A0BE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AD29B1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DB2F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swoje rezolucje w sprawie sprawozdań Komisji na temat praworządności,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8550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0C94F8B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A15FD7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A5B7F8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35</w:t>
      </w:r>
      <w:r w:rsidRPr="005525DC">
        <w:rPr>
          <w:rStyle w:val="HideTWBExt"/>
          <w:b w:val="0"/>
        </w:rPr>
        <w:t>&lt;/NumAm&gt;</w:t>
      </w:r>
    </w:p>
    <w:p w14:paraId="3337D22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F851A6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0528FC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A636FB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32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EDD282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244FC" w14:textId="77777777" w:rsidR="00F26F22" w:rsidRPr="005525DC" w:rsidRDefault="00F26F22" w:rsidP="000C7344"/>
        </w:tc>
      </w:tr>
      <w:tr w:rsidR="00F26F22" w:rsidRPr="005525DC" w14:paraId="6AB9DB0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B1BC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50AB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F6A95F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3E09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swoje rezolucje w sprawie poszczególnych państw członkowskich, w tym Grecji, Węgier i Słowacji,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B431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6707E3D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4BBC70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019B99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36</w:t>
      </w:r>
      <w:r w:rsidRPr="005525DC">
        <w:rPr>
          <w:rStyle w:val="HideTWBExt"/>
          <w:b w:val="0"/>
        </w:rPr>
        <w:t>&lt;/NumAm&gt;</w:t>
      </w:r>
    </w:p>
    <w:p w14:paraId="05F2FAC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58C75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891C47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B2B2A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33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553405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B009D" w14:textId="77777777" w:rsidR="00F26F22" w:rsidRPr="005525DC" w:rsidRDefault="00F26F22" w:rsidP="000C7344"/>
        </w:tc>
      </w:tr>
      <w:tr w:rsidR="00F26F22" w:rsidRPr="005525DC" w14:paraId="45BD27F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8BB2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1783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76C8ED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3679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8 lutego 2024 r. w sprawie realizacji unijnej strategii na rzecz równości osób LGBTIQ na lata 2020–2025</w:t>
            </w:r>
            <w:r w:rsidRPr="005525DC">
              <w:rPr>
                <w:b/>
                <w:i/>
                <w:vertAlign w:val="superscript"/>
              </w:rPr>
              <w:t>8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976B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1F6BEB6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1B7A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EABA6" w14:textId="77777777" w:rsidR="00F26F22" w:rsidRPr="005525DC" w:rsidRDefault="00F26F22" w:rsidP="000C7344"/>
        </w:tc>
      </w:tr>
      <w:tr w:rsidR="00F26F22" w:rsidRPr="005525DC" w14:paraId="0F28D2C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3929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8</w:t>
            </w:r>
            <w:r w:rsidRPr="005525DC">
              <w:rPr>
                <w:b/>
                <w:i/>
              </w:rPr>
              <w:t xml:space="preserve"> Dz.U. C, C/2024/6340, 7.11.2024, ELI: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A493E" w14:textId="77777777" w:rsidR="00F26F22" w:rsidRPr="005525DC" w:rsidRDefault="00F26F22" w:rsidP="000C7344"/>
        </w:tc>
      </w:tr>
    </w:tbl>
    <w:p w14:paraId="2C2BBEF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548ED6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7F04AB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37</w:t>
      </w:r>
      <w:r w:rsidRPr="005525DC">
        <w:rPr>
          <w:rStyle w:val="HideTWBExt"/>
          <w:b w:val="0"/>
        </w:rPr>
        <w:t>&lt;/NumAm&gt;</w:t>
      </w:r>
    </w:p>
    <w:p w14:paraId="787022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Milan Uhrík</w:t>
      </w:r>
      <w:r w:rsidRPr="005525DC">
        <w:rPr>
          <w:rStyle w:val="HideTWBExt"/>
          <w:b w:val="0"/>
        </w:rPr>
        <w:t>&lt;/Members&gt;</w:t>
      </w:r>
    </w:p>
    <w:p w14:paraId="00F9D2D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B1B5B9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395EB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33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CD2475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1C654" w14:textId="77777777" w:rsidR="00F26F22" w:rsidRPr="005525DC" w:rsidRDefault="00F26F22" w:rsidP="000C7344"/>
        </w:tc>
      </w:tr>
      <w:tr w:rsidR="00F26F22" w:rsidRPr="005525DC" w14:paraId="32D844F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6B27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A9FF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E32CB5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76F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8 lutego 2024 r. w sprawie realizacji unijnej strategii na rzecz równości osób LGBTIQ na lata 2020–2025</w:t>
            </w:r>
            <w:r w:rsidRPr="005525DC">
              <w:rPr>
                <w:b/>
                <w:i/>
                <w:vertAlign w:val="superscript"/>
              </w:rPr>
              <w:t>8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2ED9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7109296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EEB7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C3CE5" w14:textId="77777777" w:rsidR="00F26F22" w:rsidRPr="005525DC" w:rsidRDefault="00F26F22" w:rsidP="000C7344"/>
        </w:tc>
      </w:tr>
      <w:tr w:rsidR="00F26F22" w:rsidRPr="005525DC" w14:paraId="1E8C20C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568C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8</w:t>
            </w:r>
            <w:r w:rsidRPr="005525DC">
              <w:rPr>
                <w:b/>
                <w:i/>
              </w:rPr>
              <w:t xml:space="preserve"> Dz.U. C, C/2024/6340, 7.11.2024, ELI: http://data.europa.eu/eli/C/2024/6340/oj.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040A1" w14:textId="77777777" w:rsidR="00F26F22" w:rsidRPr="005525DC" w:rsidRDefault="00F26F22" w:rsidP="000C7344"/>
        </w:tc>
      </w:tr>
    </w:tbl>
    <w:p w14:paraId="00D2464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DDF501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637F6B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38</w:t>
      </w:r>
      <w:r w:rsidRPr="005525DC">
        <w:rPr>
          <w:rStyle w:val="HideTWBExt"/>
          <w:b w:val="0"/>
        </w:rPr>
        <w:t>&lt;/NumAm&gt;</w:t>
      </w:r>
    </w:p>
    <w:p w14:paraId="0C005D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0501EA5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587272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CF4E09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34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8E003C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83B18" w14:textId="77777777" w:rsidR="00F26F22" w:rsidRPr="005525DC" w:rsidRDefault="00F26F22" w:rsidP="000C7344"/>
        </w:tc>
      </w:tr>
      <w:tr w:rsidR="00F26F22" w:rsidRPr="005525DC" w14:paraId="2ADC880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EA18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412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C4A45C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C751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13 grudnia 2022 r. w sprawie dążenia do równouprawnienia osób z niepełnosprawnościami</w:t>
            </w:r>
            <w:r w:rsidRPr="005525DC">
              <w:rPr>
                <w:b/>
                <w:i/>
                <w:vertAlign w:val="superscript"/>
              </w:rPr>
              <w:t>9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43AA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682164C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80F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580F7" w14:textId="77777777" w:rsidR="00F26F22" w:rsidRPr="005525DC" w:rsidRDefault="00F26F22" w:rsidP="000C7344"/>
        </w:tc>
      </w:tr>
      <w:tr w:rsidR="00F26F22" w:rsidRPr="005525DC" w14:paraId="23E232E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36F4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9</w:t>
            </w:r>
            <w:r w:rsidRPr="005525DC">
              <w:rPr>
                <w:b/>
                <w:i/>
              </w:rPr>
              <w:t xml:space="preserve"> Dz.U. C 177 z 17.5.2023, s.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18403" w14:textId="77777777" w:rsidR="00F26F22" w:rsidRPr="005525DC" w:rsidRDefault="00F26F22" w:rsidP="000C7344"/>
        </w:tc>
      </w:tr>
    </w:tbl>
    <w:p w14:paraId="37C8345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68BE43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892C7C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39</w:t>
      </w:r>
      <w:r w:rsidRPr="005525DC">
        <w:rPr>
          <w:rStyle w:val="HideTWBExt"/>
          <w:b w:val="0"/>
        </w:rPr>
        <w:t>&lt;/NumAm&gt;</w:t>
      </w:r>
    </w:p>
    <w:p w14:paraId="320747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C419A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BE353A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B0DA1B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35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7A7AEE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18DC0" w14:textId="77777777" w:rsidR="00F26F22" w:rsidRPr="005525DC" w:rsidRDefault="00F26F22" w:rsidP="000C7344"/>
        </w:tc>
      </w:tr>
      <w:tr w:rsidR="00F26F22" w:rsidRPr="005525DC" w14:paraId="3C66FDA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EB26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01B6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521880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CD57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10 listopada 2022 r. w sprawie sprawiedliwości rasowej, niedyskryminacji i przeciwdziałania rasizmowi w UE</w:t>
            </w:r>
            <w:r w:rsidRPr="005525DC">
              <w:rPr>
                <w:b/>
                <w:i/>
                <w:vertAlign w:val="superscript"/>
              </w:rPr>
              <w:t>10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171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523DC01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D56B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50F03" w14:textId="77777777" w:rsidR="00F26F22" w:rsidRPr="005525DC" w:rsidRDefault="00F26F22" w:rsidP="000C7344"/>
        </w:tc>
      </w:tr>
      <w:tr w:rsidR="00F26F22" w:rsidRPr="005525DC" w14:paraId="4D87881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EB5E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10</w:t>
            </w:r>
            <w:r w:rsidRPr="005525DC">
              <w:rPr>
                <w:b/>
                <w:i/>
              </w:rPr>
              <w:t xml:space="preserve"> Dz.U. C 161 z 5.5.2023, s. 10.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440D2" w14:textId="77777777" w:rsidR="00F26F22" w:rsidRPr="005525DC" w:rsidRDefault="00F26F22" w:rsidP="000C7344"/>
        </w:tc>
      </w:tr>
    </w:tbl>
    <w:p w14:paraId="637C9EF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EEC386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1D4EED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40</w:t>
      </w:r>
      <w:r w:rsidRPr="005525DC">
        <w:rPr>
          <w:rStyle w:val="HideTWBExt"/>
          <w:b w:val="0"/>
        </w:rPr>
        <w:t>&lt;/NumAm&gt;</w:t>
      </w:r>
    </w:p>
    <w:p w14:paraId="20DC605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4168AB1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77888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60ABCE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36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A8D51D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E4AEE" w14:textId="77777777" w:rsidR="00F26F22" w:rsidRPr="005525DC" w:rsidRDefault="00F26F22" w:rsidP="000C7344"/>
        </w:tc>
      </w:tr>
      <w:tr w:rsidR="00F26F22" w:rsidRPr="005525DC" w14:paraId="3BF1DBC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9ACF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CC2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7A0AB9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822D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8 marca 2022 r. w sprawie kurczącej się przestrzeni działania społeczeństwa obywatelskiego w Europie</w:t>
            </w:r>
            <w:r w:rsidRPr="005525DC">
              <w:rPr>
                <w:b/>
                <w:i/>
                <w:vertAlign w:val="superscript"/>
              </w:rPr>
              <w:t>11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CDCD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2090F27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3ECB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040B" w14:textId="77777777" w:rsidR="00F26F22" w:rsidRPr="005525DC" w:rsidRDefault="00F26F22" w:rsidP="000C7344"/>
        </w:tc>
      </w:tr>
      <w:tr w:rsidR="00F26F22" w:rsidRPr="005525DC" w14:paraId="7D858B3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36CB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11</w:t>
            </w:r>
            <w:r w:rsidRPr="005525DC">
              <w:rPr>
                <w:b/>
                <w:i/>
              </w:rPr>
              <w:t xml:space="preserve"> Dz.U. C 347 z 9.9.2022, s.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F8BDE" w14:textId="77777777" w:rsidR="00F26F22" w:rsidRPr="005525DC" w:rsidRDefault="00F26F22" w:rsidP="000C7344"/>
        </w:tc>
      </w:tr>
    </w:tbl>
    <w:p w14:paraId="073A35A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F288FD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06E88A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41</w:t>
      </w:r>
      <w:r w:rsidRPr="005525DC">
        <w:rPr>
          <w:rStyle w:val="HideTWBExt"/>
          <w:b w:val="0"/>
        </w:rPr>
        <w:t>&lt;/NumAm&gt;</w:t>
      </w:r>
    </w:p>
    <w:p w14:paraId="3B7DC3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62BAC0E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18867B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900B27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37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2A9E90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BAC9E" w14:textId="77777777" w:rsidR="00F26F22" w:rsidRPr="005525DC" w:rsidRDefault="00F26F22" w:rsidP="000C7344"/>
        </w:tc>
      </w:tr>
      <w:tr w:rsidR="00F26F22" w:rsidRPr="005525DC" w14:paraId="7AF84CD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CFA1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35B0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564130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80B5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14 grudnia 2021 r. zawierającą zalecenia dla Komisji w sprawie zwalczania przemocy ze względu na płeć: cyberprzemoc</w:t>
            </w:r>
            <w:r w:rsidRPr="005525DC">
              <w:rPr>
                <w:b/>
                <w:i/>
                <w:vertAlign w:val="superscript"/>
              </w:rPr>
              <w:t>12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8474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538C6A9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A433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168C1" w14:textId="77777777" w:rsidR="00F26F22" w:rsidRPr="005525DC" w:rsidRDefault="00F26F22" w:rsidP="000C7344"/>
        </w:tc>
      </w:tr>
      <w:tr w:rsidR="00F26F22" w:rsidRPr="005525DC" w14:paraId="223AC1A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1D85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12</w:t>
            </w:r>
            <w:r w:rsidRPr="005525DC">
              <w:rPr>
                <w:b/>
                <w:i/>
              </w:rPr>
              <w:t xml:space="preserve"> Dz.U. C 251 z 30.6.2022, s.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5E910" w14:textId="77777777" w:rsidR="00F26F22" w:rsidRPr="005525DC" w:rsidRDefault="00F26F22" w:rsidP="000C7344"/>
        </w:tc>
      </w:tr>
    </w:tbl>
    <w:p w14:paraId="432448B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207340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14744D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42</w:t>
      </w:r>
      <w:r w:rsidRPr="005525DC">
        <w:rPr>
          <w:rStyle w:val="HideTWBExt"/>
          <w:b w:val="0"/>
        </w:rPr>
        <w:t>&lt;/NumAm&gt;</w:t>
      </w:r>
    </w:p>
    <w:p w14:paraId="662A05E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530BE5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A03DB0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0F5EB3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38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6EB526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D70C0" w14:textId="77777777" w:rsidR="00F26F22" w:rsidRPr="005525DC" w:rsidRDefault="00F26F22" w:rsidP="000C7344"/>
        </w:tc>
      </w:tr>
      <w:tr w:rsidR="00F26F22" w:rsidRPr="005525DC" w14:paraId="59BCA95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6609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53D4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F4C541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8E1D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 16 września 2021 r. zawierającą zalecenia dla Komisji w sprawie uznania przemocy ze względu na płeć za nową dziedzinę przestępczości wśród wymienionych w art. 83 ust. 1 TFUE</w:t>
            </w:r>
            <w:r w:rsidRPr="005525DC">
              <w:rPr>
                <w:b/>
                <w:i/>
                <w:vertAlign w:val="superscript"/>
              </w:rPr>
              <w:t>13</w:t>
            </w:r>
            <w:r w:rsidRPr="005525DC">
              <w:rPr>
                <w:b/>
                <w:i/>
              </w:rPr>
              <w:t>, a także swoją rezolucję z 18 stycznia 2024 r. w sprawie rozszerzenia unijnego wykazu przestępstw o nawoływanie do nienawiści i przestępstwa z nienawiści</w:t>
            </w:r>
            <w:r w:rsidRPr="005525DC">
              <w:rPr>
                <w:b/>
                <w:i/>
                <w:vertAlign w:val="superscript"/>
              </w:rPr>
              <w:t>14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DE02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2FB7F3A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1D03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E999E" w14:textId="77777777" w:rsidR="00F26F22" w:rsidRPr="005525DC" w:rsidRDefault="00F26F22" w:rsidP="000C7344"/>
        </w:tc>
      </w:tr>
      <w:tr w:rsidR="00F26F22" w:rsidRPr="005525DC" w14:paraId="418AA2E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27E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13</w:t>
            </w:r>
            <w:r w:rsidRPr="005525DC">
              <w:rPr>
                <w:b/>
                <w:i/>
              </w:rPr>
              <w:t xml:space="preserve"> Dz.U. C 117 z 11.3.2022, s. 88.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9108" w14:textId="77777777" w:rsidR="00F26F22" w:rsidRPr="005525DC" w:rsidRDefault="00F26F22" w:rsidP="000C7344"/>
        </w:tc>
      </w:tr>
      <w:tr w:rsidR="00F26F22" w:rsidRPr="005525DC" w14:paraId="1D81867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7ED8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14</w:t>
            </w:r>
            <w:r w:rsidRPr="005525DC">
              <w:rPr>
                <w:b/>
                <w:i/>
              </w:rPr>
              <w:t xml:space="preserve"> Dz.U. C, C/2024/5733, 17.10.2024, ELI: http://data.europa.eu/eli/C/2024/5733/oj.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F3E30" w14:textId="77777777" w:rsidR="00F26F22" w:rsidRPr="005525DC" w:rsidRDefault="00F26F22" w:rsidP="000C7344"/>
        </w:tc>
      </w:tr>
    </w:tbl>
    <w:p w14:paraId="0D11351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82E785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132DAB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43</w:t>
      </w:r>
      <w:r w:rsidRPr="005525DC">
        <w:rPr>
          <w:rStyle w:val="HideTWBExt"/>
          <w:b w:val="0"/>
        </w:rPr>
        <w:t>&lt;/NumAm&gt;</w:t>
      </w:r>
    </w:p>
    <w:p w14:paraId="66FCF3B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11DD85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1026CC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5141E4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Umocowanie 39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111F88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B7485" w14:textId="77777777" w:rsidR="00F26F22" w:rsidRPr="005525DC" w:rsidRDefault="00F26F22" w:rsidP="000C7344"/>
        </w:tc>
      </w:tr>
      <w:tr w:rsidR="00F26F22" w:rsidRPr="005525DC" w14:paraId="612DC9D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7D6D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AC03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B9B71A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033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–</w:t>
            </w:r>
            <w:r w:rsidRPr="005525DC">
              <w:rPr>
                <w:b/>
                <w:i/>
              </w:rPr>
              <w:tab/>
              <w:t>uwzględniając swoją rezolucję z 7 października 2020 r. w sprawie ustanowienia unijnego mechanizmu na rzecz demokracji, praworządności i praw podstawowych</w:t>
            </w:r>
            <w:r w:rsidRPr="005525DC">
              <w:rPr>
                <w:b/>
                <w:i/>
                <w:vertAlign w:val="superscript"/>
              </w:rPr>
              <w:t>15</w:t>
            </w:r>
            <w:r w:rsidRPr="005525DC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A159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  <w:tr w:rsidR="00F26F22" w:rsidRPr="005525DC" w14:paraId="00792EA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3590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A2639" w14:textId="77777777" w:rsidR="00F26F22" w:rsidRPr="005525DC" w:rsidRDefault="00F26F22" w:rsidP="000C7344"/>
        </w:tc>
      </w:tr>
      <w:tr w:rsidR="00F26F22" w:rsidRPr="005525DC" w14:paraId="15EC594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F7D4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15</w:t>
            </w:r>
            <w:r w:rsidRPr="005525DC">
              <w:rPr>
                <w:b/>
                <w:i/>
              </w:rPr>
              <w:t xml:space="preserve"> Dz.U. C 395 z 29.9.2021, s. 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5167C" w14:textId="77777777" w:rsidR="00F26F22" w:rsidRPr="005525DC" w:rsidRDefault="00F26F22" w:rsidP="000C7344"/>
        </w:tc>
      </w:tr>
    </w:tbl>
    <w:p w14:paraId="2728F40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92642C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87B84F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44</w:t>
      </w:r>
      <w:r w:rsidRPr="005525DC">
        <w:rPr>
          <w:rStyle w:val="HideTWBExt"/>
          <w:b w:val="0"/>
        </w:rPr>
        <w:t>&lt;/NumAm&gt;</w:t>
      </w:r>
    </w:p>
    <w:p w14:paraId="25A7A97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C1C9EC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10532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F73421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-A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D2052E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C62A0" w14:textId="77777777" w:rsidR="00F26F22" w:rsidRPr="005525DC" w:rsidRDefault="00F26F22" w:rsidP="000C7344"/>
        </w:tc>
      </w:tr>
      <w:tr w:rsidR="00F26F22" w:rsidRPr="005525DC" w14:paraId="7DB0403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9BD1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7EC4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0AFC77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CC237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3AD65" w14:textId="0CB1B4C9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-A.</w:t>
            </w:r>
            <w:r w:rsidR="000A216D" w:rsidRPr="005525DC">
              <w:rPr>
                <w:b/>
                <w:i/>
              </w:rPr>
              <w:t xml:space="preserve"> </w:t>
            </w:r>
            <w:r w:rsidRPr="005525DC">
              <w:rPr>
                <w:b/>
                <w:i/>
              </w:rPr>
              <w:t>mając na uwadze, że Unia Europejska opiera się na takich wartościach jak poszanowanie godności osoby ludzkiej, wolność, demokracja, równość, państwo prawne i prawa człowieka, w tym prawa osób należących do mniejszości, co znajduje wyraz w art. 2 TUE i w Karcie oraz jest zapisane w międzynarodowych traktatach dotyczących praw człowieka; mając na uwadze, że wartości te nie powinny być podważane, lecz chronione i propagowane przez UE i każde państwo członkowskie w ich działaniach wewnętrznych i zewnętrznych; mając na uwadze, że w latach 2024 i 2025 w UE i kilku państwach członkowskich odnotowano niepokojący spadek poszanowania tych wartości;</w:t>
            </w:r>
          </w:p>
        </w:tc>
      </w:tr>
    </w:tbl>
    <w:p w14:paraId="12832C6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D4AD93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D345C8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45</w:t>
      </w:r>
      <w:r w:rsidRPr="005525DC">
        <w:rPr>
          <w:rStyle w:val="HideTWBExt"/>
          <w:b w:val="0"/>
        </w:rPr>
        <w:t>&lt;/NumAm&gt;</w:t>
      </w:r>
    </w:p>
    <w:p w14:paraId="3CCE67A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56A7B5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10B332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5B6BBA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C300AA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F1ED" w14:textId="77777777" w:rsidR="00F26F22" w:rsidRPr="005525DC" w:rsidRDefault="00F26F22" w:rsidP="000C7344"/>
        </w:tc>
      </w:tr>
      <w:tr w:rsidR="00F26F22" w:rsidRPr="005525DC" w14:paraId="0993B7E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4B42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02B2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FFE526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3F39D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592D2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w niektórych państwach członkowskich obserwuje się regres demokracji; </w:t>
            </w:r>
            <w:r w:rsidRPr="005525DC">
              <w:rPr>
                <w:b/>
                <w:i/>
              </w:rPr>
              <w:t>mając na uwadze, że pogorszenie się sytuacji w zakresie praworządności, brak niezależności sądownictwa, osłabienie demokratycznych mechanizmów kontroli i równowagi, a także instrumentalizacja norm konstytucyjnych to niepokojące cechy tej tendencji;</w:t>
            </w:r>
          </w:p>
        </w:tc>
      </w:tr>
    </w:tbl>
    <w:p w14:paraId="0AAB977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3DEF25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4731E0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46</w:t>
      </w:r>
      <w:r w:rsidRPr="005525DC">
        <w:rPr>
          <w:rStyle w:val="HideTWBExt"/>
          <w:b w:val="0"/>
        </w:rPr>
        <w:t>&lt;/NumAm&gt;</w:t>
      </w:r>
    </w:p>
    <w:p w14:paraId="0F53C5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Ehlers, Fabrice Leggeri, Matthieu Valet</w:t>
      </w:r>
      <w:r w:rsidRPr="005525DC">
        <w:rPr>
          <w:rStyle w:val="HideTWBExt"/>
          <w:b w:val="0"/>
        </w:rPr>
        <w:t>&lt;/Members&gt;</w:t>
      </w:r>
    </w:p>
    <w:p w14:paraId="1BD1FFE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2539D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CDF93B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392E46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20FBE" w14:textId="77777777" w:rsidR="00F26F22" w:rsidRPr="005525DC" w:rsidRDefault="00F26F22" w:rsidP="000C7344"/>
        </w:tc>
      </w:tr>
      <w:tr w:rsidR="00F26F22" w:rsidRPr="005525DC" w14:paraId="256693A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24C3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1D3C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6CF29F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B01AC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C106E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</w:t>
            </w:r>
            <w:r w:rsidRPr="005525DC">
              <w:rPr>
                <w:b/>
                <w:i/>
              </w:rPr>
              <w:t xml:space="preserve">, a także w instytucjach UE, </w:t>
            </w:r>
            <w:r w:rsidRPr="005525DC">
              <w:t xml:space="preserve">obserwuje się regres demokracji </w:t>
            </w:r>
            <w:r w:rsidRPr="005525DC">
              <w:rPr>
                <w:b/>
                <w:i/>
              </w:rPr>
              <w:t>przez tzw. „kordon sanitarny”, który uniemożliwia demokratycznie wybranym przedstawicielom pełne wykonywanie ich mandatów i wyrażanie woli wyborców</w:t>
            </w:r>
            <w:r w:rsidRPr="005525DC">
              <w:t>;</w:t>
            </w:r>
          </w:p>
        </w:tc>
      </w:tr>
    </w:tbl>
    <w:p w14:paraId="448AF3E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1BBBDB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7465A0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47</w:t>
      </w:r>
      <w:r w:rsidRPr="005525DC">
        <w:rPr>
          <w:rStyle w:val="HideTWBExt"/>
          <w:b w:val="0"/>
        </w:rPr>
        <w:t>&lt;/NumAm&gt;</w:t>
      </w:r>
    </w:p>
    <w:p w14:paraId="30F75D0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1CB7F99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8EF8E0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928201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EB2F6A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32C9B" w14:textId="77777777" w:rsidR="00F26F22" w:rsidRPr="005525DC" w:rsidRDefault="00F26F22" w:rsidP="000C7344"/>
        </w:tc>
      </w:tr>
      <w:tr w:rsidR="00F26F22" w:rsidRPr="005525DC" w14:paraId="4A41B76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FF7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DA5E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C9D477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5BE43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0F400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w niektórych państwach członkowskich obserwuje się regres demokracji; </w:t>
            </w:r>
            <w:r w:rsidRPr="005525DC">
              <w:rPr>
                <w:b/>
                <w:i/>
              </w:rPr>
              <w:t>mając na uwadze, że poszanowanie wartości zapisanych w art. 2 TUE jest stałym obowiązkiem po przystąpieniu do UE i warunkiem wstępnym korzystania ze wszystkich praw traktatowych i korzyści wynikających z członkostwa w UE;</w:t>
            </w:r>
          </w:p>
        </w:tc>
      </w:tr>
    </w:tbl>
    <w:p w14:paraId="58CA90A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E1CD48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739B31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48</w:t>
      </w:r>
      <w:r w:rsidRPr="005525DC">
        <w:rPr>
          <w:rStyle w:val="HideTWBExt"/>
          <w:b w:val="0"/>
        </w:rPr>
        <w:t>&lt;/NumAm&gt;</w:t>
      </w:r>
    </w:p>
    <w:p w14:paraId="5B98F14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56DA5F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A848E6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A58F76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F5126E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8751A" w14:textId="77777777" w:rsidR="00F26F22" w:rsidRPr="005525DC" w:rsidRDefault="00F26F22" w:rsidP="000C7344"/>
        </w:tc>
      </w:tr>
      <w:tr w:rsidR="00F26F22" w:rsidRPr="005525DC" w14:paraId="5A8BC89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D8E0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C94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752714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AF3A4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1A98E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</w:t>
            </w:r>
            <w:r w:rsidRPr="005525DC">
              <w:rPr>
                <w:b/>
                <w:i/>
              </w:rPr>
              <w:t>, zwłaszcza w odniesieniu do praworządności, niezależności sądownictwa, działań antykorupcyjnych i ochrony praw podstawowych</w:t>
            </w:r>
            <w:r w:rsidRPr="005525DC">
              <w:t>;</w:t>
            </w:r>
          </w:p>
        </w:tc>
      </w:tr>
    </w:tbl>
    <w:p w14:paraId="20D139B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5A0EC4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28FB07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49</w:t>
      </w:r>
      <w:r w:rsidRPr="005525DC">
        <w:rPr>
          <w:rStyle w:val="HideTWBExt"/>
          <w:b w:val="0"/>
        </w:rPr>
        <w:t>&lt;/NumAm&gt;</w:t>
      </w:r>
    </w:p>
    <w:p w14:paraId="1D7274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4AE237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36F86F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898B7D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90EFD7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0DF30" w14:textId="77777777" w:rsidR="00F26F22" w:rsidRPr="005525DC" w:rsidRDefault="00F26F22" w:rsidP="000C7344"/>
        </w:tc>
      </w:tr>
      <w:tr w:rsidR="00F26F22" w:rsidRPr="005525DC" w14:paraId="0C5ECD9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FA86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D861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69FFA9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11502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</w:t>
            </w:r>
            <w:r w:rsidRPr="005525DC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FC5B1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>mając na uwadze, że w niektórych państwach członkowskich obserwuje się regres demokracji</w:t>
            </w:r>
            <w:r w:rsidRPr="005525DC">
              <w:rPr>
                <w:b/>
                <w:i/>
              </w:rPr>
              <w:t>, a inne państwa również borykają się z wyzwaniami mającymi wpływ na standardy demokratyczne,</w:t>
            </w:r>
          </w:p>
        </w:tc>
      </w:tr>
    </w:tbl>
    <w:p w14:paraId="225CF37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2F4945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8A50BF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50</w:t>
      </w:r>
      <w:r w:rsidRPr="005525DC">
        <w:rPr>
          <w:rStyle w:val="HideTWBExt"/>
          <w:b w:val="0"/>
        </w:rPr>
        <w:t>&lt;/NumAm&gt;</w:t>
      </w:r>
    </w:p>
    <w:p w14:paraId="7EC7C0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503A089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D68ABD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3949A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9F9FEF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929EB" w14:textId="77777777" w:rsidR="00F26F22" w:rsidRPr="005525DC" w:rsidRDefault="00F26F22" w:rsidP="000C7344"/>
        </w:tc>
      </w:tr>
      <w:tr w:rsidR="00F26F22" w:rsidRPr="005525DC" w14:paraId="78CEC23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7982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5208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6757CD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E2D9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 niektórych</w:t>
            </w:r>
            <w:r w:rsidRPr="005525DC">
              <w:t xml:space="preserve"> państwach członkowskich </w:t>
            </w:r>
            <w:r w:rsidRPr="005525DC">
              <w:rPr>
                <w:b/>
                <w:i/>
              </w:rPr>
              <w:t>obserwuje się regres demokracji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17155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UE musi nadal wspierać praworządność we wszystkich</w:t>
            </w:r>
            <w:r w:rsidRPr="005525DC">
              <w:t xml:space="preserve"> państwach członkowskich;</w:t>
            </w:r>
          </w:p>
        </w:tc>
      </w:tr>
    </w:tbl>
    <w:p w14:paraId="4442BEA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4F985A1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739AF6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51</w:t>
      </w:r>
      <w:r w:rsidRPr="005525DC">
        <w:rPr>
          <w:rStyle w:val="HideTWBExt"/>
          <w:b w:val="0"/>
        </w:rPr>
        <w:t>&lt;/NumAm&gt;</w:t>
      </w:r>
    </w:p>
    <w:p w14:paraId="1B0A9E4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01676C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7BE23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456013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669BE6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8FC0A" w14:textId="77777777" w:rsidR="00F26F22" w:rsidRPr="005525DC" w:rsidRDefault="00F26F22" w:rsidP="000C7344"/>
        </w:tc>
      </w:tr>
      <w:tr w:rsidR="00F26F22" w:rsidRPr="005525DC" w14:paraId="7D637D9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B880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DA3D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023D6D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702AB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w niektórych państwach członkowskich obserwuje się regres </w:t>
            </w:r>
            <w:r w:rsidRPr="005525DC">
              <w:t>demokracji;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E4619" w14:textId="77777777" w:rsidR="00F26F22" w:rsidRPr="005525DC" w:rsidRDefault="00F26F22" w:rsidP="000C7344">
            <w:pPr>
              <w:pStyle w:val="Normal6a"/>
            </w:pPr>
            <w:r w:rsidRPr="005525DC">
              <w:t>A.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państwa członkowskie nadal stanowią wzór </w:t>
            </w:r>
            <w:r w:rsidRPr="005525DC">
              <w:t>demokracji;</w:t>
            </w:r>
          </w:p>
        </w:tc>
      </w:tr>
    </w:tbl>
    <w:p w14:paraId="59F4F06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24B8AA5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58D112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52</w:t>
      </w:r>
      <w:r w:rsidRPr="005525DC">
        <w:rPr>
          <w:rStyle w:val="HideTWBExt"/>
          <w:b w:val="0"/>
        </w:rPr>
        <w:t>&lt;/NumAm&gt;</w:t>
      </w:r>
    </w:p>
    <w:p w14:paraId="1FD90C3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Ana Catarina Mendes, Birgit Sippel</w:t>
      </w:r>
      <w:r w:rsidRPr="005525DC">
        <w:rPr>
          <w:rStyle w:val="HideTWBExt"/>
          <w:b w:val="0"/>
        </w:rPr>
        <w:t>&lt;/Members&gt;</w:t>
      </w:r>
    </w:p>
    <w:p w14:paraId="64B6998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C2BEFE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C9F95C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B2985B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124B2" w14:textId="77777777" w:rsidR="00F26F22" w:rsidRPr="005525DC" w:rsidRDefault="00F26F22" w:rsidP="000C7344"/>
        </w:tc>
      </w:tr>
      <w:tr w:rsidR="00F26F22" w:rsidRPr="005525DC" w14:paraId="71723FF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CDC5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E857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402C3C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C4FC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E557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Aa.</w:t>
            </w:r>
            <w:r w:rsidRPr="005525DC">
              <w:rPr>
                <w:b/>
                <w:i/>
              </w:rPr>
              <w:tab/>
              <w:t>mając na uwadze, że Unia Europejska opiera się na wspólnych wartościach zapisanych w art. 2 TUE: poszanowaniu godności ludzkiej, wolności, demokracji, równości, praworządności i poszanowaniu praw człowieka, w tym praw osób należących do mniejszości, oraz mając na uwadze, że wartości te są wspólne państwom członkowskim oraz są odzwierciedlone w Karcie i zapisane w międzynarodowych traktatach dotyczących praw człowieka; mając na uwadze, że Karta stanowi część prawa pierwotnego UE; mając na uwadze, że demokracja, praworządność i prawa podstawowe to wartości, które się wzajemnie umacniają, a ich podważanie może stanowić systemowe zagrożenie dla praw i wolności osób mieszkających w UE;</w:t>
            </w:r>
          </w:p>
        </w:tc>
      </w:tr>
    </w:tbl>
    <w:p w14:paraId="391E611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D7EC1F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FE1871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53</w:t>
      </w:r>
      <w:r w:rsidRPr="005525DC">
        <w:rPr>
          <w:rStyle w:val="HideTWBExt"/>
          <w:b w:val="0"/>
        </w:rPr>
        <w:t>&lt;/NumAm&gt;</w:t>
      </w:r>
    </w:p>
    <w:p w14:paraId="5A0768C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Krzysztof Śmiszek</w:t>
      </w:r>
      <w:r w:rsidRPr="005525DC">
        <w:rPr>
          <w:rStyle w:val="HideTWBExt"/>
          <w:b w:val="0"/>
        </w:rPr>
        <w:t>&lt;/Members&gt;</w:t>
      </w:r>
    </w:p>
    <w:p w14:paraId="694B465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7D6BD0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41F1A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605C5F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3A460" w14:textId="77777777" w:rsidR="00F26F22" w:rsidRPr="005525DC" w:rsidRDefault="00F26F22" w:rsidP="000C7344"/>
        </w:tc>
      </w:tr>
      <w:tr w:rsidR="00F26F22" w:rsidRPr="005525DC" w14:paraId="228D7A2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C0A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0613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CBB2DE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5076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A12A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Aa.</w:t>
            </w:r>
            <w:r w:rsidRPr="005525DC">
              <w:rPr>
                <w:b/>
                <w:i/>
              </w:rPr>
              <w:tab/>
              <w:t>mając na uwadze, że istniejące w Unii mechanizmy ochrony praworządności – w tym procedura na podstawie art. 7 TUE, rozporządzenie dotyczące warunkowości w zakresie praworządności oraz coroczne sprawozdania na temat praworządności – stanowią ważne instrumenty służące ochronie podstawowych wartości Unii; mając na uwadze, że ich pełne i spójne stosowanie, połączone z regularnym monitorowaniem i działaniami następczymi, pozostaje konieczne, aby skutecznie przeciwdziałać systemowym zagrożeniom dla praworządności, w tym na Węgrzech oraz – ostatnio – na Słowacji;</w:t>
            </w:r>
          </w:p>
        </w:tc>
      </w:tr>
    </w:tbl>
    <w:p w14:paraId="43DD7DB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32BC9A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92B162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54</w:t>
      </w:r>
      <w:r w:rsidRPr="005525DC">
        <w:rPr>
          <w:rStyle w:val="HideTWBExt"/>
          <w:b w:val="0"/>
        </w:rPr>
        <w:t>&lt;/NumAm&gt;</w:t>
      </w:r>
    </w:p>
    <w:p w14:paraId="54FEBA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Minchev, Sophie Wilmès, Raquel García Hermida-Van Der Walle, Irena Joveva</w:t>
      </w:r>
      <w:r w:rsidRPr="005525DC">
        <w:rPr>
          <w:rStyle w:val="HideTWBExt"/>
          <w:b w:val="0"/>
        </w:rPr>
        <w:t>&lt;/Members&gt;</w:t>
      </w:r>
    </w:p>
    <w:p w14:paraId="4B43C28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18A1B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A534CA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94EC9A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16A7B" w14:textId="77777777" w:rsidR="00F26F22" w:rsidRPr="005525DC" w:rsidRDefault="00F26F22" w:rsidP="000C7344"/>
        </w:tc>
      </w:tr>
      <w:tr w:rsidR="00F26F22" w:rsidRPr="005525DC" w14:paraId="4A5110F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B39C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4C6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0DEC1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3BB4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36DF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Aa.</w:t>
            </w:r>
            <w:r w:rsidRPr="005525DC">
              <w:rPr>
                <w:b/>
                <w:i/>
              </w:rPr>
              <w:tab/>
              <w:t>mając na uwadze, że skuteczne wykonywanie orzeczeń ETPC stanowi niezbędny element ochrony praw podstawowych i utrzymania praworządności w Unii; mając na uwadze, że powtarzające się opóźnienia lub niewykonywanie takich orzeczeń mogą podważać zaufanie do europejskiego systemu ochrony praw człowieka;</w:t>
            </w:r>
          </w:p>
        </w:tc>
      </w:tr>
    </w:tbl>
    <w:p w14:paraId="6A277FB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85B099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272A36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55</w:t>
      </w:r>
      <w:r w:rsidRPr="005525DC">
        <w:rPr>
          <w:rStyle w:val="HideTWBExt"/>
          <w:b w:val="0"/>
        </w:rPr>
        <w:t>&lt;/NumAm&gt;</w:t>
      </w:r>
    </w:p>
    <w:p w14:paraId="52F31D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53D0DF5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F144A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86D42D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A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DBF44D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ACE76" w14:textId="77777777" w:rsidR="00F26F22" w:rsidRPr="005525DC" w:rsidRDefault="00F26F22" w:rsidP="000C7344"/>
        </w:tc>
      </w:tr>
      <w:tr w:rsidR="00F26F22" w:rsidRPr="005525DC" w14:paraId="463E672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1640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D5B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8862A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9352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963D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Aa.</w:t>
            </w:r>
            <w:r w:rsidRPr="005525DC">
              <w:rPr>
                <w:b/>
                <w:i/>
              </w:rPr>
              <w:tab/>
              <w:t>mając na uwadze, że w oczekiwanym wyroku w sprawie C-769/22, Komisja przeciwko Węgrom, art. 2 TUE mógłby zostać uznany za autonomiczną podstawę prawną, co wzmocniłoby procedury w sprawie uchybienia zobowiązaniom państwa członkowskiego w tym zakresie;</w:t>
            </w:r>
          </w:p>
        </w:tc>
      </w:tr>
    </w:tbl>
    <w:p w14:paraId="483CC2C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E095C0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BDBD21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56</w:t>
      </w:r>
      <w:r w:rsidRPr="005525DC">
        <w:rPr>
          <w:rStyle w:val="HideTWBExt"/>
          <w:b w:val="0"/>
        </w:rPr>
        <w:t>&lt;/NumAm&gt;</w:t>
      </w:r>
    </w:p>
    <w:p w14:paraId="0B189EC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4A8FA5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3C0F01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BC6768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6F78FE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E9F72" w14:textId="77777777" w:rsidR="00F26F22" w:rsidRPr="005525DC" w:rsidRDefault="00F26F22" w:rsidP="000C7344"/>
        </w:tc>
      </w:tr>
      <w:tr w:rsidR="00F26F22" w:rsidRPr="005525DC" w14:paraId="1D52021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9B48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F0CF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110341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68DB5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>mając na uwadze, że poważnym problemem pozostaje korupcja;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74DCA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pozostaje korupcja; </w:t>
            </w:r>
            <w:r w:rsidRPr="005525DC">
              <w:rPr>
                <w:b/>
                <w:i/>
              </w:rPr>
              <w:t>mając na uwadze wnioski zawarte w The 2024 Corruption Perceptions Index (CPI), wskazujące, iż „najwyższe wyniki uzyskuje Europa Zachodnia i Unia Europejska, jednak ogólny poziom spadł już drugi rok z rzędu – wielu przywódców działa w interesie biznesu, a nie dobra wspólnego, a prawo jest często słabo egzekwowane”; mając na uwadze, iż w niektórych państwach, takich jak Słowacja, rządy osłabiają ramy antykorupcyjne poprzez likwidację wyspecjalizowanych i niezależnych instytucji antykorupcyjnych, a w innych – jak w przypadku Polski – planują likwidację wieloletnich i odnoszących sukcesy instytucji, takich jak Centralne Biuro Antykorupcyjne (CBA);</w:t>
            </w:r>
          </w:p>
        </w:tc>
      </w:tr>
    </w:tbl>
    <w:p w14:paraId="35AB644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0B3285F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680C84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57</w:t>
      </w:r>
      <w:r w:rsidRPr="005525DC">
        <w:rPr>
          <w:rStyle w:val="HideTWBExt"/>
          <w:b w:val="0"/>
        </w:rPr>
        <w:t>&lt;/NumAm&gt;</w:t>
      </w:r>
    </w:p>
    <w:p w14:paraId="059054B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0D0DB84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264766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31F47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069E53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789B0" w14:textId="77777777" w:rsidR="00F26F22" w:rsidRPr="005525DC" w:rsidRDefault="00F26F22" w:rsidP="000C7344"/>
        </w:tc>
      </w:tr>
      <w:tr w:rsidR="00F26F22" w:rsidRPr="005525DC" w14:paraId="04A8D85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BB61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4756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3EDA50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07F55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>mając na uwadze, że poważnym problemem pozostaje korupcja;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1D823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pozostaje korupcja; </w:t>
            </w:r>
            <w:r w:rsidRPr="005525DC">
              <w:rPr>
                <w:b/>
                <w:i/>
              </w:rPr>
              <w:t>mając na uwadze, że w swoim corocznym sprawozdaniu GRECO podkreśliła zastrzeżenia dotyczące kilku państw członkowskich, w szczególności w odniesieniu do braku: przejrzystości procesu legislacyjnego, solidnych ram zapobiegania konfliktom interesów, kodeksu postępowania dla członków rządu i urzędników publicznych, reform prawa dostępu do informacji, a także wzmocnienia ram antykorupcyjnych i zasad etyki w organach ścigania;</w:t>
            </w:r>
          </w:p>
        </w:tc>
      </w:tr>
      <w:tr w:rsidR="00F26F22" w:rsidRPr="005525DC" w14:paraId="542B85B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025F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CE8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1660704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6205E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69E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https://rm.coe.int/general-activity-report-greco-2024-045825-gbr-web-final-1-/1680b631a0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 </w:t>
            </w:r>
          </w:p>
        </w:tc>
      </w:tr>
    </w:tbl>
    <w:p w14:paraId="0CC0433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6DF4C4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7F3E29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58</w:t>
      </w:r>
      <w:r w:rsidRPr="005525DC">
        <w:rPr>
          <w:rStyle w:val="HideTWBExt"/>
          <w:b w:val="0"/>
        </w:rPr>
        <w:t>&lt;/NumAm&gt;</w:t>
      </w:r>
    </w:p>
    <w:p w14:paraId="6249969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3C2345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025522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2CDF6E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04CC12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5564E" w14:textId="77777777" w:rsidR="00F26F22" w:rsidRPr="005525DC" w:rsidRDefault="00F26F22" w:rsidP="000C7344"/>
        </w:tc>
      </w:tr>
      <w:tr w:rsidR="00F26F22" w:rsidRPr="005525DC" w14:paraId="1721D97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A042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0F7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305E65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A1A0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</w:t>
            </w:r>
            <w:r w:rsidRPr="005525DC">
              <w:rPr>
                <w:b/>
                <w:i/>
              </w:rPr>
              <w:t>pozostaje korupcja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22B5A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korupcja pozostaje </w:t>
            </w:r>
            <w:r w:rsidRPr="005525DC">
              <w:t>poważnym problemem</w:t>
            </w:r>
            <w:r w:rsidRPr="005525DC">
              <w:rPr>
                <w:b/>
                <w:i/>
              </w:rPr>
              <w:t>, często powiązanym z osłabieniem instytucji demokratycznych i wykorzystywanym przez zorganizowane grupy przestępcze do infiltracji polityki i gospodarki, zakłócania procesów demokratycznych i prania nielegalnych pieniędzy, co podważa zaufanie obywateli, przejrzystość i praworządność</w:t>
            </w:r>
            <w:r w:rsidRPr="005525DC">
              <w:t>;</w:t>
            </w:r>
          </w:p>
        </w:tc>
      </w:tr>
    </w:tbl>
    <w:p w14:paraId="3461D4B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82982A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BF32FA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59</w:t>
      </w:r>
      <w:r w:rsidRPr="005525DC">
        <w:rPr>
          <w:rStyle w:val="HideTWBExt"/>
          <w:b w:val="0"/>
        </w:rPr>
        <w:t>&lt;/NumAm&gt;</w:t>
      </w:r>
    </w:p>
    <w:p w14:paraId="4B773FE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38DB69E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47A3C0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05D971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11765C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ADA59" w14:textId="77777777" w:rsidR="00F26F22" w:rsidRPr="005525DC" w:rsidRDefault="00F26F22" w:rsidP="000C7344"/>
        </w:tc>
      </w:tr>
      <w:tr w:rsidR="00F26F22" w:rsidRPr="005525DC" w14:paraId="68ED4FE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7FD7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2F85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8E114B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05E1C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</w:t>
            </w:r>
            <w:r w:rsidRPr="005525DC">
              <w:rPr>
                <w:b/>
                <w:i/>
              </w:rPr>
              <w:t>pozostaje korupcja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753A7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korupcja pozostaje </w:t>
            </w:r>
            <w:r w:rsidRPr="005525DC">
              <w:t>poważnym problemem</w:t>
            </w:r>
            <w:r w:rsidRPr="005525DC">
              <w:rPr>
                <w:b/>
                <w:i/>
              </w:rPr>
              <w:t>, podważającym zasadę praworządności, demokratyczną rozliczalność i zaufanie obywateli do instytucji publicznych, co jest konsekwentnie podkreślane w corocznych sprawozdaniach Komisji na temat praworządności</w:t>
            </w:r>
            <w:r w:rsidRPr="005525DC">
              <w:t>;</w:t>
            </w:r>
          </w:p>
        </w:tc>
      </w:tr>
    </w:tbl>
    <w:p w14:paraId="1DE3C12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57538B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A535F6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60</w:t>
      </w:r>
      <w:r w:rsidRPr="005525DC">
        <w:rPr>
          <w:rStyle w:val="HideTWBExt"/>
          <w:b w:val="0"/>
        </w:rPr>
        <w:t>&lt;/NumAm&gt;</w:t>
      </w:r>
    </w:p>
    <w:p w14:paraId="7B808B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0D65284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CC62E4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9EA9D3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840810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DC94E" w14:textId="77777777" w:rsidR="00F26F22" w:rsidRPr="005525DC" w:rsidRDefault="00F26F22" w:rsidP="000C7344"/>
        </w:tc>
      </w:tr>
      <w:tr w:rsidR="00F26F22" w:rsidRPr="005525DC" w14:paraId="4E0DD90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23B7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002F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5258DD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BB697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</w:t>
            </w:r>
            <w:r w:rsidRPr="005525DC">
              <w:rPr>
                <w:b/>
                <w:i/>
              </w:rPr>
              <w:t>pozostaje korupcja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8788C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korupcja pozostaje </w:t>
            </w:r>
            <w:r w:rsidRPr="005525DC">
              <w:t>poważnym problemem</w:t>
            </w:r>
            <w:r w:rsidRPr="005525DC">
              <w:rPr>
                <w:b/>
                <w:i/>
              </w:rPr>
              <w:t>, ponieważ osłabia demokratyczną rozliczalność, stanowi poważne zagrożenie dla dobrych rządów i podważa zaufanie obywateli do instytucji</w:t>
            </w:r>
            <w:r w:rsidRPr="005525DC">
              <w:t>;</w:t>
            </w:r>
          </w:p>
        </w:tc>
      </w:tr>
    </w:tbl>
    <w:p w14:paraId="4CBE678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F96E01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A7B1BB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61</w:t>
      </w:r>
      <w:r w:rsidRPr="005525DC">
        <w:rPr>
          <w:rStyle w:val="HideTWBExt"/>
          <w:b w:val="0"/>
        </w:rPr>
        <w:t>&lt;/NumAm&gt;</w:t>
      </w:r>
    </w:p>
    <w:p w14:paraId="7FE2E6B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Milan Uhrík</w:t>
      </w:r>
      <w:r w:rsidRPr="005525DC">
        <w:rPr>
          <w:rStyle w:val="HideTWBExt"/>
          <w:b w:val="0"/>
        </w:rPr>
        <w:t>&lt;/Members&gt;</w:t>
      </w:r>
    </w:p>
    <w:p w14:paraId="3EB9CCE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8F68C4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56FD8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D8A19D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16D47" w14:textId="77777777" w:rsidR="00F26F22" w:rsidRPr="005525DC" w:rsidRDefault="00F26F22" w:rsidP="000C7344"/>
        </w:tc>
      </w:tr>
      <w:tr w:rsidR="00F26F22" w:rsidRPr="005525DC" w14:paraId="28E8955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EB0F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7B57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DF9FC3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68DB6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poważnym problemem </w:t>
            </w:r>
            <w:r w:rsidRPr="005525DC">
              <w:rPr>
                <w:b/>
                <w:i/>
              </w:rPr>
              <w:t>pozostaje korupcja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76E29" w14:textId="77777777" w:rsidR="00F26F22" w:rsidRPr="005525DC" w:rsidRDefault="00F26F22" w:rsidP="000C7344">
            <w:pPr>
              <w:pStyle w:val="Normal6a"/>
            </w:pPr>
            <w:r w:rsidRPr="005525DC">
              <w:t>B.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korupcja pozostaje </w:t>
            </w:r>
            <w:r w:rsidRPr="005525DC">
              <w:t xml:space="preserve">poważnym problemem </w:t>
            </w:r>
            <w:r w:rsidRPr="005525DC">
              <w:rPr>
                <w:b/>
                <w:i/>
              </w:rPr>
              <w:t>nawet po licznych skandalach z udziałem wysokich rangą obecnych i byłych przedstawicieli instytucji europejskich</w:t>
            </w:r>
            <w:r w:rsidRPr="005525DC">
              <w:t>;</w:t>
            </w:r>
          </w:p>
        </w:tc>
      </w:tr>
    </w:tbl>
    <w:p w14:paraId="1A4E150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089DD8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0D5ACD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62</w:t>
      </w:r>
      <w:r w:rsidRPr="005525DC">
        <w:rPr>
          <w:rStyle w:val="HideTWBExt"/>
          <w:b w:val="0"/>
        </w:rPr>
        <w:t>&lt;/NumAm&gt;</w:t>
      </w:r>
    </w:p>
    <w:p w14:paraId="2053814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3E925E5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03A697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BECD66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94D2B9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9A434" w14:textId="77777777" w:rsidR="00F26F22" w:rsidRPr="005525DC" w:rsidRDefault="00F26F22" w:rsidP="000C7344"/>
        </w:tc>
      </w:tr>
      <w:tr w:rsidR="00F26F22" w:rsidRPr="005525DC" w14:paraId="6DF79BC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F263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AC3D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C6D277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FA2CA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5118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Ba.</w:t>
            </w:r>
            <w:r w:rsidRPr="005525DC">
              <w:rPr>
                <w:b/>
                <w:i/>
              </w:rPr>
              <w:tab/>
              <w:t>mając na uwadze, że w całej UE brakuje odpowiedniej ochrony sygnalistów; mając na uwadze, że niektóre państwa członkowskie nie dokonały jeszcze pełnej lub prawidłowej transpozycji dyrektywy w sprawie sygnalistów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 mając na uwadze, że w latach 2024 i 2025 TSUE nałożył sankcje na Czechy, Niemcy, Estonię, Luksemburg, Węgry i Polskę za brak transpozycji dyrektywy w sprawie sygnalistów</w:t>
            </w:r>
            <w:r w:rsidRPr="005525DC">
              <w:rPr>
                <w:b/>
                <w:i/>
                <w:vertAlign w:val="superscript"/>
              </w:rPr>
              <w:t>1b</w:t>
            </w:r>
            <w:r w:rsidRPr="005525DC">
              <w:rPr>
                <w:b/>
                <w:i/>
              </w:rPr>
              <w:t>; mając na uwadze, że sygnaliści odgrywają istotną rolę w wykrywaniu i zgłaszaniu nieprawidłowości, a także we wzmacnianiu demokratycznej rozliczalności i przejrzystości, dlatego należy zagwarantować i wspierać ich ochronę;</w:t>
            </w:r>
          </w:p>
        </w:tc>
      </w:tr>
      <w:tr w:rsidR="00F26F22" w:rsidRPr="005525DC" w14:paraId="7E8A48C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0543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B236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660DD0E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3877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E10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https://commission.europa.eu/document/download/7cc63350-88c9-4c0b-a46e-04fc11e673e7_en?filename=COM_2024_269_1_EN_ACT_part1_v6.pdf</w:t>
            </w:r>
          </w:p>
        </w:tc>
      </w:tr>
      <w:tr w:rsidR="00F26F22" w:rsidRPr="005525DC" w14:paraId="5584F2F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4438D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047F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1b</w:t>
            </w:r>
            <w:r w:rsidRPr="005525DC">
              <w:rPr>
                <w:b/>
                <w:i/>
              </w:rPr>
              <w:t xml:space="preserve"> Wyroki TSUE w sprawach C-147/23, Komisja przeciwko Polsce; C-149/23, Komisja przeciwko Niemcom; C-150/23, Komisja przeciwko Luksemburgowi; C-152/23, Komisja przeciwko Republice Czeskiej; C-154/23, Komisja przeciwko Estonii oraz C-155/23, Komisja przeciwko Węgrom.</w:t>
            </w:r>
          </w:p>
        </w:tc>
      </w:tr>
    </w:tbl>
    <w:p w14:paraId="6868F43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D6D0A8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9C6712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63</w:t>
      </w:r>
      <w:r w:rsidRPr="005525DC">
        <w:rPr>
          <w:rStyle w:val="HideTWBExt"/>
          <w:b w:val="0"/>
        </w:rPr>
        <w:t>&lt;/NumAm&gt;</w:t>
      </w:r>
    </w:p>
    <w:p w14:paraId="1CEF3D9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Minchev, Raquel García Hermida-Van Der Walle, Irena Joveva, Lucia Yar</w:t>
      </w:r>
      <w:r w:rsidRPr="005525DC">
        <w:rPr>
          <w:rStyle w:val="HideTWBExt"/>
          <w:b w:val="0"/>
        </w:rPr>
        <w:t>&lt;/Members&gt;</w:t>
      </w:r>
    </w:p>
    <w:p w14:paraId="211B40B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D8FA64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AEA787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313E66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C2714" w14:textId="77777777" w:rsidR="00F26F22" w:rsidRPr="005525DC" w:rsidRDefault="00F26F22" w:rsidP="000C7344"/>
        </w:tc>
      </w:tr>
      <w:tr w:rsidR="00F26F22" w:rsidRPr="005525DC" w14:paraId="34FB57D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04B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CE85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E0B21B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55F9F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2170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Ba.</w:t>
            </w:r>
            <w:r w:rsidRPr="005525DC">
              <w:rPr>
                <w:b/>
                <w:i/>
              </w:rPr>
              <w:tab/>
              <w:t>mając na uwadze, że ETPC w swoim orzecznictwie podkreśla, że tymczasowe aresztowanie musi pozostać środkiem wyjątkowym, stosowanym wyłącznie w przypadkach, gdy jest to absolutnie konieczne oraz uzasadnione odpowiednimi i wystarczającymi względami; mając na uwadze, że nadmierne lub automatyczne stosowanie tymczasowego aresztowania podważa prawo do wolności, domniemanie niewinności oraz ogólną sprawiedliwość systemów wymiaru sprawiedliwości;</w:t>
            </w:r>
          </w:p>
        </w:tc>
      </w:tr>
    </w:tbl>
    <w:p w14:paraId="2C195B1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3C7A97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AE47C8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64</w:t>
      </w:r>
      <w:r w:rsidRPr="005525DC">
        <w:rPr>
          <w:rStyle w:val="HideTWBExt"/>
          <w:b w:val="0"/>
        </w:rPr>
        <w:t>&lt;/NumAm&gt;</w:t>
      </w:r>
    </w:p>
    <w:p w14:paraId="2A8ADB4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C0C0E1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58538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2C852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B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37974D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D8379" w14:textId="77777777" w:rsidR="00F26F22" w:rsidRPr="005525DC" w:rsidRDefault="00F26F22" w:rsidP="000C7344"/>
        </w:tc>
      </w:tr>
      <w:tr w:rsidR="00F26F22" w:rsidRPr="005525DC" w14:paraId="1923287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3A18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7F6C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D87E08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4B7A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6214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Bb.</w:t>
            </w:r>
            <w:r w:rsidRPr="005525DC">
              <w:rPr>
                <w:b/>
                <w:i/>
              </w:rPr>
              <w:tab/>
              <w:t>mając na uwadze, że przywrócenie zaufania na wszystkich poziomach społeczeństwa, w tym w instytucjach publicznych, a także w sądownictwie i organach ścigania, wymaga nieustannych wysiłków na rzecz zwalczania korupcji, etycznego przywództwa politycznego, solidnego niezależnego nadzoru oraz silnego zaangażowania na rzecz przejrzystości, odpowiedzialności i ochrony podstawowych wartości demokratycznych; mając na uwadze, że w swoim badaniu dotyczącym kontroli osób pełniących najwyższe funkcje wykonawcze oraz organów ścigania GRECO podkreśliła, że brak kontroli uczciwości najwyższych rangą urzędników państwowych oraz kwestie związane z rekrutacją i karierą funkcjonariuszy organów ścigania, zwłaszcza na najwyższych stanowiskach kierowniczych, pozostają problematyczne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3291448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DBAA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DFB5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0E18742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EC0CB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6E5B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https://rm.coe.int/horizontal-study-5th-round-eng/1680b631a3</w:t>
            </w:r>
          </w:p>
        </w:tc>
      </w:tr>
    </w:tbl>
    <w:p w14:paraId="5B2BE21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D8E615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12C234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65</w:t>
      </w:r>
      <w:r w:rsidRPr="005525DC">
        <w:rPr>
          <w:rStyle w:val="HideTWBExt"/>
          <w:b w:val="0"/>
        </w:rPr>
        <w:t>&lt;/NumAm&gt;</w:t>
      </w:r>
    </w:p>
    <w:p w14:paraId="455251B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02154A6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5D4D78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15CCB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64A025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14752" w14:textId="77777777" w:rsidR="00F26F22" w:rsidRPr="005525DC" w:rsidRDefault="00F26F22" w:rsidP="000C7344"/>
        </w:tc>
      </w:tr>
      <w:tr w:rsidR="00F26F22" w:rsidRPr="005525DC" w14:paraId="02B2E5D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8664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94F4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3B12B6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C998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UE, szczególnie w Bułgarii, w Grecji, we Włoszech, na Węgrzech i na Słowacji;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A8730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szczególnie w Bułgarii, w Grecji, we Włoszech, na Węgrzech i na Słowacji; mając na uwadze, że </w:t>
            </w:r>
            <w:r w:rsidRPr="005525DC">
              <w:rPr>
                <w:b/>
                <w:i/>
              </w:rPr>
              <w:t>z corocznej oceny wolności prasy w Europie przeprowadzonej przez Radę Europy w 2025 r. wynika, że zawłaszczanie mediów, brak niezależności mediów publicznych oraz kampanie dezinformacyjne generowane przez sztuczną inteligencję stanowią rosnące zagrożenie w całej UE i stwarzają bezpośrednie ryzyko dla demokracji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; mając na uwadze, że ochrona wolności prasy i zapewnienie społeczeństwu dostępu do niezależnego dziennikarstwa wysokiej jakości stanowi jeden z głównych filarów społeczeństwa demokratycznego; mając na uwadze, że </w:t>
            </w:r>
            <w:r w:rsidRPr="005525DC">
              <w:t xml:space="preserve">strategiczne powództwa zmierzające do stłumienia debaty publicznej (SLAPP) nadal stanowią zagrożenie dla wolności mediów; </w:t>
            </w:r>
            <w:r w:rsidRPr="005525DC">
              <w:rPr>
                <w:b/>
                <w:i/>
              </w:rPr>
              <w:t>mając na uwadze, że zabezpieczenia przewidziane w dyrektywie powinny zostać rozszerzone na sprawy cywilne i karne; mając na uwadze, że europejski akt o wolności mediów wszedł w życie w dniu 8 sierpnia 2025 r.;</w:t>
            </w:r>
          </w:p>
        </w:tc>
      </w:tr>
      <w:tr w:rsidR="00F26F22" w:rsidRPr="005525DC" w14:paraId="049F7C2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B0EFF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B1AC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55F690B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B4DB7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16C5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https://edoc.coe.int/en/media/12123-europe-press-freedom-report-2024-confronting-political-pressure-disinformation-and-the-erosion-of-media-independence.html</w:t>
            </w:r>
          </w:p>
        </w:tc>
      </w:tr>
    </w:tbl>
    <w:p w14:paraId="6F1B668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939D21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51A4C9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66</w:t>
      </w:r>
      <w:r w:rsidRPr="005525DC">
        <w:rPr>
          <w:rStyle w:val="HideTWBExt"/>
          <w:b w:val="0"/>
        </w:rPr>
        <w:t>&lt;/NumAm&gt;</w:t>
      </w:r>
    </w:p>
    <w:p w14:paraId="4CF7FD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Hilde Vautmans</w:t>
      </w:r>
      <w:r w:rsidRPr="005525DC">
        <w:rPr>
          <w:rStyle w:val="HideTWBExt"/>
          <w:b w:val="0"/>
        </w:rPr>
        <w:t>&lt;/Members&gt;</w:t>
      </w:r>
    </w:p>
    <w:p w14:paraId="60B9023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496C16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686B34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6D8C84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8BEB4" w14:textId="77777777" w:rsidR="00F26F22" w:rsidRPr="005525DC" w:rsidRDefault="00F26F22" w:rsidP="000C7344"/>
        </w:tc>
      </w:tr>
      <w:tr w:rsidR="00F26F22" w:rsidRPr="005525DC" w14:paraId="6861C3E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8DB5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32FE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ED58C1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6437A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</w:t>
            </w:r>
            <w:r w:rsidRPr="005525DC">
              <w:rPr>
                <w:b/>
                <w:i/>
              </w:rPr>
              <w:t>szczególnie w Bułgarii</w:t>
            </w:r>
            <w:r w:rsidRPr="005525DC">
              <w:t xml:space="preserve">, w </w:t>
            </w:r>
            <w:r w:rsidRPr="005525DC">
              <w:rPr>
                <w:b/>
                <w:i/>
              </w:rPr>
              <w:t>Grecji, we Włoszech, na Węgrzech i na Słowacji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>strategiczne powództwa zmierzające do stłumienia debaty publicznej (SLAPP) nadal stanowią zagrożenie dla wolności mediów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753C5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</w:t>
            </w:r>
            <w:r w:rsidRPr="005525DC">
              <w:rPr>
                <w:b/>
                <w:i/>
              </w:rPr>
              <w:t>co potwierdza najnowsze sprawozdanie Komisji Europejskiej na temat praworządności</w:t>
            </w:r>
            <w:r w:rsidRPr="005525DC">
              <w:t xml:space="preserve">, w </w:t>
            </w:r>
            <w:r w:rsidRPr="005525DC">
              <w:rPr>
                <w:b/>
                <w:i/>
              </w:rPr>
              <w:t>którym zawarto zalecenia dla kilku państw członkowskich dotyczące rozwiązania problemów związanych z niezależnością mediów, presją polityczną i utrzymującymi się atakami na wolność prasy, w tym SLAPP</w:t>
            </w:r>
            <w:r w:rsidRPr="005525DC">
              <w:t xml:space="preserve">; mając na uwadze, że </w:t>
            </w:r>
            <w:r w:rsidRPr="005525DC">
              <w:rPr>
                <w:b/>
                <w:i/>
              </w:rPr>
              <w:t>Monitor Pluralizmu Mediów wskazuje również na pogorszenie warunków pracy dziennikarzy, w tym przemoc, nękanie i zastraszanie, rosnącą koncentrację własności mediów oraz wpływ platform cyfrowych i ograniczeń budżetowych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mając na uwadze, że nadal potrzebne są dalsze zabezpieczenia, w tym niezależne organy regulacyjne, przejrzystość struktury własnościowej mediów, ochrona przed ingerencją polityczną oraz lepszy dostęp do informacji i zapewnienie bezpieczeństwa dziennikarzom;</w:t>
            </w:r>
          </w:p>
        </w:tc>
      </w:tr>
    </w:tbl>
    <w:p w14:paraId="416C8BA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C354C3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6D9D6E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67</w:t>
      </w:r>
      <w:r w:rsidRPr="005525DC">
        <w:rPr>
          <w:rStyle w:val="HideTWBExt"/>
          <w:b w:val="0"/>
        </w:rPr>
        <w:t>&lt;/NumAm&gt;</w:t>
      </w:r>
    </w:p>
    <w:p w14:paraId="2E16A6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35FF428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CA781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12559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47187C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9626B" w14:textId="77777777" w:rsidR="00F26F22" w:rsidRPr="005525DC" w:rsidRDefault="00F26F22" w:rsidP="000C7344"/>
        </w:tc>
      </w:tr>
      <w:tr w:rsidR="00F26F22" w:rsidRPr="005525DC" w14:paraId="7E39A30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390B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ED7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32F6FC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12C1A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szczególnie w Bułgarii, </w:t>
            </w:r>
            <w:r w:rsidRPr="005525DC">
              <w:rPr>
                <w:b/>
                <w:i/>
              </w:rPr>
              <w:t>w</w:t>
            </w:r>
            <w:r w:rsidRPr="005525DC">
              <w:t xml:space="preserve"> Grecji, </w:t>
            </w:r>
            <w:r w:rsidRPr="005525DC">
              <w:rPr>
                <w:b/>
                <w:i/>
              </w:rPr>
              <w:t>we</w:t>
            </w:r>
            <w:r w:rsidRPr="005525DC">
              <w:t xml:space="preserve"> Włoszech, na Węgrzech i na Słowacji;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9704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szczególnie w </w:t>
            </w:r>
            <w:r w:rsidRPr="005525DC">
              <w:rPr>
                <w:b/>
                <w:i/>
              </w:rPr>
              <w:t>Polsce,</w:t>
            </w:r>
            <w:r w:rsidRPr="005525DC">
              <w:t xml:space="preserve"> Bułgarii, Grecji, Włoszech, na Węgrzech i na Słowacji</w:t>
            </w:r>
            <w:r w:rsidRPr="005525DC">
              <w:rPr>
                <w:b/>
                <w:i/>
              </w:rPr>
              <w:t>; mając na uwadze, że w Polsce media publiczne zostały bezprawnie przejęte przez nową władzę poprzez wyłączenie sygnału i działania służb specjalnych, a następnie poddane procesowi likwidacji</w:t>
            </w:r>
            <w:r w:rsidRPr="005525DC">
              <w:t xml:space="preserve">; mając na uwadze, że strategiczne powództwa zmierzające do stłumienia debaty publicznej (SLAPP) nadal stanowią zagrożenie dla wolności mediów; </w:t>
            </w:r>
            <w:r w:rsidRPr="005525DC">
              <w:rPr>
                <w:b/>
                <w:i/>
              </w:rPr>
              <w:t>mając na uwadze, iż władze w niektórych państwach, takich jak Polska, nie dopuszczają krytycznych mediów do udziału w konferencjach prasowych – również w sytuacjach kryzysowych, jak powodzie – co stanowi naruszenie podstawowych praw obywatelskich, a ponadto wywierają presję na media opozycyjne, między innymi poprzez naciski na reklamodawców;</w:t>
            </w:r>
          </w:p>
        </w:tc>
      </w:tr>
    </w:tbl>
    <w:p w14:paraId="5DE04B4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00B409A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0E4FD8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68</w:t>
      </w:r>
      <w:r w:rsidRPr="005525DC">
        <w:rPr>
          <w:rStyle w:val="HideTWBExt"/>
          <w:b w:val="0"/>
        </w:rPr>
        <w:t>&lt;/NumAm&gt;</w:t>
      </w:r>
    </w:p>
    <w:p w14:paraId="1BDF60B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638E0E5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BC912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BE4D0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2FF5F9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5CA52" w14:textId="77777777" w:rsidR="00F26F22" w:rsidRPr="005525DC" w:rsidRDefault="00F26F22" w:rsidP="000C7344"/>
        </w:tc>
      </w:tr>
      <w:tr w:rsidR="00F26F22" w:rsidRPr="005525DC" w14:paraId="59DA387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204D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134F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C13453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5A279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UE, szczególnie w Bułgarii, w Grecji, we Włoszech, na Węgrzech i na Słowacji;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6C2FE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szczególnie w Bułgarii, w Grecji, we Włoszech, na Węgrzech i na Słowacji; mając na uwadze, że strategiczne powództwa zmierzające do stłumienia debaty publicznej (SLAPP) nadal stanowią zagrożenie dla wolności mediów; </w:t>
            </w:r>
            <w:r w:rsidRPr="005525DC">
              <w:rPr>
                <w:b/>
                <w:i/>
              </w:rPr>
              <w:t>mając na uwadze, że w kilku państwach członkowskich dziennikarze stali się celem politycznych kampanii oszczerstw, publicznego dyskredytowania oraz zorganizowanych prób podważania ich pracy, często połączonych z nadużywaniem środków prawnych i groźbami, co tworzy atmosferę strachu i autocenzury, podważającą prawo społeczeństwa do informacji;</w:t>
            </w:r>
          </w:p>
        </w:tc>
      </w:tr>
    </w:tbl>
    <w:p w14:paraId="5A54337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B4825B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6A3646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69</w:t>
      </w:r>
      <w:r w:rsidRPr="005525DC">
        <w:rPr>
          <w:rStyle w:val="HideTWBExt"/>
          <w:b w:val="0"/>
        </w:rPr>
        <w:t>&lt;/NumAm&gt;</w:t>
      </w:r>
    </w:p>
    <w:p w14:paraId="654EF9F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21D9387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5576FF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66E341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5FD85F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01689" w14:textId="77777777" w:rsidR="00F26F22" w:rsidRPr="005525DC" w:rsidRDefault="00F26F22" w:rsidP="000C7344"/>
        </w:tc>
      </w:tr>
      <w:tr w:rsidR="00F26F22" w:rsidRPr="005525DC" w14:paraId="0B4CCB5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9733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724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32B07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22E30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</w:t>
            </w:r>
            <w:r w:rsidRPr="005525DC">
              <w:rPr>
                <w:b/>
                <w:i/>
              </w:rPr>
              <w:t>jest nadal zagrożona</w:t>
            </w:r>
            <w:r w:rsidRPr="005525DC">
              <w:t xml:space="preserve"> w całej UE, </w:t>
            </w:r>
            <w:r w:rsidRPr="005525DC">
              <w:rPr>
                <w:b/>
                <w:i/>
              </w:rPr>
              <w:t>szczególnie w Bułgarii, w Grecji, we Włoszech, na Węgrzech i na Słowacji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2AFE4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</w:t>
            </w:r>
            <w:r w:rsidRPr="005525DC">
              <w:rPr>
                <w:b/>
                <w:i/>
              </w:rPr>
              <w:t>musi być wspierana</w:t>
            </w:r>
            <w:r w:rsidRPr="005525DC">
              <w:t xml:space="preserve"> w całej UE;</w:t>
            </w:r>
          </w:p>
        </w:tc>
      </w:tr>
    </w:tbl>
    <w:p w14:paraId="6CA8C1F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2126CAF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B22ECC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70</w:t>
      </w:r>
      <w:r w:rsidRPr="005525DC">
        <w:rPr>
          <w:rStyle w:val="HideTWBExt"/>
          <w:b w:val="0"/>
        </w:rPr>
        <w:t>&lt;/NumAm&gt;</w:t>
      </w:r>
    </w:p>
    <w:p w14:paraId="55E2618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68C4BD6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EA303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EBE426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A6454B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6F7FC" w14:textId="77777777" w:rsidR="00F26F22" w:rsidRPr="005525DC" w:rsidRDefault="00F26F22" w:rsidP="000C7344"/>
        </w:tc>
      </w:tr>
      <w:tr w:rsidR="00F26F22" w:rsidRPr="005525DC" w14:paraId="6B2DF39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2C5F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1C4F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62F9C1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71384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</w:t>
            </w:r>
            <w:r w:rsidRPr="005525DC">
              <w:rPr>
                <w:b/>
                <w:i/>
              </w:rPr>
              <w:t xml:space="preserve">jest nadal zagrożona </w:t>
            </w:r>
            <w:r w:rsidRPr="005525DC">
              <w:t>w całej UE</w:t>
            </w:r>
            <w:r w:rsidRPr="005525DC">
              <w:rPr>
                <w:b/>
                <w:i/>
              </w:rPr>
              <w:t>, szczególnie w Bułgarii, w Grecji, we Włoszech, na Węgrzech i na Słowacji;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48E30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w całej UE </w:t>
            </w:r>
            <w:r w:rsidRPr="005525DC">
              <w:rPr>
                <w:b/>
                <w:i/>
              </w:rPr>
              <w:t>jest nadal wysoko oceniana w skali globalnej;</w:t>
            </w:r>
          </w:p>
        </w:tc>
      </w:tr>
    </w:tbl>
    <w:p w14:paraId="6B849B6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594A0E2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85526A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71</w:t>
      </w:r>
      <w:r w:rsidRPr="005525DC">
        <w:rPr>
          <w:rStyle w:val="HideTWBExt"/>
          <w:b w:val="0"/>
        </w:rPr>
        <w:t>&lt;/NumAm&gt;</w:t>
      </w:r>
    </w:p>
    <w:p w14:paraId="35B7A0E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</w:t>
      </w:r>
      <w:r w:rsidRPr="005525DC">
        <w:rPr>
          <w:rStyle w:val="HideTWBExt"/>
          <w:b w:val="0"/>
        </w:rPr>
        <w:t>&lt;/Members&gt;</w:t>
      </w:r>
    </w:p>
    <w:p w14:paraId="60A5143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805485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DB4FA9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A98A1F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E232F" w14:textId="77777777" w:rsidR="00F26F22" w:rsidRPr="005525DC" w:rsidRDefault="00F26F22" w:rsidP="000C7344"/>
        </w:tc>
      </w:tr>
      <w:tr w:rsidR="00F26F22" w:rsidRPr="005525DC" w14:paraId="09FA779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B073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03AB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D8B2E9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AE3A0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</w:t>
            </w:r>
            <w:r w:rsidRPr="005525DC">
              <w:rPr>
                <w:b/>
                <w:i/>
              </w:rPr>
              <w:t>, szczególnie w Bułgarii, w Grecji, we Włoszech, na Węgrzech i na Słowacji</w:t>
            </w:r>
            <w:r w:rsidRPr="005525DC">
              <w:t>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B500F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UE; mając na uwadze, że strategiczne powództwa zmierzające do stłumienia debaty publicznej (SLAPP) nadal stanowią zagrożenie dla wolności mediów;</w:t>
            </w:r>
          </w:p>
        </w:tc>
      </w:tr>
    </w:tbl>
    <w:p w14:paraId="3F87E45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B50F83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36F220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72</w:t>
      </w:r>
      <w:r w:rsidRPr="005525DC">
        <w:rPr>
          <w:rStyle w:val="HideTWBExt"/>
          <w:b w:val="0"/>
        </w:rPr>
        <w:t>&lt;/NumAm&gt;</w:t>
      </w:r>
    </w:p>
    <w:p w14:paraId="297A0B3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Petar Volgin</w:t>
      </w:r>
      <w:r w:rsidRPr="005525DC">
        <w:rPr>
          <w:rStyle w:val="HideTWBExt"/>
          <w:b w:val="0"/>
        </w:rPr>
        <w:t>&lt;/Members&gt;</w:t>
      </w:r>
    </w:p>
    <w:p w14:paraId="4A0D03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04029D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892226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3D8E35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EA8A7" w14:textId="77777777" w:rsidR="00F26F22" w:rsidRPr="005525DC" w:rsidRDefault="00F26F22" w:rsidP="000C7344"/>
        </w:tc>
      </w:tr>
      <w:tr w:rsidR="00F26F22" w:rsidRPr="005525DC" w14:paraId="36A3B82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63DD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E8A7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FDD924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C625F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</w:t>
            </w:r>
            <w:r w:rsidRPr="005525DC">
              <w:rPr>
                <w:b/>
                <w:i/>
              </w:rPr>
              <w:t>, szczególnie w Bułgarii, w Grecji, we Włoszech, na Węgrzech i na Słowacji</w:t>
            </w:r>
            <w:r w:rsidRPr="005525DC">
              <w:t>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6A4D0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>mając na uwadze, że wolność mediów jest nadal zagrożona w całej UE; mając na uwadze, że strategiczne powództwa zmierzające do stłumienia debaty publicznej (SLAPP) nadal stanowią zagrożenie dla wolności mediów;</w:t>
            </w:r>
          </w:p>
        </w:tc>
      </w:tr>
    </w:tbl>
    <w:p w14:paraId="7241C25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FCABE3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445FE8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73</w:t>
      </w:r>
      <w:r w:rsidRPr="005525DC">
        <w:rPr>
          <w:rStyle w:val="HideTWBExt"/>
          <w:b w:val="0"/>
        </w:rPr>
        <w:t>&lt;/NumAm&gt;</w:t>
      </w:r>
    </w:p>
    <w:p w14:paraId="3C41793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36D367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731C38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B26592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C99B56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7CBFF" w14:textId="77777777" w:rsidR="00F26F22" w:rsidRPr="005525DC" w:rsidRDefault="00F26F22" w:rsidP="000C7344"/>
        </w:tc>
      </w:tr>
      <w:tr w:rsidR="00F26F22" w:rsidRPr="005525DC" w14:paraId="6D16927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0F9F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393B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4E4859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EE2C3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</w:t>
            </w:r>
            <w:r w:rsidRPr="005525DC">
              <w:rPr>
                <w:b/>
                <w:i/>
              </w:rPr>
              <w:t>szczególnie w Bułgarii, w Grecji, we Włoszech, na Węgrzech i na Słowacji</w:t>
            </w:r>
            <w:r w:rsidRPr="005525DC">
              <w:t>; mając na uwadze, że strategiczne powództwa zmierzające do stłumienia debaty publicznej (SLAPP) nadal stanowią zagrożenie dla wolności mediów;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E1766" w14:textId="77777777" w:rsidR="00F26F22" w:rsidRPr="005525DC" w:rsidRDefault="00F26F22" w:rsidP="000C7344">
            <w:pPr>
              <w:pStyle w:val="Normal6a"/>
            </w:pPr>
            <w:r w:rsidRPr="005525DC">
              <w:t>C.</w:t>
            </w:r>
            <w:r w:rsidRPr="005525DC">
              <w:tab/>
              <w:t xml:space="preserve">mając na uwadze, że wolność mediów jest nadal zagrożona w całej UE, </w:t>
            </w:r>
            <w:r w:rsidRPr="005525DC">
              <w:rPr>
                <w:b/>
                <w:i/>
              </w:rPr>
              <w:t>a dziennikarze i pracownicy mediów doświadczają presji, nękania i przemocy</w:t>
            </w:r>
            <w:r w:rsidRPr="005525DC">
              <w:t>; mając na uwadze, że strategiczne powództwa zmierzające do stłumienia debaty publicznej (SLAPP) nadal stanowią zagrożenie dla wolności mediów;</w:t>
            </w:r>
          </w:p>
        </w:tc>
      </w:tr>
    </w:tbl>
    <w:p w14:paraId="0DE69EB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362D12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20EE60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74</w:t>
      </w:r>
      <w:r w:rsidRPr="005525DC">
        <w:rPr>
          <w:rStyle w:val="HideTWBExt"/>
          <w:b w:val="0"/>
        </w:rPr>
        <w:t>&lt;/NumAm&gt;</w:t>
      </w:r>
    </w:p>
    <w:p w14:paraId="109B5E5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Krzysztof Śmiszek</w:t>
      </w:r>
      <w:r w:rsidRPr="005525DC">
        <w:rPr>
          <w:rStyle w:val="HideTWBExt"/>
          <w:b w:val="0"/>
        </w:rPr>
        <w:t>&lt;/Members&gt;</w:t>
      </w:r>
    </w:p>
    <w:p w14:paraId="337F8B4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F0FC2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AB76E3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26E037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B66A7" w14:textId="77777777" w:rsidR="00F26F22" w:rsidRPr="005525DC" w:rsidRDefault="00F26F22" w:rsidP="000C7344"/>
        </w:tc>
      </w:tr>
      <w:tr w:rsidR="00F26F22" w:rsidRPr="005525DC" w14:paraId="7D462CE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89EB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C9C5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A97FE1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5E427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E693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Ca.</w:t>
            </w:r>
            <w:r w:rsidRPr="005525DC">
              <w:rPr>
                <w:b/>
                <w:i/>
              </w:rPr>
              <w:tab/>
              <w:t>podkreśla, że pluralizm mediów i dostęp do wiarygodnych informacji są istotnymi elementami praworządności oraz podstawowego prawa do wolności wypowiedzi i informacji, zapisanych w art. 11 Karty praw podstawowych; przypomina ostrzeżenie Agencji Praw Podstawowych (FRA), że szerzenie dezinformacji oraz mowy nienawiści w internecie prowadzi do polaryzacji społeczeństw i osłabia demokrację; wzywa Komisję i państwa członkowskie do zapewnienia pełnego i szybkiego wdrożenia europejskiego aktu o wolności mediów oraz do ochrony niezależności i różnorodności mediów jako warunku wstępnego swobodnej debaty demokratycznej;</w:t>
            </w:r>
          </w:p>
        </w:tc>
      </w:tr>
    </w:tbl>
    <w:p w14:paraId="03FA686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8851BC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70DFE0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75</w:t>
      </w:r>
      <w:r w:rsidRPr="005525DC">
        <w:rPr>
          <w:rStyle w:val="HideTWBExt"/>
          <w:b w:val="0"/>
        </w:rPr>
        <w:t>&lt;/NumAm&gt;</w:t>
      </w:r>
    </w:p>
    <w:p w14:paraId="2ED83E9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Elissavet Vozemberg-Vrionidi, Fredis Beleris</w:t>
      </w:r>
      <w:r w:rsidRPr="005525DC">
        <w:rPr>
          <w:rStyle w:val="HideTWBExt"/>
          <w:b w:val="0"/>
        </w:rPr>
        <w:t>&lt;/Members&gt;</w:t>
      </w:r>
    </w:p>
    <w:p w14:paraId="38E723F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65AA7A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EDE4FA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C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1C8914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2133B" w14:textId="77777777" w:rsidR="00F26F22" w:rsidRPr="005525DC" w:rsidRDefault="00F26F22" w:rsidP="000C7344"/>
        </w:tc>
      </w:tr>
      <w:tr w:rsidR="00F26F22" w:rsidRPr="005525DC" w14:paraId="0D07C21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B332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5520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F6F8C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E8C87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2078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Ca.</w:t>
            </w:r>
            <w:r w:rsidRPr="005525DC">
              <w:rPr>
                <w:b/>
                <w:i/>
              </w:rPr>
              <w:tab/>
              <w:t>mając na uwadze, że w sprawozdaniu Komisji Europejskiej z 2025 r. na temat sytuacji w zakresie praworządności w Unii Europejskiej odnotowano znaczne dalsze postępy Grecji w procesie przyjmowania gwarancji legislacyjnych i nielegislacyjnych w celu poprawy ochrony dziennikarzy, w szczególności jeżeli chodzi o nadużywanie drogi sądowej wobec dziennikarzy i ich bezpieczeństwo, zgodnie z przyjętym protokołem ustaleń w sprawie ochrony, bezpieczeństwa i wzmocnienia pozycji dziennikarzy i innych pracowników mediów z maja 2022 r. oraz z uwzględnieniem norm europejskich dotyczących ochrony dziennikarzy;</w:t>
            </w:r>
          </w:p>
        </w:tc>
      </w:tr>
    </w:tbl>
    <w:p w14:paraId="5AB3532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C8A872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72AEAE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76</w:t>
      </w:r>
      <w:r w:rsidRPr="005525DC">
        <w:rPr>
          <w:rStyle w:val="HideTWBExt"/>
          <w:b w:val="0"/>
        </w:rPr>
        <w:t>&lt;/NumAm&gt;</w:t>
      </w:r>
    </w:p>
    <w:p w14:paraId="6482AD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0442600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16B5ED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F2308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AA743A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A6952" w14:textId="77777777" w:rsidR="00F26F22" w:rsidRPr="005525DC" w:rsidRDefault="00F26F22" w:rsidP="000C7344"/>
        </w:tc>
      </w:tr>
      <w:tr w:rsidR="00F26F22" w:rsidRPr="005525DC" w14:paraId="10B2CE3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F2C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15E7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420272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D973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D.</w:t>
            </w:r>
            <w:r w:rsidRPr="005525DC">
              <w:rPr>
                <w:b/>
                <w:i/>
              </w:rPr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E787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408AC64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6E66E9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F8E0BD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77</w:t>
      </w:r>
      <w:r w:rsidRPr="005525DC">
        <w:rPr>
          <w:rStyle w:val="HideTWBExt"/>
          <w:b w:val="0"/>
        </w:rPr>
        <w:t>&lt;/NumAm&gt;</w:t>
      </w:r>
    </w:p>
    <w:p w14:paraId="7769D6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32692FC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85AC1F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CD088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39F6EF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2706B" w14:textId="77777777" w:rsidR="00F26F22" w:rsidRPr="005525DC" w:rsidRDefault="00F26F22" w:rsidP="000C7344"/>
        </w:tc>
      </w:tr>
      <w:tr w:rsidR="00F26F22" w:rsidRPr="005525DC" w14:paraId="61B9D86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0FF7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5CDE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880325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1044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D.</w:t>
            </w:r>
            <w:r w:rsidRPr="005525DC">
              <w:rPr>
                <w:b/>
                <w:i/>
              </w:rPr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DC51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09182C0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7F5D6B5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E0D241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78</w:t>
      </w:r>
      <w:r w:rsidRPr="005525DC">
        <w:rPr>
          <w:rStyle w:val="HideTWBExt"/>
          <w:b w:val="0"/>
        </w:rPr>
        <w:t>&lt;/NumAm&gt;</w:t>
      </w:r>
    </w:p>
    <w:p w14:paraId="392ED2F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460E9B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4F2AEA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D22233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3E41FF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DCED1" w14:textId="77777777" w:rsidR="00F26F22" w:rsidRPr="005525DC" w:rsidRDefault="00F26F22" w:rsidP="000C7344"/>
        </w:tc>
      </w:tr>
      <w:tr w:rsidR="00F26F22" w:rsidRPr="005525DC" w14:paraId="2D3D79E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AF9E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2157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BD1787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B45D3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2897E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>mając na uwadze, że dziennikarze i pracownicy mediów odczuwają skutki niepewnych warunków</w:t>
            </w:r>
            <w:r w:rsidRPr="005525DC">
              <w:rPr>
                <w:b/>
                <w:i/>
              </w:rPr>
              <w:t xml:space="preserve">, braku zasobów </w:t>
            </w:r>
            <w:r w:rsidRPr="005525DC">
              <w:t>i niebezpiecznego środowiska</w:t>
            </w:r>
            <w:r w:rsidRPr="005525DC">
              <w:rPr>
                <w:b/>
                <w:i/>
              </w:rPr>
              <w:t>, w tym nasilających się prześladowań i problemów prawnych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zgodnie ze sprawozdaniem Monitora Pluralizmu Mediów z 2024 r. niepewność pracy dziennikarskiej ma bezpośredni wpływ na niezależność i jakość reportaży w całej Europie;</w:t>
            </w:r>
          </w:p>
        </w:tc>
      </w:tr>
    </w:tbl>
    <w:p w14:paraId="5E0686C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B6E5B2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D8CB22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79</w:t>
      </w:r>
      <w:r w:rsidRPr="005525DC">
        <w:rPr>
          <w:rStyle w:val="HideTWBExt"/>
          <w:b w:val="0"/>
        </w:rPr>
        <w:t>&lt;/NumAm&gt;</w:t>
      </w:r>
    </w:p>
    <w:p w14:paraId="799BFDC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7063932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7124E7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458DD5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D1E97F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0D9C0" w14:textId="77777777" w:rsidR="00F26F22" w:rsidRPr="005525DC" w:rsidRDefault="00F26F22" w:rsidP="000C7344"/>
        </w:tc>
      </w:tr>
      <w:tr w:rsidR="00F26F22" w:rsidRPr="005525DC" w14:paraId="624AC42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8599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0AEB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DE910B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3A56B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DBE1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niektórzy </w:t>
            </w:r>
            <w:r w:rsidRPr="005525DC">
              <w:t xml:space="preserve">dziennikarze i pracownicy mediów </w:t>
            </w:r>
            <w:r w:rsidRPr="005525DC">
              <w:rPr>
                <w:b/>
                <w:i/>
              </w:rPr>
              <w:t xml:space="preserve">w kilku państwach </w:t>
            </w:r>
            <w:r w:rsidRPr="005525DC">
              <w:t>odczuwają skutki niepewnych warunków i niebezpiecznego środowiska</w:t>
            </w:r>
            <w:r w:rsidRPr="005525DC">
              <w:rPr>
                <w:b/>
                <w:i/>
              </w:rPr>
              <w:t>, a ponadto muszą zmagać się z dodatkowymi wyzwaniami, takimi jak zastraszanie, groźby prawne, ingerencja polityczna, ograniczony dostęp do wiarygodnego finansowania i ograniczany pluralizm mediów</w:t>
            </w:r>
            <w:r w:rsidRPr="005525DC">
              <w:t>;</w:t>
            </w:r>
          </w:p>
        </w:tc>
      </w:tr>
    </w:tbl>
    <w:p w14:paraId="01323AD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F08B44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8191FE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80</w:t>
      </w:r>
      <w:r w:rsidRPr="005525DC">
        <w:rPr>
          <w:rStyle w:val="HideTWBExt"/>
          <w:b w:val="0"/>
        </w:rPr>
        <w:t>&lt;/NumAm&gt;</w:t>
      </w:r>
    </w:p>
    <w:p w14:paraId="36E8E39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1F6EE99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D03733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867AB0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F81B74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9A954" w14:textId="77777777" w:rsidR="00F26F22" w:rsidRPr="005525DC" w:rsidRDefault="00F26F22" w:rsidP="000C7344"/>
        </w:tc>
      </w:tr>
      <w:tr w:rsidR="00F26F22" w:rsidRPr="005525DC" w14:paraId="45DCDD1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299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2622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DA0D03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9C006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880C6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 xml:space="preserve">mając na uwadze, że dziennikarze i pracownicy mediów odczuwają skutki niepewnych warunków i niebezpiecznego środowiska; </w:t>
            </w:r>
            <w:r w:rsidRPr="005525DC">
              <w:rPr>
                <w:b/>
                <w:i/>
              </w:rPr>
              <w:t>mając na uwadze, że wielu z nich doświadcza gróźb, ataków i zastraszania w związku z prowadzonymi dochodzeniami, a niektórzy muszą żyć pod ochroną policji z powodu ciągłych gróźb śmierci;</w:t>
            </w:r>
          </w:p>
        </w:tc>
      </w:tr>
    </w:tbl>
    <w:p w14:paraId="1D5FE4B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2D5C5C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EF6970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81</w:t>
      </w:r>
      <w:r w:rsidRPr="005525DC">
        <w:rPr>
          <w:rStyle w:val="HideTWBExt"/>
          <w:b w:val="0"/>
        </w:rPr>
        <w:t>&lt;/NumAm&gt;</w:t>
      </w:r>
    </w:p>
    <w:p w14:paraId="650C5C2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26382CF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422EA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A8C509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71FDE2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C0A31" w14:textId="77777777" w:rsidR="00F26F22" w:rsidRPr="005525DC" w:rsidRDefault="00F26F22" w:rsidP="000C7344"/>
        </w:tc>
      </w:tr>
      <w:tr w:rsidR="00F26F22" w:rsidRPr="005525DC" w14:paraId="450C5A4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97A2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FB55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0BD591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FBB1F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>mając na uwadze, że dziennikarze i pracownicy mediów odczuwają skutki niepewnych warunków i niebezpiecznego środowiska;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A54A0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 xml:space="preserve">mając na uwadze, że dziennikarze i pracownicy mediów odczuwają skutki niepewnych warunków i niebezpiecznego środowiska </w:t>
            </w:r>
            <w:r w:rsidRPr="005525DC">
              <w:rPr>
                <w:b/>
                <w:i/>
              </w:rPr>
              <w:t>w niektórych państwach członkowskich</w:t>
            </w:r>
            <w:r w:rsidRPr="005525DC">
              <w:t>;</w:t>
            </w:r>
          </w:p>
        </w:tc>
      </w:tr>
    </w:tbl>
    <w:p w14:paraId="6B0F8E7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4ED92D2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B90B4C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82</w:t>
      </w:r>
      <w:r w:rsidRPr="005525DC">
        <w:rPr>
          <w:rStyle w:val="HideTWBExt"/>
          <w:b w:val="0"/>
        </w:rPr>
        <w:t>&lt;/NumAm&gt;</w:t>
      </w:r>
    </w:p>
    <w:p w14:paraId="09744FC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4E242C3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CC17EB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62818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D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DE7C00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D68BC" w14:textId="77777777" w:rsidR="00F26F22" w:rsidRPr="005525DC" w:rsidRDefault="00F26F22" w:rsidP="000C7344"/>
        </w:tc>
      </w:tr>
      <w:tr w:rsidR="00F26F22" w:rsidRPr="005525DC" w14:paraId="538DB42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F7EB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C79E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7E47CC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584E6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 xml:space="preserve">mając na uwadze, że dziennikarze i pracownicy mediów </w:t>
            </w:r>
            <w:r w:rsidRPr="005525DC">
              <w:rPr>
                <w:b/>
                <w:i/>
              </w:rPr>
              <w:t>odczuwają skutki niepewnych warunków i niebezpiecznego środowiska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85CFF" w14:textId="77777777" w:rsidR="00F26F22" w:rsidRPr="005525DC" w:rsidRDefault="00F26F22" w:rsidP="000C7344">
            <w:pPr>
              <w:pStyle w:val="Normal6a"/>
            </w:pPr>
            <w:r w:rsidRPr="005525DC">
              <w:t>D.</w:t>
            </w:r>
            <w:r w:rsidRPr="005525DC">
              <w:tab/>
              <w:t xml:space="preserve">mając na uwadze, że dziennikarze i pracownicy mediów </w:t>
            </w:r>
            <w:r w:rsidRPr="005525DC">
              <w:rPr>
                <w:b/>
                <w:i/>
              </w:rPr>
              <w:t>korzystają z praw i wykonują obowiązki wynikające z powierzonej im funkcji</w:t>
            </w:r>
            <w:r w:rsidRPr="005525DC">
              <w:t>;</w:t>
            </w:r>
          </w:p>
        </w:tc>
      </w:tr>
    </w:tbl>
    <w:p w14:paraId="1393A57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2240026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049C90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83</w:t>
      </w:r>
      <w:r w:rsidRPr="005525DC">
        <w:rPr>
          <w:rStyle w:val="HideTWBExt"/>
          <w:b w:val="0"/>
        </w:rPr>
        <w:t>&lt;/NumAm&gt;</w:t>
      </w:r>
    </w:p>
    <w:p w14:paraId="69B1FAF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6BF5C55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EA1C01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E528EC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FE79D2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BC454" w14:textId="77777777" w:rsidR="00F26F22" w:rsidRPr="005525DC" w:rsidRDefault="00F26F22" w:rsidP="000C7344"/>
        </w:tc>
      </w:tr>
      <w:tr w:rsidR="00F26F22" w:rsidRPr="005525DC" w14:paraId="4C8335B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5152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911F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F08F53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10A38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1E488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polaryzuje i osłabia demokrację; </w:t>
            </w:r>
            <w:r w:rsidRPr="005525DC">
              <w:rPr>
                <w:b/>
                <w:i/>
              </w:rPr>
              <w:t>mając na uwadze, że manipulacje algorytmiczne w coraz większym stopniu kształtują opinię publiczną przez wzmacnianie fałszywych lub ekstremistycznych narracji; mając na uwadze, że deregulacja głównych platform pogłębiła tę tendencję, co przyspiesza rozprzestrzenianie się nienawiści i manipulacji; mając na uwadze, że Komisja Europejska wszczęła dochodzenia w sprawie kilku platform na mocy aktu o usługach cyfrowych w związku z niepowodzeniami w ograniczaniu dezinformacji i ochronie użytkowników, w tym nieletnich; mając na uwadze, że osoby młode pozostają szczególnie narażone na stronniczość algorytmiczną i propagandę i nie dysponują odpowiednimi narzędziami w zakresie umiejętności cyfrowych;</w:t>
            </w:r>
          </w:p>
        </w:tc>
      </w:tr>
    </w:tbl>
    <w:p w14:paraId="05B5427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5C2974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DEF99A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84</w:t>
      </w:r>
      <w:r w:rsidRPr="005525DC">
        <w:rPr>
          <w:rStyle w:val="HideTWBExt"/>
          <w:b w:val="0"/>
        </w:rPr>
        <w:t>&lt;/NumAm&gt;</w:t>
      </w:r>
    </w:p>
    <w:p w14:paraId="4BE5DBD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4C2F37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A636C3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33A874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5142D3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41205" w14:textId="77777777" w:rsidR="00F26F22" w:rsidRPr="005525DC" w:rsidRDefault="00F26F22" w:rsidP="000C7344"/>
        </w:tc>
      </w:tr>
      <w:tr w:rsidR="00F26F22" w:rsidRPr="005525DC" w14:paraId="050D47D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8A52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485C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86B176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9B215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1CB8F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</w:t>
            </w:r>
            <w:r w:rsidRPr="005525DC">
              <w:rPr>
                <w:b/>
                <w:i/>
              </w:rPr>
              <w:t>, a zjawisko to nasila się wraz z rozwojem mediów społecznościowych i platform cyfrowych, które przyczyniają się do przyspieszenia rozpowszechniania fałszywych i manipulacyjnych treści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grupy wrażliwe, w tym osoby małoletnie, są szczególnie narażone w środowisku internetowym, gdyż stają się celem ukierunkowanej manipulacji i szkodliwych narracji, a także dysponują ograniczonymi umiejętnościami korzystania z mediów; mając na uwadze, że te same platformy mogą również odgrywać pozytywną rolę w dostępie do wiedzy, uczestnictwie obywatelskim, budowaniu społeczności, innowacjach i propagowaniu praw podstawowych;</w:t>
            </w:r>
          </w:p>
        </w:tc>
      </w:tr>
    </w:tbl>
    <w:p w14:paraId="2F6E685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9A5D73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1F42CB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85</w:t>
      </w:r>
      <w:r w:rsidRPr="005525DC">
        <w:rPr>
          <w:rStyle w:val="HideTWBExt"/>
          <w:b w:val="0"/>
        </w:rPr>
        <w:t>&lt;/NumAm&gt;</w:t>
      </w:r>
    </w:p>
    <w:p w14:paraId="1F6445F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64DDEF1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12B6DE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A23F1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F30615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6AAB8" w14:textId="77777777" w:rsidR="00F26F22" w:rsidRPr="005525DC" w:rsidRDefault="00F26F22" w:rsidP="000C7344"/>
        </w:tc>
      </w:tr>
      <w:tr w:rsidR="00F26F22" w:rsidRPr="005525DC" w14:paraId="589E0FF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2E9E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3E53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9272A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7DA37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B3523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polaryzuje i osłabia demokrację; </w:t>
            </w:r>
            <w:r w:rsidRPr="005525DC">
              <w:rPr>
                <w:b/>
                <w:i/>
              </w:rPr>
              <w:t>mając na uwadze, że stronniczość algorytmiczna i model biznesowy platform mediów społecznościowych, oparty na mikrotargetowanych reklamach, odgrywają rolę w rozpowszechnianiu i wzmacnianiu mowy nienawiści oraz podżeganiu do dyskryminacji, w tym rasizmu, mizoginii i przemocy; mając na uwadze, że przyszłe inicjatywy UE mające na celu zwalczanie dezinformacji, w tym europejska tarcza demokracji, muszą być w pełni zgodne z międzynarodowymi normami w zakresie praw człowieka;</w:t>
            </w:r>
          </w:p>
        </w:tc>
      </w:tr>
    </w:tbl>
    <w:p w14:paraId="4645631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EF7047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BAF082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86</w:t>
      </w:r>
      <w:r w:rsidRPr="005525DC">
        <w:rPr>
          <w:rStyle w:val="HideTWBExt"/>
          <w:b w:val="0"/>
        </w:rPr>
        <w:t>&lt;/NumAm&gt;</w:t>
      </w:r>
    </w:p>
    <w:p w14:paraId="24D945D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Pernando Barrena Arza</w:t>
      </w:r>
      <w:r w:rsidRPr="005525DC">
        <w:rPr>
          <w:rStyle w:val="HideTWBExt"/>
          <w:b w:val="0"/>
        </w:rPr>
        <w:t>&lt;/Members&gt;</w:t>
      </w:r>
    </w:p>
    <w:p w14:paraId="3E5847D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BC969B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8EA2E9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64D495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9E970" w14:textId="77777777" w:rsidR="00F26F22" w:rsidRPr="005525DC" w:rsidRDefault="00F26F22" w:rsidP="000C7344"/>
        </w:tc>
      </w:tr>
      <w:tr w:rsidR="00F26F22" w:rsidRPr="005525DC" w14:paraId="5CFD9E1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2D49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34E3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A91B82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735C6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rozpowszechnienie </w:t>
            </w:r>
            <w:r w:rsidRPr="005525DC">
              <w:t xml:space="preserve">się dezinformacji </w:t>
            </w:r>
            <w:r w:rsidRPr="005525DC">
              <w:rPr>
                <w:b/>
                <w:i/>
              </w:rPr>
              <w:t>polaryzuje i osłabia demokrację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696BE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rozpowszechnianie </w:t>
            </w:r>
            <w:r w:rsidRPr="005525DC">
              <w:t xml:space="preserve">się dezinformacji </w:t>
            </w:r>
            <w:r w:rsidRPr="005525DC">
              <w:rPr>
                <w:b/>
                <w:i/>
              </w:rPr>
              <w:t>i fałszywych informacji może prowadzić do polaryzacji i osłabienia demokracji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w ramach zwalczania dezinformacji Unia przyjęła sankcje wobec obywateli UE, w tym dziennikarzy, które budzą obawy dotyczące zgodności z prawem do wolności wypowiedzi i prawem do bycia wysłuchanym;</w:t>
            </w:r>
          </w:p>
        </w:tc>
      </w:tr>
    </w:tbl>
    <w:p w14:paraId="1351EAA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8A3337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D73A9C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87</w:t>
      </w:r>
      <w:r w:rsidRPr="005525DC">
        <w:rPr>
          <w:rStyle w:val="HideTWBExt"/>
          <w:b w:val="0"/>
        </w:rPr>
        <w:t>&lt;/NumAm&gt;</w:t>
      </w:r>
    </w:p>
    <w:p w14:paraId="294445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Marieke Ehlers, Nikola Bartůšek</w:t>
      </w:r>
      <w:r w:rsidRPr="005525DC">
        <w:rPr>
          <w:rStyle w:val="HideTWBExt"/>
          <w:b w:val="0"/>
        </w:rPr>
        <w:t>&lt;/Members&gt;</w:t>
      </w:r>
    </w:p>
    <w:p w14:paraId="3B2476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0EE03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61AF9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376F36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BADCB" w14:textId="77777777" w:rsidR="00F26F22" w:rsidRPr="005525DC" w:rsidRDefault="00F26F22" w:rsidP="000C7344"/>
        </w:tc>
      </w:tr>
      <w:tr w:rsidR="00F26F22" w:rsidRPr="005525DC" w14:paraId="59538FB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57CA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C0D9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88C8C1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E0C9D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rozpowszechnienie się </w:t>
            </w:r>
            <w:r w:rsidRPr="005525DC">
              <w:t xml:space="preserve">dezinformacji </w:t>
            </w:r>
            <w:r w:rsidRPr="005525DC">
              <w:rPr>
                <w:b/>
                <w:i/>
              </w:rPr>
              <w:t>polaryzuje i osłabia demokrację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6E3C4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wolność wypowiedzi i informacji, zapisana w art. 11 Karty, stanowi fundament demokracji; mając na uwadze, że prawo to jest zagrożone przez środki, które pod pozorem zwalczania mowy nienawiści, </w:t>
            </w:r>
            <w:r w:rsidRPr="005525DC">
              <w:t xml:space="preserve">dezinformacji </w:t>
            </w:r>
            <w:r w:rsidRPr="005525DC">
              <w:rPr>
                <w:b/>
                <w:i/>
              </w:rPr>
              <w:t>i wprowadzania w błąd prowadzą do cenzurowania uzasadnionych i krytycznych opinii</w:t>
            </w:r>
            <w:r w:rsidRPr="005525DC">
              <w:t>;</w:t>
            </w:r>
          </w:p>
        </w:tc>
      </w:tr>
    </w:tbl>
    <w:p w14:paraId="62E6A5B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57158F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E867AF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88</w:t>
      </w:r>
      <w:r w:rsidRPr="005525DC">
        <w:rPr>
          <w:rStyle w:val="HideTWBExt"/>
          <w:b w:val="0"/>
        </w:rPr>
        <w:t>&lt;/NumAm&gt;</w:t>
      </w:r>
    </w:p>
    <w:p w14:paraId="7827CCD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29E9302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1E9849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6914E3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644803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212B5" w14:textId="77777777" w:rsidR="00F26F22" w:rsidRPr="005525DC" w:rsidRDefault="00F26F22" w:rsidP="000C7344"/>
        </w:tc>
      </w:tr>
      <w:tr w:rsidR="00F26F22" w:rsidRPr="005525DC" w14:paraId="3E30747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7D5B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E7A2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EC19B2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00A2F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</w:t>
            </w:r>
            <w:r w:rsidRPr="005525DC">
              <w:rPr>
                <w:b/>
                <w:i/>
              </w:rPr>
              <w:t>polaryzuje i osłabia demokrację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A5F0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</w:t>
            </w:r>
            <w:r w:rsidRPr="005525DC">
              <w:rPr>
                <w:b/>
                <w:i/>
              </w:rPr>
              <w:t>, w tym sponsorowanych i koordynowanych przez państwo kampanii internetowych, przyczynia się do polaryzacji, podważa zaufanie do instytucji demokratycznych i zagraża integralności procesów wyborczych oraz debaty publicznej</w:t>
            </w:r>
            <w:r w:rsidRPr="005525DC">
              <w:t>;</w:t>
            </w:r>
          </w:p>
        </w:tc>
      </w:tr>
    </w:tbl>
    <w:p w14:paraId="34697B5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DAD621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2E5A8A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89</w:t>
      </w:r>
      <w:r w:rsidRPr="005525DC">
        <w:rPr>
          <w:rStyle w:val="HideTWBExt"/>
          <w:b w:val="0"/>
        </w:rPr>
        <w:t>&lt;/NumAm&gt;</w:t>
      </w:r>
    </w:p>
    <w:p w14:paraId="3F83CD2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3E62641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FA731D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C30746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E4C76C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F5994" w14:textId="77777777" w:rsidR="00F26F22" w:rsidRPr="005525DC" w:rsidRDefault="00F26F22" w:rsidP="000C7344"/>
        </w:tc>
      </w:tr>
      <w:tr w:rsidR="00F26F22" w:rsidRPr="005525DC" w14:paraId="1CCE796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4AAD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0D6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856F94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3E205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2BAD9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polaryzuje i osłabia demokrację; </w:t>
            </w:r>
            <w:r w:rsidRPr="005525DC">
              <w:rPr>
                <w:b/>
                <w:i/>
              </w:rPr>
              <w:t>mając na uwadze, że stanowi ona część szerszego zestawu zagrożeń hybrydowych mających na celu osłabienie demokratycznie ustanowionych rządów, państw lub sojuszy lub wyrządzenie im szkody;</w:t>
            </w:r>
          </w:p>
        </w:tc>
      </w:tr>
    </w:tbl>
    <w:p w14:paraId="4BA6596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7C1D11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A0F68E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90</w:t>
      </w:r>
      <w:r w:rsidRPr="005525DC">
        <w:rPr>
          <w:rStyle w:val="HideTWBExt"/>
          <w:b w:val="0"/>
        </w:rPr>
        <w:t>&lt;/NumAm&gt;</w:t>
      </w:r>
    </w:p>
    <w:p w14:paraId="1C38A6B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Ehlers, Fabrice Leggeri, Matthieu Valet</w:t>
      </w:r>
      <w:r w:rsidRPr="005525DC">
        <w:rPr>
          <w:rStyle w:val="HideTWBExt"/>
          <w:b w:val="0"/>
        </w:rPr>
        <w:t>&lt;/Members&gt;</w:t>
      </w:r>
    </w:p>
    <w:p w14:paraId="4460557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EBB2BF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D9280F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8F88D0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B5714" w14:textId="77777777" w:rsidR="00F26F22" w:rsidRPr="005525DC" w:rsidRDefault="00F26F22" w:rsidP="000C7344"/>
        </w:tc>
      </w:tr>
      <w:tr w:rsidR="00F26F22" w:rsidRPr="005525DC" w14:paraId="0E44CB9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8366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62B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45E69E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36562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>mając na uwadze, że rozpowszechnienie się 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07F1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polaryzuje i osłabia demokrację; </w:t>
            </w:r>
            <w:r w:rsidRPr="005525DC">
              <w:rPr>
                <w:b/>
                <w:i/>
              </w:rPr>
              <w:t>mając na uwadze, że walki z „dezinformacją” nie należy traktować jako ukrytej cenzury mającej na celu wyeliminowanie odmiennych opinii;</w:t>
            </w:r>
          </w:p>
        </w:tc>
      </w:tr>
    </w:tbl>
    <w:p w14:paraId="451120A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D1F665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7A1510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91</w:t>
      </w:r>
      <w:r w:rsidRPr="005525DC">
        <w:rPr>
          <w:rStyle w:val="HideTWBExt"/>
          <w:b w:val="0"/>
        </w:rPr>
        <w:t>&lt;/NumAm&gt;</w:t>
      </w:r>
    </w:p>
    <w:p w14:paraId="62ADAA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Milan Uhrík</w:t>
      </w:r>
      <w:r w:rsidRPr="005525DC">
        <w:rPr>
          <w:rStyle w:val="HideTWBExt"/>
          <w:b w:val="0"/>
        </w:rPr>
        <w:t>&lt;/Members&gt;</w:t>
      </w:r>
    </w:p>
    <w:p w14:paraId="3B6FABE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6229F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948F3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FCFC4B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9B69F" w14:textId="77777777" w:rsidR="00F26F22" w:rsidRPr="005525DC" w:rsidRDefault="00F26F22" w:rsidP="000C7344"/>
        </w:tc>
      </w:tr>
      <w:tr w:rsidR="00F26F22" w:rsidRPr="005525DC" w14:paraId="54CDB2F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308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40CD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017FC3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71779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</w:t>
            </w:r>
            <w:r w:rsidRPr="005525DC">
              <w:rPr>
                <w:b/>
                <w:i/>
              </w:rPr>
              <w:t>polaryzuje i osłabia demokrację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C7F2F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rozpowszechnienie się dezinformacji </w:t>
            </w:r>
            <w:r w:rsidRPr="005525DC">
              <w:rPr>
                <w:b/>
                <w:i/>
              </w:rPr>
              <w:t>oraz niezrównoważone, jednostronne relacje mediów i władz mogą prowadzić do polaryzacji i osłabienia demokracji</w:t>
            </w:r>
            <w:r w:rsidRPr="005525DC">
              <w:t>;</w:t>
            </w:r>
          </w:p>
        </w:tc>
      </w:tr>
    </w:tbl>
    <w:p w14:paraId="433401D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D37FEA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4682A1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92</w:t>
      </w:r>
      <w:r w:rsidRPr="005525DC">
        <w:rPr>
          <w:rStyle w:val="HideTWBExt"/>
          <w:b w:val="0"/>
        </w:rPr>
        <w:t>&lt;/NumAm&gt;</w:t>
      </w:r>
    </w:p>
    <w:p w14:paraId="7B2486E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4357589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8EEF75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292C36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AC90FF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0271B" w14:textId="77777777" w:rsidR="00F26F22" w:rsidRPr="005525DC" w:rsidRDefault="00F26F22" w:rsidP="000C7344"/>
        </w:tc>
      </w:tr>
      <w:tr w:rsidR="00F26F22" w:rsidRPr="005525DC" w14:paraId="34424CE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6A32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D744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8209E9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C87CA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rozpowszechnienie </w:t>
            </w:r>
            <w:r w:rsidRPr="005525DC">
              <w:t xml:space="preserve">się dezinformacji </w:t>
            </w:r>
            <w:r w:rsidRPr="005525DC">
              <w:rPr>
                <w:b/>
                <w:i/>
              </w:rPr>
              <w:t xml:space="preserve">polaryzuje i osłabia </w:t>
            </w:r>
            <w:r w:rsidRPr="005525DC">
              <w:t>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3CBB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zarówno rozprzestrzenianie </w:t>
            </w:r>
            <w:r w:rsidRPr="005525DC">
              <w:t>się dezinformacji</w:t>
            </w:r>
            <w:r w:rsidRPr="005525DC">
              <w:rPr>
                <w:b/>
                <w:i/>
              </w:rPr>
              <w:t xml:space="preserve">, jak i próby cenzurowania i kontrolowania debaty publicznej przez władze polaryzują i osłabiają </w:t>
            </w:r>
            <w:r w:rsidRPr="005525DC">
              <w:t>demokrację;</w:t>
            </w:r>
          </w:p>
        </w:tc>
      </w:tr>
    </w:tbl>
    <w:p w14:paraId="0670B35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C9DCC9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378503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93</w:t>
      </w:r>
      <w:r w:rsidRPr="005525DC">
        <w:rPr>
          <w:rStyle w:val="HideTWBExt"/>
          <w:b w:val="0"/>
        </w:rPr>
        <w:t>&lt;/NumAm&gt;</w:t>
      </w:r>
    </w:p>
    <w:p w14:paraId="29AA16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7D37127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4CB8BA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FBAA48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B0FDDA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75EE2" w14:textId="77777777" w:rsidR="00F26F22" w:rsidRPr="005525DC" w:rsidRDefault="00F26F22" w:rsidP="000C7344"/>
        </w:tc>
      </w:tr>
      <w:tr w:rsidR="00F26F22" w:rsidRPr="005525DC" w14:paraId="0F52988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6B8B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A148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295845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119F9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rozpowszechnienie się dezinformacji polaryzuje i osłabia demokrację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E5D7F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wojna hybrydowa i kampanie dezinformacyjne prowadzone przez wrogie państwa stanowią zagrożenie dla funkcjonowania europejskich instytucji demokratycznych</w:t>
            </w:r>
            <w:r w:rsidRPr="005525DC">
              <w:t>;</w:t>
            </w:r>
          </w:p>
        </w:tc>
      </w:tr>
    </w:tbl>
    <w:p w14:paraId="7D01CD3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492AED9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98FD2C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94</w:t>
      </w:r>
      <w:r w:rsidRPr="005525DC">
        <w:rPr>
          <w:rStyle w:val="HideTWBExt"/>
          <w:b w:val="0"/>
        </w:rPr>
        <w:t>&lt;/NumAm&gt;</w:t>
      </w:r>
    </w:p>
    <w:p w14:paraId="1D9657E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2BB77F4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999B2E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87072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058DB6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3CEFE" w14:textId="77777777" w:rsidR="00F26F22" w:rsidRPr="005525DC" w:rsidRDefault="00F26F22" w:rsidP="000C7344"/>
        </w:tc>
      </w:tr>
      <w:tr w:rsidR="00F26F22" w:rsidRPr="005525DC" w14:paraId="60AF17D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53B3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3CB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58DD63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35BE4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rozpowszechnienie się </w:t>
            </w:r>
            <w:r w:rsidRPr="005525DC">
              <w:t>dezinformacji polaryzuje i osłabia demokrację;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9152B" w14:textId="77777777" w:rsidR="00F26F22" w:rsidRPr="005525DC" w:rsidRDefault="00F26F22" w:rsidP="000C7344">
            <w:pPr>
              <w:pStyle w:val="Normal6a"/>
            </w:pPr>
            <w:r w:rsidRPr="005525DC">
              <w:t>E.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klasyfikowanie niewygodnych tez jako </w:t>
            </w:r>
            <w:r w:rsidRPr="005525DC">
              <w:t>dezinformacji polaryzuje i osłabia demokrację;</w:t>
            </w:r>
          </w:p>
        </w:tc>
      </w:tr>
    </w:tbl>
    <w:p w14:paraId="0D5F82F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242F79F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0ED7F5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95</w:t>
      </w:r>
      <w:r w:rsidRPr="005525DC">
        <w:rPr>
          <w:rStyle w:val="HideTWBExt"/>
          <w:b w:val="0"/>
        </w:rPr>
        <w:t>&lt;/NumAm&gt;</w:t>
      </w:r>
    </w:p>
    <w:p w14:paraId="723C36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Petar Volgin</w:t>
      </w:r>
      <w:r w:rsidRPr="005525DC">
        <w:rPr>
          <w:rStyle w:val="HideTWBExt"/>
          <w:b w:val="0"/>
        </w:rPr>
        <w:t>&lt;/Members&gt;</w:t>
      </w:r>
    </w:p>
    <w:p w14:paraId="0AF2891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580D38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A3EA12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36C45D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A26B9" w14:textId="77777777" w:rsidR="00F26F22" w:rsidRPr="005525DC" w:rsidRDefault="00F26F22" w:rsidP="000C7344"/>
        </w:tc>
      </w:tr>
      <w:tr w:rsidR="00F26F22" w:rsidRPr="005525DC" w14:paraId="32CAC73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069F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E74F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511CA5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FA8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DBE1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Ea.</w:t>
            </w:r>
            <w:r w:rsidRPr="005525DC">
              <w:rPr>
                <w:b/>
                <w:i/>
              </w:rPr>
              <w:tab/>
              <w:t>mając na uwadze, że źródłem dezinformacji są nie tylko zewnętrzne wrogie podmioty, ale w coraz większym stopniu również podmioty polityczne w Unii, w tym przedstawiciele rządów państw członkowskich, a w niektórych przypadkach urzędnicy administracji publicznej, którym powierzono zadanie stania na straży prawa i polityki UE oraz przekazywania informacji na ich temat;</w:t>
            </w:r>
          </w:p>
        </w:tc>
      </w:tr>
    </w:tbl>
    <w:p w14:paraId="568CA44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C88145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738C06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96</w:t>
      </w:r>
      <w:r w:rsidRPr="005525DC">
        <w:rPr>
          <w:rStyle w:val="HideTWBExt"/>
          <w:b w:val="0"/>
        </w:rPr>
        <w:t>&lt;/NumAm&gt;</w:t>
      </w:r>
    </w:p>
    <w:p w14:paraId="473944B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Marieke Ehlers, Nikola Bartůšek</w:t>
      </w:r>
      <w:r w:rsidRPr="005525DC">
        <w:rPr>
          <w:rStyle w:val="HideTWBExt"/>
          <w:b w:val="0"/>
        </w:rPr>
        <w:t>&lt;/Members&gt;</w:t>
      </w:r>
    </w:p>
    <w:p w14:paraId="7B0E2DD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A02947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00736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6844B4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67A73" w14:textId="77777777" w:rsidR="00F26F22" w:rsidRPr="005525DC" w:rsidRDefault="00F26F22" w:rsidP="000C7344"/>
        </w:tc>
      </w:tr>
      <w:tr w:rsidR="00F26F22" w:rsidRPr="005525DC" w14:paraId="3E518D2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9689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E5BB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C175D4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07C1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63CC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Ea.</w:t>
            </w:r>
            <w:r w:rsidRPr="005525DC">
              <w:rPr>
                <w:b/>
                <w:i/>
              </w:rPr>
              <w:tab/>
              <w:t>mając na uwadze, że choć istnieje fundamentalne prawo do przekazywania informacji i idei, nie istnieje samoistne prawo do otrzymywania „prawdy”, a żaden rząd nie jest uprawniony do określania, czym jest „prawda”, ani zobowiązany do dostarczania obywatelom „prawdy”;</w:t>
            </w:r>
          </w:p>
        </w:tc>
      </w:tr>
    </w:tbl>
    <w:p w14:paraId="0761B6A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AA7BF1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A98EDA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97</w:t>
      </w:r>
      <w:r w:rsidRPr="005525DC">
        <w:rPr>
          <w:rStyle w:val="HideTWBExt"/>
          <w:b w:val="0"/>
        </w:rPr>
        <w:t>&lt;/NumAm&gt;</w:t>
      </w:r>
    </w:p>
    <w:p w14:paraId="47E176D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2F98A37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DC30CA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EC8498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E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C7F9D8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91C4E" w14:textId="77777777" w:rsidR="00F26F22" w:rsidRPr="005525DC" w:rsidRDefault="00F26F22" w:rsidP="000C7344"/>
        </w:tc>
      </w:tr>
      <w:tr w:rsidR="00F26F22" w:rsidRPr="005525DC" w14:paraId="5102DFC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AF89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EB92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C066FE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F5C0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AAC7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Ea.</w:t>
            </w:r>
            <w:r w:rsidRPr="005525DC">
              <w:rPr>
                <w:b/>
                <w:i/>
              </w:rPr>
              <w:tab/>
              <w:t>mając na uwadze, że sytuacja pod względem wolności słowa w Europie uległa pogorszeniu; wyraża zaniepokojenie wpływem aktu o usługach cyfrowych i przepisów dotyczących mowy nienawiści na wolność wypowiedzi, która stanowi fundament demokracji;</w:t>
            </w:r>
          </w:p>
        </w:tc>
      </w:tr>
    </w:tbl>
    <w:p w14:paraId="0DFFA64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239A652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63B56D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98</w:t>
      </w:r>
      <w:r w:rsidRPr="005525DC">
        <w:rPr>
          <w:rStyle w:val="HideTWBExt"/>
          <w:b w:val="0"/>
        </w:rPr>
        <w:t>&lt;/NumAm&gt;</w:t>
      </w:r>
    </w:p>
    <w:p w14:paraId="6D801CC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66DDA70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05CDC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59565B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7893A4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B041B" w14:textId="77777777" w:rsidR="00F26F22" w:rsidRPr="005525DC" w:rsidRDefault="00F26F22" w:rsidP="000C7344"/>
        </w:tc>
      </w:tr>
      <w:tr w:rsidR="00F26F22" w:rsidRPr="005525DC" w14:paraId="7FD066E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C9D2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62E0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7A4729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7C9AF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>mając na uwadze, że nowe technologie, w tym systemy AI, mogą pogłębić dyskryminację i istniejące nierówności; mając na uwadze, że stosowanie oprogramowania szpiegowskiego, technologii rozpoznawania twarzy i technologii masowej inwigilacji to niedemokratyczne praktyki stanowiące nadużycie;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139D5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stosowanie oprogramowania szpiegowskiego, technologii rozpoznawania twarzy i technologii masowej inwigilacji to niedemokratyczne praktyki stanowiące nadużycie; </w:t>
            </w:r>
            <w:r w:rsidRPr="005525DC">
              <w:rPr>
                <w:b/>
                <w:i/>
              </w:rPr>
              <w:t>mając na uwadze, że takie praktyki stanowią poważne naruszenie prawa do prywatności i wolności wypowiedzi; mając na uwadze, że w przypadku dziennikarzy inwigilacja nie tylko zagraża ich bezpieczeństwu, ale także narusza poufność ich źródeł, co skutecznie uniemożliwia im wykonywanie pracy; mając na uwadze, że pomimo narastających dowodów oraz publicznych komunikatów przedsiębiorstw takich jak Apple i Meta organy krajowe jak dotąd przekazały jedynie ograniczone informacje dotyczące zakresu, podstawy upoważnienia oraz mechanizmów odpowiedzialności tych operacji, pozostawiając ofiary bez jasności i bez możliwości uzyskania zadośćuczynienia;</w:t>
            </w:r>
          </w:p>
        </w:tc>
      </w:tr>
    </w:tbl>
    <w:p w14:paraId="4ACC553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BEDA9F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7E8BA7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99</w:t>
      </w:r>
      <w:r w:rsidRPr="005525DC">
        <w:rPr>
          <w:rStyle w:val="HideTWBExt"/>
          <w:b w:val="0"/>
        </w:rPr>
        <w:t>&lt;/NumAm&gt;</w:t>
      </w:r>
    </w:p>
    <w:p w14:paraId="56473F9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065FC9E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3D10C9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5DCD1C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5613BD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784E0" w14:textId="77777777" w:rsidR="00F26F22" w:rsidRPr="005525DC" w:rsidRDefault="00F26F22" w:rsidP="000C7344"/>
        </w:tc>
      </w:tr>
      <w:tr w:rsidR="00F26F22" w:rsidRPr="005525DC" w14:paraId="0D182FF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1CFB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9ADA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D02BBD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5156E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</w:t>
            </w:r>
            <w:r w:rsidRPr="005525DC">
              <w:rPr>
                <w:b/>
                <w:i/>
              </w:rPr>
              <w:t xml:space="preserve">stosowanie oprogramowania szpiegowskiego, technologii </w:t>
            </w:r>
            <w:r w:rsidRPr="005525DC">
              <w:t xml:space="preserve">rozpoznawania twarzy i </w:t>
            </w:r>
            <w:r w:rsidRPr="005525DC">
              <w:rPr>
                <w:b/>
                <w:i/>
              </w:rPr>
              <w:t xml:space="preserve">technologii </w:t>
            </w:r>
            <w:r w:rsidRPr="005525DC">
              <w:t xml:space="preserve">masowej inwigilacji </w:t>
            </w:r>
            <w:r w:rsidRPr="005525DC">
              <w:rPr>
                <w:b/>
                <w:i/>
              </w:rPr>
              <w:t>to niedemokratyczne praktyki stanowiące nadużycie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42316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</w:t>
            </w:r>
            <w:r w:rsidRPr="005525DC">
              <w:rPr>
                <w:b/>
                <w:i/>
              </w:rPr>
              <w:t xml:space="preserve">nowe technologie są wykorzystywane do tworzenia prognoz, profili oraz ocen ryzyka, które wpływają na życie ludzi i mogą odtwarzać istniejące uprzedzenia społeczne; mając na uwadze, że technologie </w:t>
            </w:r>
            <w:r w:rsidRPr="005525DC">
              <w:t xml:space="preserve">rozpoznawania twarzy </w:t>
            </w:r>
            <w:r w:rsidRPr="005525DC">
              <w:rPr>
                <w:b/>
                <w:i/>
              </w:rPr>
              <w:t xml:space="preserve">wywierają efekt mrożący na korzystanie z prawa do pokojowego zgromadzania się </w:t>
            </w:r>
            <w:r w:rsidRPr="005525DC">
              <w:t>i mogą wywoływać skutki dyskryminacyjne;</w:t>
            </w:r>
            <w:r w:rsidRPr="005525DC">
              <w:rPr>
                <w:b/>
                <w:i/>
              </w:rPr>
              <w:t xml:space="preserve"> mając na uwadze, że praktyki </w:t>
            </w:r>
            <w:r w:rsidRPr="005525DC">
              <w:t xml:space="preserve">masowej inwigilacji </w:t>
            </w:r>
            <w:r w:rsidRPr="005525DC">
              <w:rPr>
                <w:b/>
                <w:i/>
              </w:rPr>
              <w:t>biometrycznej mogą stanowić zagrożenie dla praw podstawowych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dezinformacja może rozprzestrzeniać się w mediach społecznościowych szybciej i szerzej niż informacje oparte na faktach;</w:t>
            </w:r>
          </w:p>
        </w:tc>
      </w:tr>
    </w:tbl>
    <w:p w14:paraId="6CEDE1F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D02315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62E95E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100</w:t>
      </w:r>
      <w:r w:rsidRPr="005525DC">
        <w:rPr>
          <w:rStyle w:val="HideTWBExt"/>
          <w:b w:val="0"/>
        </w:rPr>
        <w:t>&lt;/NumAm&gt;</w:t>
      </w:r>
    </w:p>
    <w:p w14:paraId="34391F4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0E728D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BB6366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852EEB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933316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C59F1" w14:textId="77777777" w:rsidR="00F26F22" w:rsidRPr="005525DC" w:rsidRDefault="00F26F22" w:rsidP="000C7344"/>
        </w:tc>
      </w:tr>
      <w:tr w:rsidR="00F26F22" w:rsidRPr="005525DC" w14:paraId="3AF7108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B988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872C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AAC866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30B80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stosowanie oprogramowania szpiegowskiego, technologii rozpoznawania twarzy i technologii masowej inwigilacji </w:t>
            </w:r>
            <w:r w:rsidRPr="005525DC">
              <w:rPr>
                <w:b/>
                <w:i/>
              </w:rPr>
              <w:t>to niedemokratyczne praktyki stanowiące nadużycie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D0744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</w:t>
            </w:r>
            <w:r w:rsidRPr="005525DC">
              <w:rPr>
                <w:b/>
                <w:i/>
              </w:rPr>
              <w:t xml:space="preserve">oferują znaczne możliwości w zakresie innowacji, wzrostu gospodarczego i poprawy jakości usług publicznych, ale również </w:t>
            </w:r>
            <w:r w:rsidRPr="005525DC">
              <w:t xml:space="preserve">mogą pogłębić dyskryminację i istniejące nierówności </w:t>
            </w:r>
            <w:r w:rsidRPr="005525DC">
              <w:rPr>
                <w:b/>
                <w:i/>
              </w:rPr>
              <w:t>oraz stworzyć nowe formy uprzedzeń</w:t>
            </w:r>
            <w:r w:rsidRPr="005525DC">
              <w:t xml:space="preserve">; mając na uwadze, że stosowanie oprogramowania szpiegowskiego, technologii rozpoznawania twarzy i technologii masowej inwigilacji </w:t>
            </w:r>
            <w:r w:rsidRPr="005525DC">
              <w:rPr>
                <w:b/>
                <w:i/>
              </w:rPr>
              <w:t>wymaga ścisłych zabezpieczeń, przejrzystości i nadzoru demokratycznego w celu zapobiegania nadużyciom, ochrony praw podstawowych i zapewnienia pełnego poszanowania prywatności</w:t>
            </w:r>
            <w:r w:rsidRPr="005525DC">
              <w:t>;</w:t>
            </w:r>
          </w:p>
        </w:tc>
      </w:tr>
    </w:tbl>
    <w:p w14:paraId="37AD214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7E3081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8F7057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101</w:t>
      </w:r>
      <w:r w:rsidRPr="005525DC">
        <w:rPr>
          <w:rStyle w:val="HideTWBExt"/>
          <w:b w:val="0"/>
        </w:rPr>
        <w:t>&lt;/NumAm&gt;</w:t>
      </w:r>
    </w:p>
    <w:p w14:paraId="5799ECD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4720C86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FB5FE4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3E7B25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2C439D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2A72D" w14:textId="77777777" w:rsidR="00F26F22" w:rsidRPr="005525DC" w:rsidRDefault="00F26F22" w:rsidP="000C7344"/>
        </w:tc>
      </w:tr>
      <w:tr w:rsidR="00F26F22" w:rsidRPr="005525DC" w14:paraId="6CCFC22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0A4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6094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04FEC4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79985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</w:t>
            </w:r>
            <w:r w:rsidRPr="005525DC">
              <w:rPr>
                <w:b/>
                <w:i/>
              </w:rPr>
              <w:t>pogłębić dyskryminację i istniejące nierówności</w:t>
            </w:r>
            <w:r w:rsidRPr="005525DC">
              <w:t>; mając na uwadze, że stosowanie oprogramowania szpiegowskiego</w:t>
            </w:r>
            <w:r w:rsidRPr="005525DC">
              <w:rPr>
                <w:b/>
                <w:i/>
              </w:rPr>
              <w:t xml:space="preserve">, technologii rozpoznawania twarzy </w:t>
            </w:r>
            <w:r w:rsidRPr="005525DC">
              <w:t>i technologii masowej inwigilacji to niedemokratyczne praktyki stanowiące nadużycie;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9773B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</w:t>
            </w:r>
            <w:r w:rsidRPr="005525DC">
              <w:rPr>
                <w:b/>
                <w:i/>
              </w:rPr>
              <w:t>zwiększać stronniczość algorytmiczną w kontekście politycznym</w:t>
            </w:r>
            <w:r w:rsidRPr="005525DC">
              <w:t xml:space="preserve">; mając na uwadze, że stosowanie oprogramowania szpiegowskiego i technologii masowej inwigilacji to niedemokratyczne praktyki stanowiące nadużycie; </w:t>
            </w:r>
            <w:r w:rsidRPr="005525DC">
              <w:rPr>
                <w:b/>
                <w:i/>
              </w:rPr>
              <w:t>podkreśla ponadto, że technologii rozpoznawania twarzy nie należy wprowadzać w sposób zagrażający prywatności;</w:t>
            </w:r>
          </w:p>
        </w:tc>
      </w:tr>
    </w:tbl>
    <w:p w14:paraId="45280B1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2C3EBDF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37429D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102</w:t>
      </w:r>
      <w:r w:rsidRPr="005525DC">
        <w:rPr>
          <w:rStyle w:val="HideTWBExt"/>
          <w:b w:val="0"/>
        </w:rPr>
        <w:t>&lt;/NumAm&gt;</w:t>
      </w:r>
    </w:p>
    <w:p w14:paraId="2A76F9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3149958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EFABBC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402A9A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225933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3E003" w14:textId="77777777" w:rsidR="00F26F22" w:rsidRPr="005525DC" w:rsidRDefault="00F26F22" w:rsidP="000C7344"/>
        </w:tc>
      </w:tr>
      <w:tr w:rsidR="00F26F22" w:rsidRPr="005525DC" w14:paraId="14EE2DC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E047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F293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CAB54F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F079C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stosowanie oprogramowania szpiegowskiego, technologii rozpoznawania twarzy i technologii </w:t>
            </w:r>
            <w:r w:rsidRPr="005525DC">
              <w:rPr>
                <w:b/>
                <w:i/>
              </w:rPr>
              <w:t>masowej inwigilacji to niedemokratyczne praktyki stanowiące nadużycie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396C2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stosowanie oprogramowania szpiegowskiego, technologii rozpoznawania twarzy i </w:t>
            </w:r>
            <w:r w:rsidRPr="005525DC">
              <w:rPr>
                <w:b/>
                <w:i/>
              </w:rPr>
              <w:t xml:space="preserve">podobnych </w:t>
            </w:r>
            <w:r w:rsidRPr="005525DC">
              <w:t xml:space="preserve">technologii </w:t>
            </w:r>
            <w:r w:rsidRPr="005525DC">
              <w:rPr>
                <w:b/>
                <w:i/>
              </w:rPr>
              <w:t>może budzić obawy dotyczące prywatności i praw podstawowych i powinno podlegać ścisłym zabezpieczeniom oraz jasnym ramom prawnym</w:t>
            </w:r>
            <w:r w:rsidRPr="005525DC">
              <w:t>;</w:t>
            </w:r>
          </w:p>
        </w:tc>
      </w:tr>
    </w:tbl>
    <w:p w14:paraId="23E73BF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8F3F0A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272C0F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103</w:t>
      </w:r>
      <w:r w:rsidRPr="005525DC">
        <w:rPr>
          <w:rStyle w:val="HideTWBExt"/>
          <w:b w:val="0"/>
        </w:rPr>
        <w:t>&lt;/NumAm&gt;</w:t>
      </w:r>
    </w:p>
    <w:p w14:paraId="3761415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291451F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B9A374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6471C2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37570F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0901C" w14:textId="77777777" w:rsidR="00F26F22" w:rsidRPr="005525DC" w:rsidRDefault="00F26F22" w:rsidP="000C7344"/>
        </w:tc>
      </w:tr>
      <w:tr w:rsidR="00F26F22" w:rsidRPr="005525DC" w14:paraId="3D4B186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C8C8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8D39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D4C9FC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53178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>mając na uwadze, że nowe technologie, w tym systemy AI, mogą pogłębić dyskryminację i istniejące nierówności; mając na uwadze, że stosowanie oprogramowania szpiegowskiego, technologii rozpoznawania twarzy i technologii masowej inwigilacji to niedemokratyczne praktyki stanowiące nadużycie;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78596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mogą pogłębić dyskryminację i istniejące nierówności; mając na uwadze, że </w:t>
            </w:r>
            <w:r w:rsidRPr="005525DC">
              <w:rPr>
                <w:b/>
                <w:i/>
              </w:rPr>
              <w:t>niezgodne z prawem</w:t>
            </w:r>
            <w:r w:rsidRPr="005525DC">
              <w:t xml:space="preserve"> stosowanie oprogramowania szpiegowskiego, technologii rozpoznawania twarzy i technologii masowej inwigilacji to niedemokratyczne praktyki stanowiące nadużycie;</w:t>
            </w:r>
          </w:p>
        </w:tc>
      </w:tr>
    </w:tbl>
    <w:p w14:paraId="7F9AC91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702281B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B135F0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104</w:t>
      </w:r>
      <w:r w:rsidRPr="005525DC">
        <w:rPr>
          <w:rStyle w:val="HideTWBExt"/>
          <w:b w:val="0"/>
        </w:rPr>
        <w:t>&lt;/NumAm&gt;</w:t>
      </w:r>
    </w:p>
    <w:p w14:paraId="21317E4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02C6A23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9490C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26A431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EFFDFE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C94A8" w14:textId="77777777" w:rsidR="00F26F22" w:rsidRPr="005525DC" w:rsidRDefault="00F26F22" w:rsidP="000C7344"/>
        </w:tc>
      </w:tr>
      <w:tr w:rsidR="00F26F22" w:rsidRPr="005525DC" w14:paraId="003B72F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E5A5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B43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98B6BB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0E86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</w:t>
            </w:r>
            <w:r w:rsidRPr="005525DC">
              <w:rPr>
                <w:b/>
                <w:i/>
              </w:rPr>
              <w:t>mogą pogłębić dyskryminację i istniejące nierówności</w:t>
            </w:r>
            <w:r w:rsidRPr="005525DC">
              <w:t xml:space="preserve">; mając na uwadze, że stosowanie oprogramowania szpiegowskiego, technologii rozpoznawania twarzy i technologii masowej inwigilacji </w:t>
            </w:r>
            <w:r w:rsidRPr="005525DC">
              <w:rPr>
                <w:b/>
                <w:i/>
              </w:rPr>
              <w:t>to niedemokratyczne praktyki stanowiące nadużycie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ADA09" w14:textId="77777777" w:rsidR="00F26F22" w:rsidRPr="005525DC" w:rsidRDefault="00F26F22" w:rsidP="000C7344">
            <w:pPr>
              <w:pStyle w:val="Normal6a"/>
            </w:pPr>
            <w:r w:rsidRPr="005525DC">
              <w:t>F.</w:t>
            </w:r>
            <w:r w:rsidRPr="005525DC">
              <w:tab/>
              <w:t xml:space="preserve">mając na uwadze, że nowe technologie, w tym systemy AI, </w:t>
            </w:r>
            <w:r w:rsidRPr="005525DC">
              <w:rPr>
                <w:b/>
                <w:i/>
              </w:rPr>
              <w:t>muszą podlegać lepszym regulacjom w celu ochrony praw podstawowych i swobód indywidualnych</w:t>
            </w:r>
            <w:r w:rsidRPr="005525DC">
              <w:t xml:space="preserve">; mając na uwadze, że stosowanie oprogramowania szpiegowskiego, technologii rozpoznawania twarzy i technologii masowej inwigilacji </w:t>
            </w:r>
            <w:r w:rsidRPr="005525DC">
              <w:rPr>
                <w:b/>
                <w:i/>
              </w:rPr>
              <w:t>musi odbywać się zgodnie z odpowiednimi ramami regulacyjnymi</w:t>
            </w:r>
            <w:r w:rsidRPr="005525DC">
              <w:t>;</w:t>
            </w:r>
          </w:p>
        </w:tc>
      </w:tr>
    </w:tbl>
    <w:p w14:paraId="54AF1F8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5D59105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C6F0B0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105</w:t>
      </w:r>
      <w:r w:rsidRPr="005525DC">
        <w:rPr>
          <w:rStyle w:val="HideTWBExt"/>
          <w:b w:val="0"/>
        </w:rPr>
        <w:t>&lt;/NumAm&gt;</w:t>
      </w:r>
    </w:p>
    <w:p w14:paraId="7B06D8B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50B4E8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73FD9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77907E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2DA1C8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0DEA3" w14:textId="77777777" w:rsidR="00F26F22" w:rsidRPr="005525DC" w:rsidRDefault="00F26F22" w:rsidP="000C7344"/>
        </w:tc>
      </w:tr>
      <w:tr w:rsidR="00F26F22" w:rsidRPr="005525DC" w14:paraId="2970D75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671D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A216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DC6B37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1294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93D0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Fa.</w:t>
            </w:r>
            <w:r w:rsidRPr="005525DC">
              <w:rPr>
                <w:b/>
                <w:i/>
              </w:rPr>
              <w:tab/>
              <w:t>mając na uwadze, że komisja śledcza Parlamentu Europejskiego zbadania stosowania oprogramowania Pegasus i równoważnego oprogramowania szpiegowskiego (PEGA) ustaliła, iż oprogramowanie szpiegowskie, takie jak Pegasus, Predator i Graphite, było wykorzystywane bezprawnie w kilku państwach członkowskich przeciwko dziennikarzom, przedstawicielom społeczeństwa obywatelskiego, prawnikom, przedstawicielom opozycji oraz urzędnikom; mając na uwadze, że komisja stwierdziła poważne naruszenia prywatności, ochrony danych i wolności wypowiedzi oraz ostrzegła, że tego rodzaju praktyki stanowią systemowe zagrożenie dla demokracji, praworządności i praw podstawowych w Unii; mając na uwadze, że pełne wdrożenie zaleceń komisji PEGA jest niezbędne, aby zapobiec dalszym nadużyciom;</w:t>
            </w:r>
          </w:p>
        </w:tc>
      </w:tr>
    </w:tbl>
    <w:p w14:paraId="5ADEF2F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61B72F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FE97ED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106</w:t>
      </w:r>
      <w:r w:rsidRPr="005525DC">
        <w:rPr>
          <w:rStyle w:val="HideTWBExt"/>
          <w:b w:val="0"/>
        </w:rPr>
        <w:t>&lt;/NumAm&gt;</w:t>
      </w:r>
    </w:p>
    <w:p w14:paraId="4BB44DC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Pernando Barrena Arza</w:t>
      </w:r>
      <w:r w:rsidRPr="005525DC">
        <w:rPr>
          <w:rStyle w:val="HideTWBExt"/>
          <w:b w:val="0"/>
        </w:rPr>
        <w:t>&lt;/Members&gt;</w:t>
      </w:r>
    </w:p>
    <w:p w14:paraId="5F19C5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AAD69E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9C452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A4893C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550C6" w14:textId="77777777" w:rsidR="00F26F22" w:rsidRPr="005525DC" w:rsidRDefault="00F26F22" w:rsidP="000C7344"/>
        </w:tc>
      </w:tr>
      <w:tr w:rsidR="00F26F22" w:rsidRPr="005525DC" w14:paraId="62EC9B1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8DBB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26A8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5B14B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7E04F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50DB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Fa.</w:t>
            </w:r>
            <w:r w:rsidRPr="005525DC">
              <w:rPr>
                <w:b/>
                <w:i/>
              </w:rPr>
              <w:tab/>
              <w:t>mając na uwadze, że w całej UE nadal zgłaszane są przypadki nieproporcjonalnego użycia siły przeciwko manifestantom, w tym ich pobicia; mając na uwadze, że organy ścigania w niektórych państwach członkowskich w celu kontrolowania lub rozproszenia tłumu manifestantów w coraz większym stopniu stosują broń mniej zagrażającą życiu, taką jak pałki, gaz łzawiący, ręczne granaty rozpryskowe, broń rażącą prądem, armatki wodne i pociski gumowe; mając na uwadze, że liczba osób poważnie rannych w demonstracjach w ostatnich latach w wyniku użycia broni mniej zagrażającej życiu jest alarmująco wysoka;</w:t>
            </w:r>
          </w:p>
        </w:tc>
      </w:tr>
    </w:tbl>
    <w:p w14:paraId="7A36B36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F8C769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2D9120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107</w:t>
      </w:r>
      <w:r w:rsidRPr="005525DC">
        <w:rPr>
          <w:rStyle w:val="HideTWBExt"/>
          <w:b w:val="0"/>
        </w:rPr>
        <w:t>&lt;/NumAm&gt;</w:t>
      </w:r>
    </w:p>
    <w:p w14:paraId="3C95E60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DA6263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A158C2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7AEDBD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9FF4AD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54E07" w14:textId="77777777" w:rsidR="00F26F22" w:rsidRPr="005525DC" w:rsidRDefault="00F26F22" w:rsidP="000C7344"/>
        </w:tc>
      </w:tr>
      <w:tr w:rsidR="00F26F22" w:rsidRPr="005525DC" w14:paraId="78A7508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7145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324C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F0222D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8D0D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F94F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Fa.</w:t>
            </w:r>
            <w:r w:rsidRPr="005525DC">
              <w:rPr>
                <w:b/>
                <w:i/>
              </w:rPr>
              <w:tab/>
              <w:t>mając na uwadze, że w kilku państwach członkowskich, takich jak Grecja, Cypr, Włochy, Węgry, Polska i Hiszpania, odnotowano powszechne stosowanie technologii szpiegujących, w tym przez rządy; mając na uwadze, że stosowanie oprogramowania szpiegowskiego stanowi nadużycie i praktykę sprzeczną z zasadami demokratycznymi, obejmującą m.in. brak skutecznych środków odwoławczych, co podważa praworządność i prawa podstawowe w naszym społeczeństwie; mając na uwadze, że postęp technologiczny sprawia, iż infekcje oprogramowaniem szpiegowskim są trudniejsze do wykrycia i znacznie bardziej rozpowszechnione;</w:t>
            </w:r>
          </w:p>
        </w:tc>
      </w:tr>
    </w:tbl>
    <w:p w14:paraId="50006A6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AFEBD6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946BDF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108</w:t>
      </w:r>
      <w:r w:rsidRPr="005525DC">
        <w:rPr>
          <w:rStyle w:val="HideTWBExt"/>
          <w:b w:val="0"/>
        </w:rPr>
        <w:t>&lt;/NumAm&gt;</w:t>
      </w:r>
    </w:p>
    <w:p w14:paraId="29F3058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6B26C5B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97B922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4A30DD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241550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65D2D" w14:textId="77777777" w:rsidR="00F26F22" w:rsidRPr="005525DC" w:rsidRDefault="00F26F22" w:rsidP="000C7344"/>
        </w:tc>
      </w:tr>
      <w:tr w:rsidR="00F26F22" w:rsidRPr="005525DC" w14:paraId="69A6E0B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8950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B494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A87C0B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6AD4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1975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Fa.</w:t>
            </w:r>
            <w:r w:rsidRPr="005525DC">
              <w:rPr>
                <w:b/>
                <w:i/>
              </w:rPr>
              <w:tab/>
              <w:t>mając na uwadze, że łączne stosowanie różnych technik manipulacji online – w tym sztucznej inteligencji, dezinformacji, nielegalnego profilowania oraz algorytmicznego wzmacniania przekazu – stanowi zagrożenie dla kluczowych zasad wyborczych, takich jak swoboda kształtowania opinii przez wyborców, przejrzystość, równość szans i uczciwość, a w konsekwencji może podważać legitymację całych procesów wyborczych;</w:t>
            </w:r>
          </w:p>
        </w:tc>
      </w:tr>
    </w:tbl>
    <w:p w14:paraId="34F8293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F51A71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FE983A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109</w:t>
      </w:r>
      <w:r w:rsidRPr="005525DC">
        <w:rPr>
          <w:rStyle w:val="HideTWBExt"/>
          <w:b w:val="0"/>
        </w:rPr>
        <w:t>&lt;/NumAm&gt;</w:t>
      </w:r>
    </w:p>
    <w:p w14:paraId="5C6C3E7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3FA60A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FE695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BF4B6D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9E92C8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6F606" w14:textId="77777777" w:rsidR="00F26F22" w:rsidRPr="005525DC" w:rsidRDefault="00F26F22" w:rsidP="000C7344"/>
        </w:tc>
      </w:tr>
      <w:tr w:rsidR="00F26F22" w:rsidRPr="005525DC" w14:paraId="7122810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F1E6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E0E9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650849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D095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D1F9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Fb.</w:t>
            </w:r>
            <w:r w:rsidRPr="005525DC">
              <w:rPr>
                <w:b/>
                <w:i/>
              </w:rPr>
              <w:tab/>
              <w:t>mając na uwadze, że dzieci w całej UE stoją w obliczu narastającego kryzysu zdrowia psychicznego, wywołanego niekontrolowanym wpływem technik algorytmicznych, takich jak uzależniające i manipulacyjne rozwiązania projektowe, „zwodnicze interfejsy” skłaniające dzieci do spędzania większej ilości czasu przed ekranem lub promowanie szkodliwych treści; mając na uwadze, że ma to negatywny wpływ na prawidłowy rozwój dzieci, ich dobrostan psychiczny i bezpieczeństwo; mając na uwadze, że obecne unijne ramy prawne regulujące środowisko internetowe nie zapewniają wystarczającej ochrony zdrowia psychicznego dzieci w internecie;</w:t>
            </w:r>
          </w:p>
        </w:tc>
      </w:tr>
    </w:tbl>
    <w:p w14:paraId="09FAA3C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F6A529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AEBF46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110</w:t>
      </w:r>
      <w:r w:rsidRPr="005525DC">
        <w:rPr>
          <w:rStyle w:val="HideTWBExt"/>
          <w:b w:val="0"/>
        </w:rPr>
        <w:t>&lt;/NumAm&gt;</w:t>
      </w:r>
    </w:p>
    <w:p w14:paraId="690BD1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Krzysztof Śmiszek, Elio Di Rupo, Alessandro Zan, Pina Picierno, Ana Catarina Mendes, Sandro Ruotolo, Murielle Laurent, Hannes Heide, Francisco Assis, Birgit Sippel</w:t>
      </w:r>
      <w:r w:rsidRPr="005525DC">
        <w:rPr>
          <w:rStyle w:val="HideTWBExt"/>
          <w:b w:val="0"/>
        </w:rPr>
        <w:t>&lt;/Members&gt;</w:t>
      </w:r>
    </w:p>
    <w:p w14:paraId="05723E8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AD4842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5DE82D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0B25FB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F490E" w14:textId="77777777" w:rsidR="00F26F22" w:rsidRPr="005525DC" w:rsidRDefault="00F26F22" w:rsidP="000C7344"/>
        </w:tc>
      </w:tr>
      <w:tr w:rsidR="00F26F22" w:rsidRPr="005525DC" w14:paraId="526889B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F1A8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A144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DA3DC8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D60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69CA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Fb.</w:t>
            </w:r>
            <w:r w:rsidRPr="005525DC">
              <w:rPr>
                <w:b/>
                <w:i/>
              </w:rPr>
              <w:tab/>
              <w:t>mając na uwadze, że niedawne dochodzenia dziennikarskie ujawniły, iż niektóre środki unijne mogły zostać przydzielone przedsiębiorstwom opracowującym lub sprzedającym oprogramowanie do inwazyjnego nadzoru, w tym oprogramowanie szpiegowskie; mając na uwadze, że niezbędne jest dopilnowanie, aby żadne środki finansowe UE nie wspierały bezpośrednio ani pośrednio podmiotów zaangażowanych w opracowywanie, wywóz lub stosowanie oprogramowania szpiegowskiego lub innych narzędzi nadzoru, które mogą być wykorzystywane do naruszania praw podstawowych i zasad praworządności;</w:t>
            </w:r>
          </w:p>
        </w:tc>
      </w:tr>
    </w:tbl>
    <w:p w14:paraId="724EF8A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AA737C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A85034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111</w:t>
      </w:r>
      <w:r w:rsidRPr="005525DC">
        <w:rPr>
          <w:rStyle w:val="HideTWBExt"/>
          <w:b w:val="0"/>
        </w:rPr>
        <w:t>&lt;/NumAm&gt;</w:t>
      </w:r>
    </w:p>
    <w:p w14:paraId="1BDCCDD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00D13FF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68ED90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12942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F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85EA7F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272E6" w14:textId="77777777" w:rsidR="00F26F22" w:rsidRPr="005525DC" w:rsidRDefault="00F26F22" w:rsidP="000C7344"/>
        </w:tc>
      </w:tr>
      <w:tr w:rsidR="00F26F22" w:rsidRPr="005525DC" w14:paraId="4C77A80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F64D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D1E7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6CFFD1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70A96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DECB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Fb.</w:t>
            </w:r>
            <w:r w:rsidRPr="005525DC">
              <w:rPr>
                <w:b/>
                <w:i/>
              </w:rPr>
              <w:tab/>
              <w:t>mając na uwadze, że zgodnie ze stanowiskiem Komisji Weneckiej technologie szpiegowskie mogą zostać przekształcone w narzędzie nadzoru, które może służyć ograniczaniu praw podstawowych, cenzurowaniu i kryminalizowaniu krytyki i sprzeciwu oraz nękaniu, a nawet uciszaniu dziennikarzy, obrońców praw człowieka, przeciwników politycznych i przedstawicieli organizacji społeczeństwa obywatelskiego, co potwierdzają liczne zarzuty i ujawnienia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425DCDB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DC49C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C596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3B73FE9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6390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A62F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https://www.venice.coe.int/webforms/documents/default.aspx?pdffile=CDL-AD(2024)043-e</w:t>
            </w:r>
          </w:p>
        </w:tc>
      </w:tr>
    </w:tbl>
    <w:p w14:paraId="6BFAC4A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E57977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555E2D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112</w:t>
      </w:r>
      <w:r w:rsidRPr="005525DC">
        <w:rPr>
          <w:rStyle w:val="HideTWBExt"/>
          <w:b w:val="0"/>
        </w:rPr>
        <w:t>&lt;/NumAm&gt;</w:t>
      </w:r>
    </w:p>
    <w:p w14:paraId="7AEB33D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Fabrice Leggeri, Matthieu Valet</w:t>
      </w:r>
      <w:r w:rsidRPr="005525DC">
        <w:rPr>
          <w:rStyle w:val="HideTWBExt"/>
          <w:b w:val="0"/>
        </w:rPr>
        <w:t>&lt;/Members&gt;</w:t>
      </w:r>
    </w:p>
    <w:p w14:paraId="2C3140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88F2B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796B7D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B7914C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77890" w14:textId="77777777" w:rsidR="00F26F22" w:rsidRPr="005525DC" w:rsidRDefault="00F26F22" w:rsidP="000C7344"/>
        </w:tc>
      </w:tr>
      <w:tr w:rsidR="00F26F22" w:rsidRPr="005525DC" w14:paraId="059EE9E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E5E9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0D52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6B5B02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0127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G.</w:t>
            </w:r>
            <w:r w:rsidRPr="005525DC">
              <w:rPr>
                <w:b/>
                <w:i/>
              </w:rPr>
              <w:tab/>
              <w:t>mając na uwadze, że przestrzeganie wartości unijnych określonych w art. 2 TUE jest podstawowym warunkiem dostępu do unijnych środków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41D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23346F9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DAA958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DF729D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113</w:t>
      </w:r>
      <w:r w:rsidRPr="005525DC">
        <w:rPr>
          <w:rStyle w:val="HideTWBExt"/>
          <w:b w:val="0"/>
        </w:rPr>
        <w:t>&lt;/NumAm&gt;</w:t>
      </w:r>
    </w:p>
    <w:p w14:paraId="4E0CCD9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5C37BAF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10CC73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2442E6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2B206B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4E495" w14:textId="77777777" w:rsidR="00F26F22" w:rsidRPr="005525DC" w:rsidRDefault="00F26F22" w:rsidP="000C7344"/>
        </w:tc>
      </w:tr>
      <w:tr w:rsidR="00F26F22" w:rsidRPr="005525DC" w14:paraId="1460C23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7709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83FB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0C2033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7B269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przestrzeganie wartości unijnych określonych w art. 2 TUE jest podstawowym warunkiem dostępu</w:t>
            </w:r>
            <w:r w:rsidRPr="005525DC">
              <w:t xml:space="preserve"> do unijnych środków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5EB4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dostęp</w:t>
            </w:r>
            <w:r w:rsidRPr="005525DC">
              <w:t xml:space="preserve"> do unijnych środków finansowych </w:t>
            </w:r>
            <w:r w:rsidRPr="005525DC">
              <w:rPr>
                <w:b/>
                <w:i/>
              </w:rPr>
              <w:t>stanowi należne prawo państw członkowskich i ich obywateli — wynikające z otwarcia wspólnego rynku i zasady równej konkurencji — a nie może być uzależniony od upolitycznionych procedur oceny przestrzegania wartości Unii określonych w art. 2 Traktatu o Unii Europejskiej, lecz jedynie od właściwego i przejrzystego wydatkowania tych środków, stanowi to podstawowy warunek uczciwego, sprawiedliwego i stabilnego wsparcia dla regionów mniej rozwiniętych oraz dla wyrównywania szans w ramach Unii Europejskiej</w:t>
            </w:r>
            <w:r w:rsidRPr="005525DC">
              <w:t>;</w:t>
            </w:r>
          </w:p>
        </w:tc>
      </w:tr>
    </w:tbl>
    <w:p w14:paraId="3E016CE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57BBCEA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85AA28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114</w:t>
      </w:r>
      <w:r w:rsidRPr="005525DC">
        <w:rPr>
          <w:rStyle w:val="HideTWBExt"/>
          <w:b w:val="0"/>
        </w:rPr>
        <w:t>&lt;/NumAm&gt;</w:t>
      </w:r>
    </w:p>
    <w:p w14:paraId="681A79A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AB9B64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19203D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9A9AD8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C341B0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35295" w14:textId="77777777" w:rsidR="00F26F22" w:rsidRPr="005525DC" w:rsidRDefault="00F26F22" w:rsidP="000C7344"/>
        </w:tc>
      </w:tr>
      <w:tr w:rsidR="00F26F22" w:rsidRPr="005525DC" w14:paraId="641BDC3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DFA5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8CB4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2D3B48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C9123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>mając na uwadze, że przestrzeganie wartości unijnych określonych w art. 2 TUE jest podstawowym warunkiem dostępu do unijnych środków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8AD0D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występują sytuacje, w których środki UE zostały wykorzystane w sposób prowadzący do naruszeń praw podstawowych, w tym do dyskryminacji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 mając na uwadze, że środki UE powinny być wykorzystywane w sposób sprzyjający propagowaniu i poszanowaniu praw podstawowych i niepowodujący żadnych takich naruszeń;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mając na uwadze, że </w:t>
            </w:r>
            <w:r w:rsidRPr="005525DC">
              <w:t>przestrzeganie wartości unijnych określonych w art. 2 TUE jest podstawowym warunkiem dostępu do unijnych środków finansowych;</w:t>
            </w:r>
          </w:p>
        </w:tc>
      </w:tr>
      <w:tr w:rsidR="00F26F22" w:rsidRPr="005525DC" w14:paraId="753D20D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3D3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274F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11F6A33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2738F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8147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https://fra.europa.eu/en/publication/2023/eu-funds</w:t>
            </w:r>
          </w:p>
        </w:tc>
      </w:tr>
    </w:tbl>
    <w:p w14:paraId="3DE0BB2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17924F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B1349D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115</w:t>
      </w:r>
      <w:r w:rsidRPr="005525DC">
        <w:rPr>
          <w:rStyle w:val="HideTWBExt"/>
          <w:b w:val="0"/>
        </w:rPr>
        <w:t>&lt;/NumAm&gt;</w:t>
      </w:r>
    </w:p>
    <w:p w14:paraId="4E03AB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7DC6AAB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98F9B1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53D001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5B9177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96A8B" w14:textId="77777777" w:rsidR="00F26F22" w:rsidRPr="005525DC" w:rsidRDefault="00F26F22" w:rsidP="000C7344"/>
        </w:tc>
      </w:tr>
      <w:tr w:rsidR="00F26F22" w:rsidRPr="005525DC" w14:paraId="587859F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5CFD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3AAB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7F36D5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01068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>mając na uwadze, że przestrzeganie wartości unijnych określonych w art. 2 TUE jest podstawowym warunkiem dostępu do unijnych środków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217B0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>mając na uwadze, że przestrzeganie wartości unijnych określonych w art. 2 TUE jest podstawowym warunkiem dostępu do unijnych środków finansowych</w:t>
            </w:r>
            <w:r w:rsidRPr="005525DC">
              <w:rPr>
                <w:b/>
                <w:i/>
              </w:rPr>
              <w:t>, a UE nie powinna usiłować wywierać presji finansowej na państwa członkowskie ani naruszać zasady pomocniczości przez uzależnianie dostępu do środków finansowych od zgodności z ideologią rządzącej większości</w:t>
            </w:r>
            <w:r w:rsidRPr="005525DC">
              <w:t>;</w:t>
            </w:r>
          </w:p>
        </w:tc>
      </w:tr>
    </w:tbl>
    <w:p w14:paraId="30B76BF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7B6B5A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977DCE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116</w:t>
      </w:r>
      <w:r w:rsidRPr="005525DC">
        <w:rPr>
          <w:rStyle w:val="HideTWBExt"/>
          <w:b w:val="0"/>
        </w:rPr>
        <w:t>&lt;/NumAm&gt;</w:t>
      </w:r>
    </w:p>
    <w:p w14:paraId="3662B54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03D14E7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FBB233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9439B0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A2D21D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E1F8C" w14:textId="77777777" w:rsidR="00F26F22" w:rsidRPr="005525DC" w:rsidRDefault="00F26F22" w:rsidP="000C7344"/>
        </w:tc>
      </w:tr>
      <w:tr w:rsidR="00F26F22" w:rsidRPr="005525DC" w14:paraId="5D59D57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70E3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A26A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96C1D9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F3FA6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>mając na uwadze, że przestrzeganie wartości unijnych określonych w art. 2 TUE jest podstawowym warunkiem dostępu do unijnych środków finansowych;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A218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>mając na uwadze, że przestrzeganie wartości unijnych określonych w art. 2 TUE</w:t>
            </w:r>
            <w:r w:rsidRPr="005525DC">
              <w:rPr>
                <w:b/>
                <w:i/>
              </w:rPr>
              <w:t xml:space="preserve">, w tym poszanowanie zasad praworządności, demokracji i praw podstawowych, </w:t>
            </w:r>
            <w:r w:rsidRPr="005525DC">
              <w:t xml:space="preserve">jest podstawowym warunkiem dostępu do unijnych środków finansowych </w:t>
            </w:r>
            <w:r w:rsidRPr="005525DC">
              <w:rPr>
                <w:b/>
                <w:i/>
              </w:rPr>
              <w:t>oraz ich wykorzystania, co znajduje odzwierciedlenie w rozporządzeniu dotyczącym warunkowości w zakresie praworządności</w:t>
            </w:r>
            <w:r w:rsidRPr="005525DC">
              <w:t>;</w:t>
            </w:r>
          </w:p>
        </w:tc>
      </w:tr>
    </w:tbl>
    <w:p w14:paraId="23B78CB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39DE2B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FCCD53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117</w:t>
      </w:r>
      <w:r w:rsidRPr="005525DC">
        <w:rPr>
          <w:rStyle w:val="HideTWBExt"/>
          <w:b w:val="0"/>
        </w:rPr>
        <w:t>&lt;/NumAm&gt;</w:t>
      </w:r>
    </w:p>
    <w:p w14:paraId="501C85C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71452B9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5A602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CC7DAE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AD6120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6BAB9" w14:textId="77777777" w:rsidR="00F26F22" w:rsidRPr="005525DC" w:rsidRDefault="00F26F22" w:rsidP="000C7344"/>
        </w:tc>
      </w:tr>
      <w:tr w:rsidR="00F26F22" w:rsidRPr="005525DC" w14:paraId="4C79C16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EFE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86F1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CC80F7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D91A3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 xml:space="preserve">mając na uwadze, że przestrzeganie wartości unijnych określonych w art. 2 TUE </w:t>
            </w:r>
            <w:r w:rsidRPr="005525DC">
              <w:rPr>
                <w:b/>
                <w:i/>
              </w:rPr>
              <w:t>jest podstawowym warunkiem dostępu do unijnych środków finansowych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918C5" w14:textId="77777777" w:rsidR="00F26F22" w:rsidRPr="005525DC" w:rsidRDefault="00F26F22" w:rsidP="000C7344">
            <w:pPr>
              <w:pStyle w:val="Normal6a"/>
            </w:pPr>
            <w:r w:rsidRPr="005525DC">
              <w:t>G.</w:t>
            </w:r>
            <w:r w:rsidRPr="005525DC">
              <w:tab/>
              <w:t xml:space="preserve">mając na uwadze, że przestrzeganie wartości unijnych określonych w art. 2 TUE </w:t>
            </w:r>
            <w:r w:rsidRPr="005525DC">
              <w:rPr>
                <w:b/>
                <w:i/>
              </w:rPr>
              <w:t>ma również zasadnicze znaczenie w odniesieniu do instytucji</w:t>
            </w:r>
            <w:r w:rsidRPr="005525DC">
              <w:t>;</w:t>
            </w:r>
          </w:p>
        </w:tc>
      </w:tr>
    </w:tbl>
    <w:p w14:paraId="7206102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6DA6DD1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0FDD7F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118</w:t>
      </w:r>
      <w:r w:rsidRPr="005525DC">
        <w:rPr>
          <w:rStyle w:val="HideTWBExt"/>
          <w:b w:val="0"/>
        </w:rPr>
        <w:t>&lt;/NumAm&gt;</w:t>
      </w:r>
    </w:p>
    <w:p w14:paraId="1552FF0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C0DFF9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013141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6F717E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14DC61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C55A1" w14:textId="77777777" w:rsidR="00F26F22" w:rsidRPr="005525DC" w:rsidRDefault="00F26F22" w:rsidP="000C7344"/>
        </w:tc>
      </w:tr>
      <w:tr w:rsidR="00F26F22" w:rsidRPr="005525DC" w14:paraId="20EB7B0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67BC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7B6C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7EDE82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AD498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A8F0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Ga.</w:t>
            </w:r>
            <w:r w:rsidRPr="005525DC">
              <w:rPr>
                <w:b/>
                <w:i/>
              </w:rPr>
              <w:tab/>
              <w:t>mając na uwadze, że odnotowano liczne przypadki naruszeń praw podstawowych, złego traktowania oraz przemocy słownej i fizycznej na granicach; mając na uwadze, że w ostatnich latach liczba przypadków zawracania osób na granicach zewnętrznych UE wzrosła, a praktyka ta stała się powszechna w kilku państwach członkowskich; mając na uwadze, że obejmuje to przypadki, w których migranci są źle traktowani przez funkcjonariuszy straży granicznej lub inne służby, a także działania polegające na zatrzymywaniu osób ubiegających się o azyl na granicy i siłowym odsyłaniu ich do kraju, z którego przybyły, bez przeprowadzenia indywidualnej oceny; mając na uwadze, że praktyki te naruszają prawa podstawowe, prawo UE oraz międzynarodowe prawo praw człowieka i prawo dotyczące uchodźców, w tym zasadę non-refoulement oraz zakaz zbiorowych wydaleń; mając na uwadze, że państwa członkowskie i UE ponoszą odpowiedzialność za przeprowadzanie pełnych i skutecznych dochodzeń w sprawie naruszeń praw podstawowych i praw człowieka; mając na uwadze, że naruszenia praw podstawowych często nie są zgłaszane; mając na uwadze, że w przypadkach, w których wszczynane są dochodzenia, istnieją dowody na ich nieskuteczność;</w:t>
            </w:r>
          </w:p>
        </w:tc>
      </w:tr>
    </w:tbl>
    <w:p w14:paraId="0CEF9CC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F5F114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FF3D89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119</w:t>
      </w:r>
      <w:r w:rsidRPr="005525DC">
        <w:rPr>
          <w:rStyle w:val="HideTWBExt"/>
          <w:b w:val="0"/>
        </w:rPr>
        <w:t>&lt;/NumAm&gt;</w:t>
      </w:r>
    </w:p>
    <w:p w14:paraId="28C9164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Krzysztof Śmiszek</w:t>
      </w:r>
      <w:r w:rsidRPr="005525DC">
        <w:rPr>
          <w:rStyle w:val="HideTWBExt"/>
          <w:b w:val="0"/>
        </w:rPr>
        <w:t>&lt;/Members&gt;</w:t>
      </w:r>
    </w:p>
    <w:p w14:paraId="4568CAE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03CFEB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F03D96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E59805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7AC4A" w14:textId="77777777" w:rsidR="00F26F22" w:rsidRPr="005525DC" w:rsidRDefault="00F26F22" w:rsidP="000C7344"/>
        </w:tc>
      </w:tr>
      <w:tr w:rsidR="00F26F22" w:rsidRPr="005525DC" w14:paraId="31B8623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DE51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9BE5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2A4E1B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D3B9E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4C92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Ga.</w:t>
            </w:r>
            <w:r w:rsidRPr="005525DC">
              <w:rPr>
                <w:b/>
                <w:i/>
              </w:rPr>
              <w:tab/>
              <w:t>mając na uwadze, że ograniczone postępy w toczącym się postępowaniu na podstawie art. 7 ust. 1 TUE przeciwko Węgrom oraz brak równoważnego mechanizmu umożliwiającego reagowanie na pojawiające się systemowe zagrożenia w Słowacji podkreślają potrzebę przyspieszenia i wzmocnienia istniejących procesów; mając na uwadze, że osiąganie konkretnych i terminowych rezultatów w tych postępowaniach jest niezbędne, aby zapewnić ochronę praw podstawowych i wiarygodność zobowiązania Unii do przestrzegania wartości określonych w art. 2 TUE;</w:t>
            </w:r>
          </w:p>
        </w:tc>
      </w:tr>
    </w:tbl>
    <w:p w14:paraId="0A72E99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57818B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A7D710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120</w:t>
      </w:r>
      <w:r w:rsidRPr="005525DC">
        <w:rPr>
          <w:rStyle w:val="HideTWBExt"/>
          <w:b w:val="0"/>
        </w:rPr>
        <w:t>&lt;/NumAm&gt;</w:t>
      </w:r>
    </w:p>
    <w:p w14:paraId="19667EA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Marieke Ehlers</w:t>
      </w:r>
      <w:r w:rsidRPr="005525DC">
        <w:rPr>
          <w:rStyle w:val="HideTWBExt"/>
          <w:b w:val="0"/>
        </w:rPr>
        <w:t>&lt;/Members&gt;</w:t>
      </w:r>
    </w:p>
    <w:p w14:paraId="0C163E6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C6434C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B48B35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G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0C8D5C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41725" w14:textId="77777777" w:rsidR="00F26F22" w:rsidRPr="005525DC" w:rsidRDefault="00F26F22" w:rsidP="000C7344"/>
        </w:tc>
      </w:tr>
      <w:tr w:rsidR="00F26F22" w:rsidRPr="005525DC" w14:paraId="4AC6DAD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E56D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723D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4C118C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6BEA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DD8B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Ga.</w:t>
            </w:r>
            <w:r w:rsidRPr="005525DC">
              <w:rPr>
                <w:b/>
                <w:i/>
              </w:rPr>
              <w:tab/>
              <w:t>mając na uwadze, że zapewnienie bezpieczeństwa publicznego i ochrony obywateli stanowi podstawowy obowiązek państwa wobec jego obywateli oraz niezbędny warunek wstępny umożliwiający pełne korzystanie przez nich z praw podstawowych i wolności;</w:t>
            </w:r>
          </w:p>
        </w:tc>
      </w:tr>
    </w:tbl>
    <w:p w14:paraId="1EE0CB7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0EA2BA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99C5C8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121</w:t>
      </w:r>
      <w:r w:rsidRPr="005525DC">
        <w:rPr>
          <w:rStyle w:val="HideTWBExt"/>
          <w:b w:val="0"/>
        </w:rPr>
        <w:t>&lt;/NumAm&gt;</w:t>
      </w:r>
    </w:p>
    <w:p w14:paraId="7E9706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02E349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479653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2C838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6F51F3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E2097" w14:textId="77777777" w:rsidR="00F26F22" w:rsidRPr="005525DC" w:rsidRDefault="00F26F22" w:rsidP="000C7344"/>
        </w:tc>
      </w:tr>
      <w:tr w:rsidR="00F26F22" w:rsidRPr="005525DC" w14:paraId="346A9D3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A689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ABE1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ECA4D0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F322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H.</w:t>
            </w:r>
            <w:r w:rsidRPr="005525DC">
              <w:rPr>
                <w:b/>
                <w:i/>
              </w:rPr>
              <w:tab/>
              <w:t>mając na uwadze, że komisarz Rady Europy ds. praw człowieka zaleca przeprowadzenie kompleksowych ocen ryzyka dla praw człowieka przed nawiązaniem współpracy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4122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21FA932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24EB6E0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E944B4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122</w:t>
      </w:r>
      <w:r w:rsidRPr="005525DC">
        <w:rPr>
          <w:rStyle w:val="HideTWBExt"/>
          <w:b w:val="0"/>
        </w:rPr>
        <w:t>&lt;/NumAm&gt;</w:t>
      </w:r>
    </w:p>
    <w:p w14:paraId="6A18B2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08DF59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113A88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A34200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42B0F5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C703F" w14:textId="77777777" w:rsidR="00F26F22" w:rsidRPr="005525DC" w:rsidRDefault="00F26F22" w:rsidP="000C7344"/>
        </w:tc>
      </w:tr>
      <w:tr w:rsidR="00F26F22" w:rsidRPr="005525DC" w14:paraId="292D98F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7FFA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87AD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1A90EE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3310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H.</w:t>
            </w:r>
            <w:r w:rsidRPr="005525DC">
              <w:rPr>
                <w:b/>
                <w:i/>
              </w:rPr>
              <w:tab/>
              <w:t>mając na uwadze, że komisarz Rady Europy ds. praw człowieka zaleca przeprowadzenie kompleksowych ocen ryzyka dla praw człowieka przed nawiązaniem współpracy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C8A7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7DACE68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D143DE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EF44F5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123</w:t>
      </w:r>
      <w:r w:rsidRPr="005525DC">
        <w:rPr>
          <w:rStyle w:val="HideTWBExt"/>
          <w:b w:val="0"/>
        </w:rPr>
        <w:t>&lt;/NumAm&gt;</w:t>
      </w:r>
    </w:p>
    <w:p w14:paraId="2D944F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DABE04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5C7EE5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20F64A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3AFCF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668B0" w14:textId="77777777" w:rsidR="00F26F22" w:rsidRPr="005525DC" w:rsidRDefault="00F26F22" w:rsidP="000C7344"/>
        </w:tc>
      </w:tr>
      <w:tr w:rsidR="00F26F22" w:rsidRPr="005525DC" w14:paraId="44A8AF9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8093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7641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D872B0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4DB6C" w14:textId="77777777" w:rsidR="00F26F22" w:rsidRPr="005525DC" w:rsidRDefault="00F26F22" w:rsidP="000C7344">
            <w:pPr>
              <w:pStyle w:val="Normal6a"/>
            </w:pPr>
            <w:r w:rsidRPr="005525DC">
              <w:t>H.</w:t>
            </w:r>
            <w:r w:rsidRPr="005525DC">
              <w:tab/>
              <w:t>mając na uwadze, że komisarz Rady Europy ds. praw człowieka zaleca przeprowadzenie kompleksowych ocen ryzyka dla praw człowieka przed nawiązaniem współpracy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6E1D" w14:textId="77777777" w:rsidR="00F26F22" w:rsidRPr="005525DC" w:rsidRDefault="00F26F22" w:rsidP="000C7344">
            <w:pPr>
              <w:pStyle w:val="Normal6a"/>
            </w:pPr>
            <w:r w:rsidRPr="005525DC">
              <w:t>H.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zgodnie ze sprawozdaniem „Externalised asylum and migration policies and human rights law” [Zewnętrzna polityka azylowa i migracyjna a prawo praw człowieka], sporządzonym przez komisarza Rady Europy ds. praw człowieka, polityka eksternalizacji może pociągać za sobą odpowiedzialność państw członkowskich, w szczególności w odniesieniu do zasady non-refoulement, prawa do życia, zakazu tortur oraz nieludzkiego lub poniżającego traktowania, zakazu zbiorowych wydaleń i arbitralnego zatrzymania, a także prawa dostępu do skutecznych środków odwoławczych, zagwarantowanych w traktatach UE i ONZ, Karcie oraz EKPC; mając na uwadze, że w swoim sprawozdaniu </w:t>
            </w:r>
            <w:r w:rsidRPr="005525DC">
              <w:t>komisarz Rady Europy ds. praw człowieka stwierdził również, iż polityka eksternalizacji może prowadzić do narażenia ludzi na tortury lub inne formy złego traktowania, zbiorowe wydalenia oraz arbitralne zatrzymania;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>mając na uwadze, że polityka ta może także utrudniać skuteczny dostęp do procedury azylowej oraz pozbawiać osoby prawa do środków prawnych;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główne obszary wskazane w sprawozdaniu, które wiążą się ze szczególnie poważnym ryzykiem, obejmują zewnętrzne rozpatrywanie wniosków o udzielenie azylu, zewnętrzne procedury powrotowe, w tym przez tzw. ośrodki powrotowe, oraz outsourcing kontroli granicznej na rzecz innych państw, z których niektóre mają udokumentowaną historię poważnych naruszeń wobec osób migrujących; </w:t>
            </w:r>
            <w:r w:rsidRPr="005525DC">
              <w:rPr>
                <w:b/>
                <w:i/>
              </w:rPr>
              <w:t xml:space="preserve">mając na uwadze, że komisarz Rady Europy ds. praw człowieka </w:t>
            </w:r>
            <w:r w:rsidRPr="005525DC">
              <w:t>zaleca przeprowadzenie kompleksowych ocen ryzyka dla praw człowieka przed nawiązaniem współpracy zewnętrznej</w:t>
            </w:r>
            <w:r w:rsidRPr="005525DC">
              <w:rPr>
                <w:b/>
                <w:i/>
              </w:rPr>
              <w:t>, dokonanie przeglądu wpływu bieżących działań na prawa człowieka, określenie jasnych i niepodlegających negocjacjom zasad, które wykluczają wszelką współpracę mogącą narazić ludzi na ryzyko naruszenia praw podstawowych, zapewnienie odpowiednich warunków wstępnych i gwarancji w zakresie praw człowieka oraz wzmocnienie przejrzystości, monitorowania i odpowiedzialności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podział obowiązków między państwami członkowskimi a organami lub agencjami UE nie powinien nigdy powodować luk w zakresie odpowiedzialności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0BEAFC9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5805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29A6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2AD0A8E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85710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0DB7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https://www.coe.int/en/web/commissioner/-/commissioner-calls-on-european-states-to-refrain-from-actions-in-externalised-migration-policies-that-may-lead-to-human-rights-violations-1</w:t>
            </w:r>
          </w:p>
        </w:tc>
      </w:tr>
    </w:tbl>
    <w:p w14:paraId="21ED11D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ED34AF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C719FB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124</w:t>
      </w:r>
      <w:r w:rsidRPr="005525DC">
        <w:rPr>
          <w:rStyle w:val="HideTWBExt"/>
          <w:b w:val="0"/>
        </w:rPr>
        <w:t>&lt;/NumAm&gt;</w:t>
      </w:r>
    </w:p>
    <w:p w14:paraId="1E0843E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3E21153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6387A5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FBAF3E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1BB237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C1F58" w14:textId="77777777" w:rsidR="00F26F22" w:rsidRPr="005525DC" w:rsidRDefault="00F26F22" w:rsidP="000C7344"/>
        </w:tc>
      </w:tr>
      <w:tr w:rsidR="00F26F22" w:rsidRPr="005525DC" w14:paraId="58E783B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BBA4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55AC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C52633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4E90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D04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Ha.</w:t>
            </w:r>
            <w:r w:rsidRPr="005525DC">
              <w:rPr>
                <w:b/>
                <w:i/>
              </w:rPr>
              <w:tab/>
              <w:t>mając na uwadze, że według Komitetu Praw Dziecka ONZ zatrzymanie jakiegokolwiek dziecka ze względu na status migracyjny jego samego lub jego rodziców stanowi naruszenie praw dziecka i jest sprzeczne z zasadą najlepszego interesu dziecka; mając na uwadze, że w rezolucji Zgromadzenia Parlamentarnego Rady Europy zatytułowanej „Sztuczna inteligencja a migracja” podkreślono, iż osoby ubiegające się o azyl powinny mieć prawo do kwestionowania dowodów generowanych przez sztuczną inteligencję, takich jak błędne podsumowania rozmów lub stronnicze analizy, w ramach przyspieszonych procedur kontroli sądowej, że należy rozszerzyć pomoc prawną, aby umożliwić wnoszenie takich odwołań, że w przypadku szkód wynikających z błędów algorytmicznych należy zapewnić odszkodowania oraz że innowacje technologiczne nie mogą być wdrażane kosztem praw podstawowych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17A8413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47DE9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F1A1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3F0B705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AAD8E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0DA8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https://pace.coe.int/pdf/320c92a9d8f83a482a1ea6ee003727206a43495d9a812728c1cfaa848ee2e7bf/doc.%2016240.pdf</w:t>
            </w:r>
          </w:p>
        </w:tc>
      </w:tr>
    </w:tbl>
    <w:p w14:paraId="34E2700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DF0D15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286216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125</w:t>
      </w:r>
      <w:r w:rsidRPr="005525DC">
        <w:rPr>
          <w:rStyle w:val="HideTWBExt"/>
          <w:b w:val="0"/>
        </w:rPr>
        <w:t>&lt;/NumAm&gt;</w:t>
      </w:r>
    </w:p>
    <w:p w14:paraId="2EBBB90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72B5B76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04ABCC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E399CA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F22D17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C6606" w14:textId="77777777" w:rsidR="00F26F22" w:rsidRPr="005525DC" w:rsidRDefault="00F26F22" w:rsidP="000C7344"/>
        </w:tc>
      </w:tr>
      <w:tr w:rsidR="00F26F22" w:rsidRPr="005525DC" w14:paraId="34A4930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AA18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406C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FF0BDD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936C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6615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Hb.</w:t>
            </w:r>
            <w:r w:rsidRPr="005525DC">
              <w:rPr>
                <w:b/>
                <w:i/>
              </w:rPr>
              <w:tab/>
              <w:t>mając na uwadze, że istnieje coraz więcej dowodów na to, że fundusze UE w obszarze spraw wewnętrznych mające na celu wspieranie zarządzania granicami, w tym w państwach trzecich, przyczyniają się do naruszeń praw podstawowych; mając na uwadze, że państwa członkowskie i Komisja muszą zapewnić poszanowanie praw podstawowych oraz przestrzeganie Karty praw podstawowych w procesie wykorzystywania funduszy UE; mając na uwadze, że zwiększona przejrzystość i rozliczalność oraz skuteczny nadzór nad przydziałem i wykorzystaniem funduszy UE oraz ocena odpowiednich programów mają kluczowe znaczenie dla zapewnienia zgodności z horyzontalnymi warunkami podstawowymi;</w:t>
            </w:r>
          </w:p>
        </w:tc>
      </w:tr>
    </w:tbl>
    <w:p w14:paraId="61AFB15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C33B82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EB7CC7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126</w:t>
      </w:r>
      <w:r w:rsidRPr="005525DC">
        <w:rPr>
          <w:rStyle w:val="HideTWBExt"/>
          <w:b w:val="0"/>
        </w:rPr>
        <w:t>&lt;/NumAm&gt;</w:t>
      </w:r>
    </w:p>
    <w:p w14:paraId="2C2BDED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A1121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E2E7B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836F87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B92BF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76FCF" w14:textId="77777777" w:rsidR="00F26F22" w:rsidRPr="005525DC" w:rsidRDefault="00F26F22" w:rsidP="000C7344"/>
        </w:tc>
      </w:tr>
      <w:tr w:rsidR="00F26F22" w:rsidRPr="005525DC" w14:paraId="0FFBA56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8A5C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CB79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8323EB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409F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F74D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Hc.</w:t>
            </w:r>
            <w:r w:rsidRPr="005525DC">
              <w:rPr>
                <w:b/>
                <w:i/>
              </w:rPr>
              <w:tab/>
              <w:t>mając na uwadze, że UE i kilka państw członkowskich nie wprowadziły polityk ani praktyk, które stawiałaby na pierwszym miejscu ochronę życia uchodźców i migrantów ponad kontrolę granic, nie podjęły wiarygodnych działań na rzecz zapewnienia odpowiedzialności za naruszenia, nie ograniczyły zależności od państw trzecich w zakresie zarządzania migracjami ani nie rozszerzyły bezpiecznych i legalnych szlaków migracyjnych; mając na uwadze, że reakcje państw członkowskich na nielegalną migrację podważają prawa podstawowe i praworządność oraz utrwalają rasistowskie narracje, które przedstawiają migrantów jako zagrożenie dla obecnego stanu rzeczy;</w:t>
            </w:r>
          </w:p>
        </w:tc>
      </w:tr>
    </w:tbl>
    <w:p w14:paraId="0A9CA77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6D0F71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4AAB6D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127</w:t>
      </w:r>
      <w:r w:rsidRPr="005525DC">
        <w:rPr>
          <w:rStyle w:val="HideTWBExt"/>
          <w:b w:val="0"/>
        </w:rPr>
        <w:t>&lt;/NumAm&gt;</w:t>
      </w:r>
    </w:p>
    <w:p w14:paraId="4435EE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63FCA05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DA0AA6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7B55D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H d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024205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1FFEF" w14:textId="77777777" w:rsidR="00F26F22" w:rsidRPr="005525DC" w:rsidRDefault="00F26F22" w:rsidP="000C7344"/>
        </w:tc>
      </w:tr>
      <w:tr w:rsidR="00F26F22" w:rsidRPr="005525DC" w14:paraId="4354053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932A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C98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FC0A06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A224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094F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Hd.</w:t>
            </w:r>
            <w:r w:rsidRPr="005525DC">
              <w:rPr>
                <w:b/>
                <w:i/>
              </w:rPr>
              <w:tab/>
              <w:t>mając na uwadze, że pomoc humanitarna nadal jest arbitralnie uznawana za przestępstwo; mając na uwadze, że utrudnianie działań poszukiwawczo-ratowniczych przez kilka państw członkowskich powoduje setki ofiar śmiertelnych na morzu;</w:t>
            </w:r>
          </w:p>
        </w:tc>
      </w:tr>
    </w:tbl>
    <w:p w14:paraId="1BD657E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8F5F8B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2B3474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128</w:t>
      </w:r>
      <w:r w:rsidRPr="005525DC">
        <w:rPr>
          <w:rStyle w:val="HideTWBExt"/>
          <w:b w:val="0"/>
        </w:rPr>
        <w:t>&lt;/NumAm&gt;</w:t>
      </w:r>
    </w:p>
    <w:p w14:paraId="12C1861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2543104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8D361E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05FE8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BADB1D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2CF0A" w14:textId="77777777" w:rsidR="00F26F22" w:rsidRPr="005525DC" w:rsidRDefault="00F26F22" w:rsidP="000C7344"/>
        </w:tc>
      </w:tr>
      <w:tr w:rsidR="00F26F22" w:rsidRPr="005525DC" w14:paraId="2C9A422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D3D7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C7B7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30351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A09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I.</w:t>
            </w:r>
            <w:r w:rsidRPr="005525DC">
              <w:rPr>
                <w:b/>
                <w:i/>
              </w:rPr>
              <w:tab/>
              <w:t>mając na uwadze, że próby zawieszenia rejestracji wniosków o udzielenie azylu budzą poważne obawy;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6AE0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0D7088D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313DAA3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E3D98D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129</w:t>
      </w:r>
      <w:r w:rsidRPr="005525DC">
        <w:rPr>
          <w:rStyle w:val="HideTWBExt"/>
          <w:b w:val="0"/>
        </w:rPr>
        <w:t>&lt;/NumAm&gt;</w:t>
      </w:r>
    </w:p>
    <w:p w14:paraId="7C1DA9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18ED365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F4A970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B909ED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6930D3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A79E5" w14:textId="77777777" w:rsidR="00F26F22" w:rsidRPr="005525DC" w:rsidRDefault="00F26F22" w:rsidP="000C7344"/>
        </w:tc>
      </w:tr>
      <w:tr w:rsidR="00F26F22" w:rsidRPr="005525DC" w14:paraId="12D8790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F250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CC89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79FE2A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7435B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próby zawieszenia rejestracji wniosków o udzielenie azylu </w:t>
            </w:r>
            <w:r w:rsidRPr="005525DC">
              <w:rPr>
                <w:b/>
                <w:i/>
              </w:rPr>
              <w:t>budzą poważne obawy</w:t>
            </w:r>
            <w:r w:rsidRPr="005525DC">
              <w:t>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FB6AD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próby zawieszenia rejestracji wniosków o udzielenie azylu </w:t>
            </w:r>
            <w:r w:rsidRPr="005525DC">
              <w:rPr>
                <w:b/>
                <w:i/>
              </w:rPr>
              <w:t>są uzasadnioną reakcją w sytuacji kryzysu spowodowanego instrumentalizacją migracji, kiedy to migranci przebywają legalnie i bezpiecznie na terytorium Rosji czy Białorusi i uczestniczą w zorganizowanym przez służby tych państw przemycie będącym częścią wrogich działań hybrydowych</w:t>
            </w:r>
            <w:r w:rsidRPr="005525DC">
              <w:t>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</w:tr>
    </w:tbl>
    <w:p w14:paraId="2BC7691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1C17E00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D44ADF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130</w:t>
      </w:r>
      <w:r w:rsidRPr="005525DC">
        <w:rPr>
          <w:rStyle w:val="HideTWBExt"/>
          <w:b w:val="0"/>
        </w:rPr>
        <w:t>&lt;/NumAm&gt;</w:t>
      </w:r>
    </w:p>
    <w:p w14:paraId="1ED1DFA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747EC39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E23611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E5056F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25F0C6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62B7D" w14:textId="77777777" w:rsidR="00F26F22" w:rsidRPr="005525DC" w:rsidRDefault="00F26F22" w:rsidP="000C7344"/>
        </w:tc>
      </w:tr>
      <w:tr w:rsidR="00F26F22" w:rsidRPr="005525DC" w14:paraId="190494F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B11B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3C54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FB3D05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426A4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próby zawieszenia rejestracji wniosków o udzielenie azylu budzą poważne obawy;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B4A07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powstrzymanie nielegalnej migracji ma zasadnicze znaczenie;</w:t>
            </w:r>
          </w:p>
        </w:tc>
      </w:tr>
    </w:tbl>
    <w:p w14:paraId="704BDB9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2933143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E7E9C7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131</w:t>
      </w:r>
      <w:r w:rsidRPr="005525DC">
        <w:rPr>
          <w:rStyle w:val="HideTWBExt"/>
          <w:b w:val="0"/>
        </w:rPr>
        <w:t>&lt;/NumAm&gt;</w:t>
      </w:r>
    </w:p>
    <w:p w14:paraId="2A45D22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539B25B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2029C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931E5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96BDE0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0B3BB" w14:textId="77777777" w:rsidR="00F26F22" w:rsidRPr="005525DC" w:rsidRDefault="00F26F22" w:rsidP="000C7344"/>
        </w:tc>
      </w:tr>
      <w:tr w:rsidR="00F26F22" w:rsidRPr="005525DC" w14:paraId="0CE4C5B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0BAB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8872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F3F9F8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2F22D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>mając na uwadze, że próby zawieszenia rejestracji wniosków o udzielenie azylu budzą poważne obawy;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16E42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>mając na uwadze, że próby zawieszenia rejestracji wniosków o udzielenie azylu budzą poważne obawy; mając na uwadze, że należy respektować prawa człowieka przysługujące danym osobom, ocenić ich potrzeby w zakresie ochrony, a osobom kwalifikującym się do ochrony międzynarodowej zapewnić dostęp do realnych środków ochrony</w:t>
            </w:r>
            <w:r w:rsidRPr="005525DC">
              <w:rPr>
                <w:b/>
                <w:i/>
              </w:rPr>
              <w:t>, przy czym UE i jej państwa członkowskie mają nie tylko prawo, ale i obowiązek chronić swoje terytorium i obywateli, w tym przed masową migracją z krajów kulturowo odmiennych</w:t>
            </w:r>
            <w:r w:rsidRPr="005525DC">
              <w:t>;</w:t>
            </w:r>
          </w:p>
        </w:tc>
      </w:tr>
    </w:tbl>
    <w:p w14:paraId="76D72DA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7FEF0A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97E195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132</w:t>
      </w:r>
      <w:r w:rsidRPr="005525DC">
        <w:rPr>
          <w:rStyle w:val="HideTWBExt"/>
          <w:b w:val="0"/>
        </w:rPr>
        <w:t>&lt;/NumAm&gt;</w:t>
      </w:r>
    </w:p>
    <w:p w14:paraId="159DE4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655EBA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E3404A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CA28BD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9DF099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BEB4E" w14:textId="77777777" w:rsidR="00F26F22" w:rsidRPr="005525DC" w:rsidRDefault="00F26F22" w:rsidP="000C7344"/>
        </w:tc>
      </w:tr>
      <w:tr w:rsidR="00F26F22" w:rsidRPr="005525DC" w14:paraId="3DE0793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0DD0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BF4E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6B9F1F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7580C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próby zawieszenia rejestracji wniosków o udzielenie azylu budzą poważne obawy;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9A41E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suwerenność państw europejskich w zakresie polityki migracyjnej musi zostać zachowana; mając na uwadze, że w związku z tym należy zachęcać do podejmowania stosownych działań przez Komisję i państwa członkowskie oraz wspierać te działania w celu zapobiegania wykorzystywaniu systemu azylowego do nielegalnej imigracji;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mając na uwadze, że decyzje administracyjne i  orzeczenia sądowe dotyczące powrotów muszą być wykonywane; mając na uwadze, że w związku z tym należy niezwłocznie wdrożyć skuteczną politykę powrotów obywateli państw trzecich przebywających nielegalnie na terytorium Unii</w:t>
            </w:r>
            <w:r w:rsidRPr="005525DC">
              <w:t>;</w:t>
            </w:r>
          </w:p>
        </w:tc>
      </w:tr>
    </w:tbl>
    <w:p w14:paraId="3685174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2ADAEA9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41DDBF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133</w:t>
      </w:r>
      <w:r w:rsidRPr="005525DC">
        <w:rPr>
          <w:rStyle w:val="HideTWBExt"/>
          <w:b w:val="0"/>
        </w:rPr>
        <w:t>&lt;/NumAm&gt;</w:t>
      </w:r>
    </w:p>
    <w:p w14:paraId="788C4B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Elissavet Vozemberg-Vrionidi, Fredis Beleris</w:t>
      </w:r>
      <w:r w:rsidRPr="005525DC">
        <w:rPr>
          <w:rStyle w:val="HideTWBExt"/>
          <w:b w:val="0"/>
        </w:rPr>
        <w:t>&lt;/Members&gt;</w:t>
      </w:r>
    </w:p>
    <w:p w14:paraId="393488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F52580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507808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EAA38D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96952" w14:textId="77777777" w:rsidR="00F26F22" w:rsidRPr="005525DC" w:rsidRDefault="00F26F22" w:rsidP="000C7344"/>
        </w:tc>
      </w:tr>
      <w:tr w:rsidR="00F26F22" w:rsidRPr="005525DC" w14:paraId="790B53F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2957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C295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B018F6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0DE48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próby zawieszenia rejestracji wniosków o udzielenie azylu budzą poważne obawy</w:t>
            </w:r>
            <w:r w:rsidRPr="005525DC">
              <w:t>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C48CC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potrzeba przeciwdziałania nadużywaniu europejskiego systemu azylowego przez przemytników, a także potrzeba zwalczania wszelkich form międzynarodowej przestępczości zorganizowanej mają zasadnicze znaczenie dla skutecznego zarządzania migracjami</w:t>
            </w:r>
            <w:r w:rsidRPr="005525DC">
              <w:t>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</w:tr>
    </w:tbl>
    <w:p w14:paraId="75E64AD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ED1E25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0C3BB7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134</w:t>
      </w:r>
      <w:r w:rsidRPr="005525DC">
        <w:rPr>
          <w:rStyle w:val="HideTWBExt"/>
          <w:b w:val="0"/>
        </w:rPr>
        <w:t>&lt;/NumAm&gt;</w:t>
      </w:r>
    </w:p>
    <w:p w14:paraId="2FFC844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Ehlers, Fabrice Leggeri, Matthieu Valet</w:t>
      </w:r>
      <w:r w:rsidRPr="005525DC">
        <w:rPr>
          <w:rStyle w:val="HideTWBExt"/>
          <w:b w:val="0"/>
        </w:rPr>
        <w:t>&lt;/Members&gt;</w:t>
      </w:r>
    </w:p>
    <w:p w14:paraId="056A5CE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C7BA31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E2DD0D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EC1644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206F3" w14:textId="77777777" w:rsidR="00F26F22" w:rsidRPr="005525DC" w:rsidRDefault="00F26F22" w:rsidP="000C7344"/>
        </w:tc>
      </w:tr>
      <w:tr w:rsidR="00F26F22" w:rsidRPr="005525DC" w14:paraId="65AFF0A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FF27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6C6A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906B09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0E7ED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próby zawieszenia rejestracji wniosków o udzielenie azylu </w:t>
            </w:r>
            <w:r w:rsidRPr="005525DC">
              <w:rPr>
                <w:b/>
                <w:i/>
              </w:rPr>
              <w:t>budzą poważne obawy; mając na uwadze, że należy respektować prawa człowieka przysługujące danym osobom, ocenić ich potrzeby w zakresie ochrony, a osobom kwalifikującym się do ochrony międzynarodowej zapewnić dostęp do realnych środków ochrony;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E4917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próby zawieszenia rejestracji wniosków o udzielenie azylu </w:t>
            </w:r>
            <w:r w:rsidRPr="005525DC">
              <w:rPr>
                <w:b/>
                <w:i/>
              </w:rPr>
              <w:t>mają na celu przywrócenie bezpieczeństwa w naszych społeczeństwach, które są przeciążone napływem migrantów;</w:t>
            </w:r>
          </w:p>
        </w:tc>
      </w:tr>
    </w:tbl>
    <w:p w14:paraId="70B1D51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148DFB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6EEA76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135</w:t>
      </w:r>
      <w:r w:rsidRPr="005525DC">
        <w:rPr>
          <w:rStyle w:val="HideTWBExt"/>
          <w:b w:val="0"/>
        </w:rPr>
        <w:t>&lt;/NumAm&gt;</w:t>
      </w:r>
    </w:p>
    <w:p w14:paraId="7C9A31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Mandl, Elissavet Vozemberg-Vrionidi</w:t>
      </w:r>
      <w:r w:rsidRPr="005525DC">
        <w:rPr>
          <w:rStyle w:val="HideTWBExt"/>
          <w:b w:val="0"/>
        </w:rPr>
        <w:t>&lt;/Members&gt;</w:t>
      </w:r>
    </w:p>
    <w:p w14:paraId="4261567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B3F262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0A7FAA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69AA77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82AB1" w14:textId="77777777" w:rsidR="00F26F22" w:rsidRPr="005525DC" w:rsidRDefault="00F26F22" w:rsidP="000C7344"/>
        </w:tc>
      </w:tr>
      <w:tr w:rsidR="00F26F22" w:rsidRPr="005525DC" w14:paraId="63B4C4B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7279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5CD6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41F68B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AE54A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próby zawieszenia rejestracji wniosków o udzielenie </w:t>
            </w:r>
            <w:r w:rsidRPr="005525DC">
              <w:t xml:space="preserve">azylu </w:t>
            </w:r>
            <w:r w:rsidRPr="005525DC">
              <w:rPr>
                <w:b/>
                <w:i/>
              </w:rPr>
              <w:t>budzą poważne obawy</w:t>
            </w:r>
            <w:r w:rsidRPr="005525DC">
              <w:t xml:space="preserve">; mając na uwadze, że </w:t>
            </w:r>
            <w:r w:rsidRPr="005525DC">
              <w:rPr>
                <w:b/>
                <w:i/>
              </w:rPr>
              <w:t>należy respektować prawa człowieka przysługujące danym osobom, ocenić ich potrzeby w zakresie ochrony, a osobom kwalifikującym się do ochrony międzynarodowej zapewnić dostęp do realnych środków ochrony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B0EB0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nowe ramy prawne wynikające z unijnego paktu o migracji i </w:t>
            </w:r>
            <w:r w:rsidRPr="005525DC">
              <w:t xml:space="preserve">azylu </w:t>
            </w:r>
            <w:r w:rsidRPr="005525DC">
              <w:rPr>
                <w:b/>
                <w:i/>
              </w:rPr>
              <w:t>ustanawiają zmienione zasady dotyczące procedur azylowych, zarządzania granicami i solidarności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>ich skuteczne i zgodne z prawem stosowanie wymaga pełnego poszanowania praw podstawowych oraz wypełniania zobowiązań unijnych i międzynarodowych</w:t>
            </w:r>
            <w:r w:rsidRPr="005525DC">
              <w:t>;</w:t>
            </w:r>
          </w:p>
        </w:tc>
      </w:tr>
    </w:tbl>
    <w:p w14:paraId="24018BE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A60D8B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BA2046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136</w:t>
      </w:r>
      <w:r w:rsidRPr="005525DC">
        <w:rPr>
          <w:rStyle w:val="HideTWBExt"/>
          <w:b w:val="0"/>
        </w:rPr>
        <w:t>&lt;/NumAm&gt;</w:t>
      </w:r>
    </w:p>
    <w:p w14:paraId="618F2E5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4CF2B5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621123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DC40B3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1823C8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F0AE8" w14:textId="77777777" w:rsidR="00F26F22" w:rsidRPr="005525DC" w:rsidRDefault="00F26F22" w:rsidP="000C7344"/>
        </w:tc>
      </w:tr>
      <w:tr w:rsidR="00F26F22" w:rsidRPr="005525DC" w14:paraId="5F0EAA7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8BD2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ED7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5DB73D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EBF4B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próby zawieszenia rejestracji wniosków o udzielenie azylu budzą poważne obawy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 xml:space="preserve">należy respektować </w:t>
            </w:r>
            <w:r w:rsidRPr="005525DC">
              <w:t xml:space="preserve">prawa </w:t>
            </w:r>
            <w:r w:rsidRPr="005525DC">
              <w:rPr>
                <w:b/>
                <w:i/>
              </w:rPr>
              <w:t>człowieka przysługujące danym osobom, ocenić ich potrzeby w zakresie ochrony, a osobom kwalifikującym się do ochrony międzynarodowej zapewnić dostęp do realnych środków ochrony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D8A32" w14:textId="77777777" w:rsidR="00F26F22" w:rsidRPr="005525DC" w:rsidRDefault="00F26F22" w:rsidP="000C7344">
            <w:pPr>
              <w:pStyle w:val="Normal6a"/>
            </w:pPr>
            <w:r w:rsidRPr="005525DC">
              <w:t>I.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kilka państw członkowskich nadal boryka się z poważnymi wyzwaniami operacyjnymi na swoich granicach zewnętrznych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 xml:space="preserve">wyzwania te wymagają skoordynowanej europejskiej odpowiedzi, obejmującej usprawnione i skuteczne procedury, w pełnej zgodności z obowiązującymi ramami </w:t>
            </w:r>
            <w:r w:rsidRPr="005525DC">
              <w:t xml:space="preserve">prawa </w:t>
            </w:r>
            <w:r w:rsidRPr="005525DC">
              <w:rPr>
                <w:b/>
                <w:i/>
              </w:rPr>
              <w:t>UE i prawa międzynarodowego</w:t>
            </w:r>
            <w:r w:rsidRPr="005525DC">
              <w:t>;</w:t>
            </w:r>
          </w:p>
        </w:tc>
      </w:tr>
    </w:tbl>
    <w:p w14:paraId="2EF894A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16B29A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61C0E9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137</w:t>
      </w:r>
      <w:r w:rsidRPr="005525DC">
        <w:rPr>
          <w:rStyle w:val="HideTWBExt"/>
          <w:b w:val="0"/>
        </w:rPr>
        <w:t>&lt;/NumAm&gt;</w:t>
      </w:r>
    </w:p>
    <w:p w14:paraId="3D6806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AC97D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ED0007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CAEC8C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B07EC3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90B01" w14:textId="77777777" w:rsidR="00F26F22" w:rsidRPr="005525DC" w:rsidRDefault="00F26F22" w:rsidP="000C7344"/>
        </w:tc>
      </w:tr>
      <w:tr w:rsidR="00F26F22" w:rsidRPr="005525DC" w14:paraId="0229744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F004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AAA7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B648BD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058F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02E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Ia.</w:t>
            </w:r>
            <w:r w:rsidRPr="005525DC">
              <w:rPr>
                <w:b/>
                <w:i/>
              </w:rPr>
              <w:tab/>
              <w:t>mając na uwadze, że unijny plan działania na rzecz praw kobiet oraz deklaracja zasad społeczeństwa równego pod względem płci są inicjatywami godnymi pochwały, choć nie mają charakteru prawnie wiążącego; mając na uwadze, że konieczne są pilne działania w celu obrony i promowania równości płci, dlatego też powstała Unia równości;</w:t>
            </w:r>
          </w:p>
        </w:tc>
      </w:tr>
    </w:tbl>
    <w:p w14:paraId="7B5479B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2CE978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075D4A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138</w:t>
      </w:r>
      <w:r w:rsidRPr="005525DC">
        <w:rPr>
          <w:rStyle w:val="HideTWBExt"/>
          <w:b w:val="0"/>
        </w:rPr>
        <w:t>&lt;/NumAm&gt;</w:t>
      </w:r>
    </w:p>
    <w:p w14:paraId="436CF3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Joveva, Nikola Minchev</w:t>
      </w:r>
      <w:r w:rsidRPr="005525DC">
        <w:rPr>
          <w:rStyle w:val="HideTWBExt"/>
          <w:b w:val="0"/>
        </w:rPr>
        <w:t>&lt;/Members&gt;</w:t>
      </w:r>
    </w:p>
    <w:p w14:paraId="45C44D4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6D4B1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898EB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376F61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18A65" w14:textId="77777777" w:rsidR="00F26F22" w:rsidRPr="005525DC" w:rsidRDefault="00F26F22" w:rsidP="000C7344"/>
        </w:tc>
      </w:tr>
      <w:tr w:rsidR="00F26F22" w:rsidRPr="005525DC" w14:paraId="3C7FA68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DEE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690D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567DED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37C4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297D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Ia.</w:t>
            </w:r>
            <w:r w:rsidRPr="005525DC">
              <w:rPr>
                <w:b/>
                <w:i/>
              </w:rPr>
              <w:tab/>
              <w:t>mając na uwadze, że kobiety i dziewczęta są w coraz większym stopniu narażone na wszechobecną przemoc w sieci, mowę nienawiści i przestępstwa z nienawiści, które mają szczególne i dotkliwe konsekwencje dla ich codziennego życia, a także ich udziału w życiu publicznym, a w konsekwencji również dla ich równej reprezentacji;</w:t>
            </w:r>
          </w:p>
        </w:tc>
      </w:tr>
    </w:tbl>
    <w:p w14:paraId="5CDD69E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5347D7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1BCEC6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139</w:t>
      </w:r>
      <w:r w:rsidRPr="005525DC">
        <w:rPr>
          <w:rStyle w:val="HideTWBExt"/>
          <w:b w:val="0"/>
        </w:rPr>
        <w:t>&lt;/NumAm&gt;</w:t>
      </w:r>
    </w:p>
    <w:p w14:paraId="37C73C5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Irena Joveva</w:t>
      </w:r>
      <w:r w:rsidRPr="005525DC">
        <w:rPr>
          <w:rStyle w:val="HideTWBExt"/>
          <w:b w:val="0"/>
        </w:rPr>
        <w:t>&lt;/Members&gt;</w:t>
      </w:r>
    </w:p>
    <w:p w14:paraId="71637C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09BB8E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1111AD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I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1DC5F6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03274" w14:textId="77777777" w:rsidR="00F26F22" w:rsidRPr="005525DC" w:rsidRDefault="00F26F22" w:rsidP="000C7344"/>
        </w:tc>
      </w:tr>
      <w:tr w:rsidR="00F26F22" w:rsidRPr="005525DC" w14:paraId="1ECCBFA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42B3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B879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D79E02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1852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B29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Ib.</w:t>
            </w:r>
            <w:r w:rsidRPr="005525DC">
              <w:rPr>
                <w:b/>
                <w:i/>
              </w:rPr>
              <w:tab/>
              <w:t>mając na uwadze, że rosnący globalny wpływ tzw. „manosfery” doprowadził do powstawania społeczności internetowych oraz męskich influencerów promujących fałszywą narrację, jakoby feminizm i równość płci szkodziły mężczyznom, szerzących treści mizoginistyczne, normalizujących przemoc wobec kobiet i dziewcząt oraz coraz częściej powiązanych z ruchami ekstremistycznymi i radykalnymi;</w:t>
            </w:r>
          </w:p>
        </w:tc>
      </w:tr>
    </w:tbl>
    <w:p w14:paraId="47998ED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909910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5102F8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140</w:t>
      </w:r>
      <w:r w:rsidRPr="005525DC">
        <w:rPr>
          <w:rStyle w:val="HideTWBExt"/>
          <w:b w:val="0"/>
        </w:rPr>
        <w:t>&lt;/NumAm&gt;</w:t>
      </w:r>
    </w:p>
    <w:p w14:paraId="68FC0FD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28F8244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294F06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6D801E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178F44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EBEC3" w14:textId="77777777" w:rsidR="00F26F22" w:rsidRPr="005525DC" w:rsidRDefault="00F26F22" w:rsidP="000C7344"/>
        </w:tc>
      </w:tr>
      <w:tr w:rsidR="00F26F22" w:rsidRPr="005525DC" w14:paraId="655C647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F9BB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65CA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5B5062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6996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J.</w:t>
            </w:r>
            <w:r w:rsidRPr="005525DC">
              <w:rPr>
                <w:b/>
                <w:i/>
              </w:rPr>
              <w:tab/>
              <w:t>mając na uwadze, że przemoc ze względu na płeć wobec kobiet i osób 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8918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3CBA9D0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E27D84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552E48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141</w:t>
      </w:r>
      <w:r w:rsidRPr="005525DC">
        <w:rPr>
          <w:rStyle w:val="HideTWBExt"/>
          <w:b w:val="0"/>
        </w:rPr>
        <w:t>&lt;/NumAm&gt;</w:t>
      </w:r>
    </w:p>
    <w:p w14:paraId="1816B10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3991BE5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740124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00A259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F3A995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16FCC" w14:textId="77777777" w:rsidR="00F26F22" w:rsidRPr="005525DC" w:rsidRDefault="00F26F22" w:rsidP="000C7344"/>
        </w:tc>
      </w:tr>
      <w:tr w:rsidR="00F26F22" w:rsidRPr="005525DC" w14:paraId="184C6FB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942E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749F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9E4D74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70FD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J.</w:t>
            </w:r>
            <w:r w:rsidRPr="005525DC">
              <w:rPr>
                <w:b/>
                <w:i/>
              </w:rPr>
              <w:tab/>
              <w:t>mając na uwadze, że przemoc ze względu na płeć wobec kobiet i osób 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823D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7B23EAF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BFA626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B51EBA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142</w:t>
      </w:r>
      <w:r w:rsidRPr="005525DC">
        <w:rPr>
          <w:rStyle w:val="HideTWBExt"/>
          <w:b w:val="0"/>
        </w:rPr>
        <w:t>&lt;/NumAm&gt;</w:t>
      </w:r>
    </w:p>
    <w:p w14:paraId="50C9D63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6A2C859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90E3B9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20FDC4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25B04D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17464" w14:textId="77777777" w:rsidR="00F26F22" w:rsidRPr="005525DC" w:rsidRDefault="00F26F22" w:rsidP="000C7344"/>
        </w:tc>
      </w:tr>
      <w:tr w:rsidR="00F26F22" w:rsidRPr="005525DC" w14:paraId="6D71B43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430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B53F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77E15E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AF793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>mając na uwadze, że przemoc ze względu na płeć wobec kobiet i osób 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8944D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sprzeciw wobec równości płci nasilił się w ostatnich latach;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mając na uwadze, że </w:t>
            </w:r>
            <w:r w:rsidRPr="005525DC">
              <w:t xml:space="preserve">przemoc ze względu na płeć wobec kobiet i osób LGBTIQ+ pozostaje wszechobecna, szczególnie w przypadku osób doświadczających dyskryminacji z wielu przyczyn jednocześnie i dyskryminacji krzyżowej; mając na uwadze, że odmowa dostępu do bezpiecznej i legalnej aborcji stanowi formę przemocy ze względu na płeć; </w:t>
            </w:r>
            <w:r w:rsidRPr="005525DC">
              <w:rPr>
                <w:b/>
                <w:i/>
              </w:rPr>
              <w:t>mając na uwadze, że Europejski Trybunał Praw Człowieka orzekł, iż restrykcyjne przepisy dotyczące aborcji oraz brak ich wdrażania naruszają prawo kobiet do autonomii i integralności cielesnej;</w:t>
            </w:r>
          </w:p>
        </w:tc>
      </w:tr>
    </w:tbl>
    <w:p w14:paraId="5B1B272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BB9835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2D6E8E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143</w:t>
      </w:r>
      <w:r w:rsidRPr="005525DC">
        <w:rPr>
          <w:rStyle w:val="HideTWBExt"/>
          <w:b w:val="0"/>
        </w:rPr>
        <w:t>&lt;/NumAm&gt;</w:t>
      </w:r>
    </w:p>
    <w:p w14:paraId="69B1A5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5F2274A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7E2BCA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06D430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AFCF48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0C831" w14:textId="77777777" w:rsidR="00F26F22" w:rsidRPr="005525DC" w:rsidRDefault="00F26F22" w:rsidP="000C7344"/>
        </w:tc>
      </w:tr>
      <w:tr w:rsidR="00F26F22" w:rsidRPr="005525DC" w14:paraId="0956149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E2BD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016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BA700B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0FF0F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ze względu na płeć wobec kobiet </w:t>
            </w:r>
            <w:r w:rsidRPr="005525DC">
              <w:rPr>
                <w:b/>
                <w:i/>
              </w:rPr>
              <w:t>i osób LGBTIQ+ pozostaje wszechobecna, szczególnie w przypadku osób doświadczających dyskryminacji z wielu przyczyn jednocześnie i dyskryminacji krzyżowej;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5B540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ze względu na płeć wobec kobiet </w:t>
            </w:r>
            <w:r w:rsidRPr="005525DC">
              <w:rPr>
                <w:b/>
                <w:i/>
              </w:rPr>
              <w:t>jest niedopuszczalna;</w:t>
            </w:r>
          </w:p>
        </w:tc>
      </w:tr>
    </w:tbl>
    <w:p w14:paraId="60D3234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1EFC45F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0DDD55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144</w:t>
      </w:r>
      <w:r w:rsidRPr="005525DC">
        <w:rPr>
          <w:rStyle w:val="HideTWBExt"/>
          <w:b w:val="0"/>
        </w:rPr>
        <w:t>&lt;/NumAm&gt;</w:t>
      </w:r>
    </w:p>
    <w:p w14:paraId="294D8F0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</w:t>
      </w:r>
      <w:r w:rsidRPr="005525DC">
        <w:rPr>
          <w:rStyle w:val="HideTWBExt"/>
          <w:b w:val="0"/>
        </w:rPr>
        <w:t>&lt;/Members&gt;</w:t>
      </w:r>
    </w:p>
    <w:p w14:paraId="1F7574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7F70B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B7126E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D7D2DE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F4D82" w14:textId="77777777" w:rsidR="00F26F22" w:rsidRPr="005525DC" w:rsidRDefault="00F26F22" w:rsidP="000C7344"/>
        </w:tc>
      </w:tr>
      <w:tr w:rsidR="00F26F22" w:rsidRPr="005525DC" w14:paraId="2BBDA2F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78B5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8F22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58C75A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0F848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</w:t>
            </w:r>
            <w:r w:rsidRPr="005525DC">
              <w:rPr>
                <w:b/>
                <w:i/>
              </w:rPr>
              <w:t xml:space="preserve">ze względu na płeć </w:t>
            </w:r>
            <w:r w:rsidRPr="005525DC">
              <w:t xml:space="preserve">wobec </w:t>
            </w:r>
            <w:r w:rsidRPr="005525DC">
              <w:rPr>
                <w:b/>
                <w:i/>
              </w:rPr>
              <w:t xml:space="preserve">kobiet i </w:t>
            </w:r>
            <w:r w:rsidRPr="005525DC">
              <w:t xml:space="preserve">osób </w:t>
            </w:r>
            <w:r w:rsidRPr="005525DC">
              <w:rPr>
                <w:b/>
                <w:i/>
              </w:rPr>
              <w:t>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197E0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wobec osób </w:t>
            </w:r>
            <w:r w:rsidRPr="005525DC">
              <w:rPr>
                <w:b/>
                <w:i/>
              </w:rPr>
              <w:t>wymagających szczególnego traktowania powinna być potępiana;</w:t>
            </w:r>
          </w:p>
        </w:tc>
      </w:tr>
    </w:tbl>
    <w:p w14:paraId="288A0BC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2F31DE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54090A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145</w:t>
      </w:r>
      <w:r w:rsidRPr="005525DC">
        <w:rPr>
          <w:rStyle w:val="HideTWBExt"/>
          <w:b w:val="0"/>
        </w:rPr>
        <w:t>&lt;/NumAm&gt;</w:t>
      </w:r>
    </w:p>
    <w:p w14:paraId="68F91D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Raquel García Hermida-Van Der Walle,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37DD184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7FA16D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04C14C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68D994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5A667" w14:textId="77777777" w:rsidR="00F26F22" w:rsidRPr="005525DC" w:rsidRDefault="00F26F22" w:rsidP="000C7344"/>
        </w:tc>
      </w:tr>
      <w:tr w:rsidR="00F26F22" w:rsidRPr="005525DC" w14:paraId="518F355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E2D2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734B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306B1F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108A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>mając na uwadze, że przemoc ze względu na płeć wobec kobiet i osób 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A8395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ze względu na płeć wobec kobiet i osób LGBTIQ+ pozostaje wszechobecna, szczególnie w przypadku osób doświadczających dyskryminacji z wielu przyczyn jednocześnie i dyskryminacji krzyżowej; mając na uwadze, że odmowa dostępu do bezpiecznej i legalnej aborcji </w:t>
            </w:r>
            <w:r w:rsidRPr="005525DC">
              <w:rPr>
                <w:b/>
                <w:i/>
              </w:rPr>
              <w:t xml:space="preserve">naraża kobiety na poważne ryzyko i w związku z tym </w:t>
            </w:r>
            <w:r w:rsidRPr="005525DC">
              <w:t>stanowi formę przemocy ze względu na płeć</w:t>
            </w:r>
            <w:r w:rsidRPr="005525DC">
              <w:rPr>
                <w:b/>
                <w:i/>
              </w:rPr>
              <w:t>, ponieważ pozbawia kobiety autonomii i swobody wyboru w zakresie reprodukcji</w:t>
            </w:r>
            <w:r w:rsidRPr="005525DC">
              <w:t>;</w:t>
            </w:r>
          </w:p>
        </w:tc>
      </w:tr>
    </w:tbl>
    <w:p w14:paraId="52E5109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8BB3B5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6F783D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146</w:t>
      </w:r>
      <w:r w:rsidRPr="005525DC">
        <w:rPr>
          <w:rStyle w:val="HideTWBExt"/>
          <w:b w:val="0"/>
        </w:rPr>
        <w:t>&lt;/NumAm&gt;</w:t>
      </w:r>
    </w:p>
    <w:p w14:paraId="3088724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7D9575C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9D3EE3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265AFB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179ECD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38249" w14:textId="77777777" w:rsidR="00F26F22" w:rsidRPr="005525DC" w:rsidRDefault="00F26F22" w:rsidP="000C7344"/>
        </w:tc>
      </w:tr>
      <w:tr w:rsidR="00F26F22" w:rsidRPr="005525DC" w14:paraId="1BA1CE2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F8EB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27BB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892AE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EE645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ze względu na płeć wobec kobiet i </w:t>
            </w:r>
            <w:r w:rsidRPr="005525DC">
              <w:rPr>
                <w:b/>
                <w:i/>
              </w:rPr>
              <w:t>osób LGBTIQ+ 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4A3B5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>mając na uwadze, że przemoc ze względu na płeć</w:t>
            </w:r>
            <w:r w:rsidRPr="005525DC">
              <w:rPr>
                <w:b/>
                <w:i/>
              </w:rPr>
              <w:t xml:space="preserve">, w szczególności </w:t>
            </w:r>
            <w:r w:rsidRPr="005525DC">
              <w:t xml:space="preserve">wobec kobiet i </w:t>
            </w:r>
            <w:r w:rsidRPr="005525DC">
              <w:rPr>
                <w:b/>
                <w:i/>
              </w:rPr>
              <w:t>dziewcząt, w tym przemoc seksualna i gwałt, utrzymuje się w całej Unii na wysokim poziomie;</w:t>
            </w:r>
          </w:p>
        </w:tc>
      </w:tr>
    </w:tbl>
    <w:p w14:paraId="663F92B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FEC7C8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BDA2A8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147</w:t>
      </w:r>
      <w:r w:rsidRPr="005525DC">
        <w:rPr>
          <w:rStyle w:val="HideTWBExt"/>
          <w:b w:val="0"/>
        </w:rPr>
        <w:t>&lt;/NumAm&gt;</w:t>
      </w:r>
    </w:p>
    <w:p w14:paraId="4B9F2C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34897C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976F6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3CA41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B36C90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0E110" w14:textId="77777777" w:rsidR="00F26F22" w:rsidRPr="005525DC" w:rsidRDefault="00F26F22" w:rsidP="000C7344"/>
        </w:tc>
      </w:tr>
      <w:tr w:rsidR="00F26F22" w:rsidRPr="005525DC" w14:paraId="769B935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ADD7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E43C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B86D17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16812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ze względu na płeć wobec kobiet i osób LGBTIQ+ </w:t>
            </w:r>
            <w:r w:rsidRPr="005525DC">
              <w:rPr>
                <w:b/>
                <w:i/>
              </w:rPr>
              <w:t>pozostaje wszechobecna</w:t>
            </w:r>
            <w:r w:rsidRPr="005525DC">
              <w:t xml:space="preserve">, szczególnie w przypadku osób doświadczających dyskryminacji z wielu przyczyn jednocześnie i dyskryminacji krzyżowej; mając na uwadze, że odmowa dostępu do bezpiecznej i legalnej aborcji </w:t>
            </w:r>
            <w:r w:rsidRPr="005525DC">
              <w:rPr>
                <w:b/>
                <w:i/>
              </w:rPr>
              <w:t>stanowi formę przemocy ze względu na płeć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25C2C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>mając na uwadze, że przemoc ze względu na płeć wobec kobiet i osób LGBTIQ+ </w:t>
            </w:r>
            <w:r w:rsidRPr="005525DC">
              <w:rPr>
                <w:b/>
                <w:i/>
              </w:rPr>
              <w:t>nadal występuje</w:t>
            </w:r>
            <w:r w:rsidRPr="005525DC">
              <w:t xml:space="preserve">, szczególnie w przypadku osób doświadczających dyskryminacji z wielu przyczyn jednocześnie i dyskryminacji krzyżowej; mając na uwadze, że odmowa dostępu do bezpiecznej i legalnej aborcji </w:t>
            </w:r>
            <w:r w:rsidRPr="005525DC">
              <w:rPr>
                <w:b/>
                <w:i/>
              </w:rPr>
              <w:t>jest uwarunkowana przepisami krajowymi i Unia nie ma w tym zakresie żadnych kompetencji</w:t>
            </w:r>
            <w:r w:rsidRPr="005525DC">
              <w:t>;</w:t>
            </w:r>
          </w:p>
        </w:tc>
      </w:tr>
    </w:tbl>
    <w:p w14:paraId="3E1E6EA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30883E9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C5092D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148</w:t>
      </w:r>
      <w:r w:rsidRPr="005525DC">
        <w:rPr>
          <w:rStyle w:val="HideTWBExt"/>
          <w:b w:val="0"/>
        </w:rPr>
        <w:t>&lt;/NumAm&gt;</w:t>
      </w:r>
    </w:p>
    <w:p w14:paraId="0A1D0EA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17C7F5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D1D8CD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1B0DE9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C9BFE0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7E940" w14:textId="77777777" w:rsidR="00F26F22" w:rsidRPr="005525DC" w:rsidRDefault="00F26F22" w:rsidP="000C7344"/>
        </w:tc>
      </w:tr>
      <w:tr w:rsidR="00F26F22" w:rsidRPr="005525DC" w14:paraId="3CC010F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D8B8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F190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03858C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78B1B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</w:t>
            </w:r>
            <w:r w:rsidRPr="005525DC">
              <w:rPr>
                <w:b/>
                <w:i/>
              </w:rPr>
              <w:t xml:space="preserve">ze względu na płeć </w:t>
            </w:r>
            <w:r w:rsidRPr="005525DC">
              <w:t xml:space="preserve">wobec kobiet i osób LGBTIQ+ </w:t>
            </w:r>
            <w:r w:rsidRPr="005525DC">
              <w:rPr>
                <w:b/>
                <w:i/>
              </w:rPr>
              <w:t>pozostaje wszechobecna, szczególnie w przypadku osób doświadczających dyskryminacji z wielu przyczyn jednocześnie i dyskryminacji krzyżowej; mając na uwadze, że odmowa dostępu do bezpiecznej i legalnej aborcji stanowi formę przemocy ze względu na płeć;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04733" w14:textId="77777777" w:rsidR="00F26F22" w:rsidRPr="005525DC" w:rsidRDefault="00F26F22" w:rsidP="000C7344">
            <w:pPr>
              <w:pStyle w:val="Normal6a"/>
            </w:pPr>
            <w:r w:rsidRPr="005525DC">
              <w:t>J.</w:t>
            </w:r>
            <w:r w:rsidRPr="005525DC">
              <w:tab/>
              <w:t xml:space="preserve">mając na uwadze, że przemoc wobec kobiet i osób LGBTIQ+ </w:t>
            </w:r>
            <w:r w:rsidRPr="005525DC">
              <w:rPr>
                <w:b/>
                <w:i/>
              </w:rPr>
              <w:t>wzrosła wraz z napływem do państw członkowskich dużej liczby migrantów z krajów, w których prawa kobiet i mniejszości nie są przestrzegane;</w:t>
            </w:r>
          </w:p>
        </w:tc>
      </w:tr>
    </w:tbl>
    <w:p w14:paraId="3CB3922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4FFBC32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3D6CF2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149</w:t>
      </w:r>
      <w:r w:rsidRPr="005525DC">
        <w:rPr>
          <w:rStyle w:val="HideTWBExt"/>
          <w:b w:val="0"/>
        </w:rPr>
        <w:t>&lt;/NumAm&gt;</w:t>
      </w:r>
    </w:p>
    <w:p w14:paraId="72D51BF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749F0A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45E0CD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720948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4BDF41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03214" w14:textId="77777777" w:rsidR="00F26F22" w:rsidRPr="005525DC" w:rsidRDefault="00F26F22" w:rsidP="000C7344"/>
        </w:tc>
      </w:tr>
      <w:tr w:rsidR="00F26F22" w:rsidRPr="005525DC" w14:paraId="6FF2BA92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B0E5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231F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BB06D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C72F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263C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Ja.</w:t>
            </w:r>
            <w:r w:rsidRPr="005525DC">
              <w:rPr>
                <w:b/>
                <w:i/>
              </w:rPr>
              <w:tab/>
              <w:t>mając na uwadze, że usługi w zakresie zdrowia seksualnego i reprodukcyjnego są podstawowymi usługami opieki zdrowotnej; mając na uwadze, że ponad 20 milionów kobiet w UE nadal nie ma dostępu do bezpiecznej i legalnej aborcji oraz innych usług i praw w zakresie zdrowia seksualnego i reprodukcyjnego, co naraża kobiety i dziewczęta na ryzyko uszczerbku na zdrowiu fizycznym, a także na nadmierny stres ekonomiczny i psychiczny; mając na uwadze, że dotyczy to również kobiet i dziewcząt będących ofiarami przemocy seksualnej, które w niektórych państwach członkowskich napotykają odmowę dostępu do takich podstawowych usług zdrowotnych, jak zdrowie i prawa seksualne i reprodukcyjne, co utrudnia ich proces powrotu do zdrowia po doznanym przestępstwie; mając na uwadze, że w ramach europejskiej inicjatywy obywatelskiej pod nazwą „My Voice, My Choice” [Mój głos, mój wybór] wezwano UE do zapewnienia wszystkim dostępu do bezpiecznej i legalnej aborcji przy jednoczesnym poszanowaniu podziału kompetencji wynikającego z Traktatów;</w:t>
            </w:r>
          </w:p>
        </w:tc>
      </w:tr>
    </w:tbl>
    <w:p w14:paraId="5B0314E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045600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D090B3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150</w:t>
      </w:r>
      <w:r w:rsidRPr="005525DC">
        <w:rPr>
          <w:rStyle w:val="HideTWBExt"/>
          <w:b w:val="0"/>
        </w:rPr>
        <w:t>&lt;/NumAm&gt;</w:t>
      </w:r>
    </w:p>
    <w:p w14:paraId="7F011A7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686067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57CC0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E042C2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95B347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EE59A" w14:textId="77777777" w:rsidR="00F26F22" w:rsidRPr="005525DC" w:rsidRDefault="00F26F22" w:rsidP="000C7344"/>
        </w:tc>
      </w:tr>
      <w:tr w:rsidR="00F26F22" w:rsidRPr="005525DC" w14:paraId="79D3681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7915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EA81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B96468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7170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2990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Ja.</w:t>
            </w:r>
            <w:r w:rsidRPr="005525DC">
              <w:rPr>
                <w:b/>
                <w:i/>
              </w:rPr>
              <w:tab/>
              <w:t>mając na uwadze, że cyberprzemoc ze względu na płeć stanowi kontynuację przemocy ze względu na płeć występującej poza internetem w środowisku online; mając na uwadze, że cyberprzemoc ze względu na płeć często prowadzi do autocenzury i może mieć poważne konsekwencje dla osobistego i zawodowego życia ofiar; mając na uwadze, że reakcje systemu wymiaru sprawiedliwości pozostają niewystarczające, aby poradzić sobie z tym zjawiskiem; mając na uwadze, że szkolenie funkcjonariuszy policji w zakresie umiejętności miękkich potrzebnych do wysłuchania, zrozumienia i poszanowania wszystkich ofiar przemocy ze względu na płeć jest niezbędne, aby przeciwdziałać zaniżonemu zgłaszaniu przypadków przemocy i ponownej wiktymizacji; mając na uwadze, że zapewnienie dostępnych mechanizmów zgłaszania oraz skutecznych środków ochrony ma zasadnicze znaczenie dla tworzenia bezpieczniejszego środowiska dla wszystkich ofiar przemocy ze względu na płeć;</w:t>
            </w:r>
          </w:p>
        </w:tc>
      </w:tr>
    </w:tbl>
    <w:p w14:paraId="4F1BF1A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E13247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C2DE38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151</w:t>
      </w:r>
      <w:r w:rsidRPr="005525DC">
        <w:rPr>
          <w:rStyle w:val="HideTWBExt"/>
          <w:b w:val="0"/>
        </w:rPr>
        <w:t>&lt;/NumAm&gt;</w:t>
      </w:r>
    </w:p>
    <w:p w14:paraId="577F78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502D97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00C02B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7D0062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F143F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82B48" w14:textId="77777777" w:rsidR="00F26F22" w:rsidRPr="005525DC" w:rsidRDefault="00F26F22" w:rsidP="000C7344"/>
        </w:tc>
      </w:tr>
      <w:tr w:rsidR="00F26F22" w:rsidRPr="005525DC" w14:paraId="0A47D53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960A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CCAA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85A852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B89AF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DA4D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Ja.</w:t>
            </w:r>
            <w:r w:rsidRPr="005525DC">
              <w:rPr>
                <w:b/>
                <w:i/>
              </w:rPr>
              <w:tab/>
              <w:t>mając na uwadze, że dzieci muszą być chronione przed wszelkimi formami deprawacji i zepsucia, w tym propagandą dotyczącą płci i transpłciowości; mając na uwadze, że przyszłe pokolenia muszą być wychowywane tak, aby funkcjonować w zdrowym społeczeństwie, oraz mając na uwadze, że rodzice powinni mieć prawo wychowywać swoje dzieci zgodnie z własnymi wartościami;</w:t>
            </w:r>
          </w:p>
        </w:tc>
      </w:tr>
    </w:tbl>
    <w:p w14:paraId="23B330D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C64F65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66AC6A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152</w:t>
      </w:r>
      <w:r w:rsidRPr="005525DC">
        <w:rPr>
          <w:rStyle w:val="HideTWBExt"/>
          <w:b w:val="0"/>
        </w:rPr>
        <w:t>&lt;/NumAm&gt;</w:t>
      </w:r>
    </w:p>
    <w:p w14:paraId="0952B9F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45B4603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3DCF08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E0377B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F8EF3B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505DF" w14:textId="77777777" w:rsidR="00F26F22" w:rsidRPr="005525DC" w:rsidRDefault="00F26F22" w:rsidP="000C7344"/>
        </w:tc>
      </w:tr>
      <w:tr w:rsidR="00F26F22" w:rsidRPr="005525DC" w14:paraId="47CA1C7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758D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08E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B25544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31B4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A846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Jb.</w:t>
            </w:r>
            <w:r w:rsidRPr="005525DC">
              <w:rPr>
                <w:b/>
                <w:i/>
              </w:rPr>
              <w:tab/>
              <w:t>mając na uwadze, że dyskryminacja ze względu na płeć, tożsamość płciową i inne przesłanki jest zakazana na mocy art. 21 Karty praw podstawowych Unii Europejskiej; mając na uwadze, że państwa członkowskie jako strony Konwencji w sprawie likwidacji wszelkich form dyskryminacji kobiet (CEDAW) są związane jej postanowieniami, w tym art. 12 dotyczącym eliminacji dyskryminacji kobiet w dziedzinie opieki zdrowotnej, w celu zapewnienia równego dostępu kobiet i mężczyzn do usług zdrowotnych, w tym usług związanych z planowaniem rodziny;</w:t>
            </w:r>
          </w:p>
        </w:tc>
      </w:tr>
    </w:tbl>
    <w:p w14:paraId="722010B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32E619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D3CCD1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153</w:t>
      </w:r>
      <w:r w:rsidRPr="005525DC">
        <w:rPr>
          <w:rStyle w:val="HideTWBExt"/>
          <w:b w:val="0"/>
        </w:rPr>
        <w:t>&lt;/NumAm&gt;</w:t>
      </w:r>
    </w:p>
    <w:p w14:paraId="00941F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4D791F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ABC438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3779F8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C5F19F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F15AA" w14:textId="77777777" w:rsidR="00F26F22" w:rsidRPr="005525DC" w:rsidRDefault="00F26F22" w:rsidP="000C7344"/>
        </w:tc>
      </w:tr>
      <w:tr w:rsidR="00F26F22" w:rsidRPr="005525DC" w14:paraId="1387B3B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C2D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4B52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829EE7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5BBE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5AF7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Jc.</w:t>
            </w:r>
            <w:r w:rsidRPr="005525DC">
              <w:rPr>
                <w:b/>
                <w:i/>
              </w:rPr>
              <w:tab/>
              <w:t>mając na uwadze, że odmowa dostępu do bezpiecznej i legalnej aborcji w prawie i praktyce stanowi dyskryminację kobiet ze względu na płeć przez zakazanie rodzaju opieki zdrowotnej, z której korzystają wyłącznie kobiety; mając na uwadze, że nie istnieją podobne ograniczenia w odniesieniu do usług zdrowotnych, z których korzystają wyłącznie mężczyźni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6C5C788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EB4A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47D6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32663F6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8497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6B76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Dochodzenie Komitetu ds. Likwidacji Dyskryminacji Kobiet dotyczące Polski przeprowadzone w 2024 r. na podstawie art. 8 protokołu fakultatywnego do konwencji.</w:t>
            </w:r>
          </w:p>
        </w:tc>
      </w:tr>
    </w:tbl>
    <w:p w14:paraId="179B6EF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0FBFE8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C9D012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154</w:t>
      </w:r>
      <w:r w:rsidRPr="005525DC">
        <w:rPr>
          <w:rStyle w:val="HideTWBExt"/>
          <w:b w:val="0"/>
        </w:rPr>
        <w:t>&lt;/NumAm&gt;</w:t>
      </w:r>
    </w:p>
    <w:p w14:paraId="6E40F0B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4C5F1F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84A4F4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5D0DF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DDD008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43A4A" w14:textId="77777777" w:rsidR="00F26F22" w:rsidRPr="005525DC" w:rsidRDefault="00F26F22" w:rsidP="000C7344"/>
        </w:tc>
      </w:tr>
      <w:tr w:rsidR="00F26F22" w:rsidRPr="005525DC" w14:paraId="5074BB5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AE8A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B464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D61D7D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3910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FC1F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Jc.</w:t>
            </w:r>
            <w:r w:rsidRPr="005525DC">
              <w:rPr>
                <w:b/>
                <w:i/>
              </w:rPr>
              <w:tab/>
              <w:t>mając na uwadze, że aborcja, która w istocie oznacza odebranie niewinnego ludzkiego życia, pozostaje legalna w niemal wszystkich państwach członkowskich i jest jedną z głównych przyczyn zgonów w UE;</w:t>
            </w:r>
          </w:p>
        </w:tc>
      </w:tr>
    </w:tbl>
    <w:p w14:paraId="2DA1E6D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7208AB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344691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155</w:t>
      </w:r>
      <w:r w:rsidRPr="005525DC">
        <w:rPr>
          <w:rStyle w:val="HideTWBExt"/>
          <w:b w:val="0"/>
        </w:rPr>
        <w:t>&lt;/NumAm&gt;</w:t>
      </w:r>
    </w:p>
    <w:p w14:paraId="027FC34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Irena Joveva</w:t>
      </w:r>
      <w:r w:rsidRPr="005525DC">
        <w:rPr>
          <w:rStyle w:val="HideTWBExt"/>
          <w:b w:val="0"/>
        </w:rPr>
        <w:t>&lt;/Members&gt;</w:t>
      </w:r>
    </w:p>
    <w:p w14:paraId="7A73A8F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2274AE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871720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d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8F444E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08F3F" w14:textId="77777777" w:rsidR="00F26F22" w:rsidRPr="005525DC" w:rsidRDefault="00F26F22" w:rsidP="000C7344"/>
        </w:tc>
      </w:tr>
      <w:tr w:rsidR="00F26F22" w:rsidRPr="005525DC" w14:paraId="0817D3C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4CDD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90B6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28A8E7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42CD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9331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Jd.</w:t>
            </w:r>
            <w:r w:rsidRPr="005525DC">
              <w:rPr>
                <w:b/>
                <w:i/>
              </w:rPr>
              <w:tab/>
              <w:t>mając na uwadze, że całkowita roczna kwota finansowania ruchów sprzeciwiających się równości płci w Europie wzrosła z 220 mln USD w 2019 r. do 271 mln USD w 2023 r., co stanowi wzrost o 23 %; mając na uwadze, że znaczna część środków finansowych przeznaczanych na rozwój ruchów sprzeciwiających się równości płci w całej UE pochodzi od podmiotów zagranicznych; mając na uwadze, że wzrost popularności ruchów sprzeciwiających się równości płci i prawom w ostatnich latach jest wynikiem skoordynowanych ponadnarodowych działań w zakresie organizacji, pozyskiwania funduszy i mobilizacji; mając na uwadze, że badania pokazują, iż ruchy te korzystają z finansowania pochodzącego od szerokiego grona podmiotów z kręgów ultrakonserwatywnych i skrajnie prawicowych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3C06564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53A7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0F5E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436B0A1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937A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517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„The Next Wave: Howe religious extremisms is reclaiming power [Nowa fala: ekstremizm religijny odzyskuje władzę], s. 11.</w:t>
            </w:r>
          </w:p>
        </w:tc>
      </w:tr>
    </w:tbl>
    <w:p w14:paraId="7C6FF55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E23FFA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289D79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156</w:t>
      </w:r>
      <w:r w:rsidRPr="005525DC">
        <w:rPr>
          <w:rStyle w:val="HideTWBExt"/>
          <w:b w:val="0"/>
        </w:rPr>
        <w:t>&lt;/NumAm&gt;</w:t>
      </w:r>
    </w:p>
    <w:p w14:paraId="1D2004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706459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4C8871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BF350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J e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D2A37A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0F741" w14:textId="77777777" w:rsidR="00F26F22" w:rsidRPr="005525DC" w:rsidRDefault="00F26F22" w:rsidP="000C7344"/>
        </w:tc>
      </w:tr>
      <w:tr w:rsidR="00F26F22" w:rsidRPr="005525DC" w14:paraId="114F4F4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4EC1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2D91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F329E4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11D4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DE9E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Je.</w:t>
            </w:r>
            <w:r w:rsidRPr="005525DC">
              <w:rPr>
                <w:b/>
                <w:i/>
              </w:rPr>
              <w:tab/>
              <w:t>mając na uwadze, że z doniesień medialnych wynika, iż w przeszłości środki unijne były przyznawane organizacjom wprowadzającym kobiety w błąd w kwestiach ich zdrowia seksualnego i reprodukcyjnego; mając na uwadze, że wszelkie finansowanie UE musi być zgodne ze wspólnymi wartościami Unii zapisanymi w art. 2 TUE i Karcie praw podstawowych, tak aby wsparcie finansowe wzmacniało demokratyczne wartości UE;</w:t>
            </w:r>
          </w:p>
        </w:tc>
      </w:tr>
      <w:tr w:rsidR="00F26F22" w:rsidRPr="005525DC" w14:paraId="70CBFD6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EEA7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53AC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2A0D787E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5BCA6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10E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https://www.opendemocracy.net/en/anti-abortion-ngo-eu-funding-reproductive-health-programme/</w:t>
            </w:r>
          </w:p>
        </w:tc>
      </w:tr>
    </w:tbl>
    <w:p w14:paraId="61D4412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6D55F8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378BA6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157</w:t>
      </w:r>
      <w:r w:rsidRPr="005525DC">
        <w:rPr>
          <w:rStyle w:val="HideTWBExt"/>
          <w:b w:val="0"/>
        </w:rPr>
        <w:t>&lt;/NumAm&gt;</w:t>
      </w:r>
    </w:p>
    <w:p w14:paraId="4993A10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3F95C9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05208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622A65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AC036A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42FF2" w14:textId="77777777" w:rsidR="00F26F22" w:rsidRPr="005525DC" w:rsidRDefault="00F26F22" w:rsidP="000C7344"/>
        </w:tc>
      </w:tr>
      <w:tr w:rsidR="00F26F22" w:rsidRPr="005525DC" w14:paraId="41A4B76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E439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FEC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BE0E74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C396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K.</w:t>
            </w:r>
            <w:r w:rsidRPr="005525DC">
              <w:rPr>
                <w:b/>
                <w:i/>
              </w:rPr>
              <w:tab/>
              <w:t>mając na uwadze bezprecedensowy i wzmożony atak na przestrzeń społeczeństwa obywatelskiego w całej UE; 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3794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4E16192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40D02FD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08DD31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158</w:t>
      </w:r>
      <w:r w:rsidRPr="005525DC">
        <w:rPr>
          <w:rStyle w:val="HideTWBExt"/>
          <w:b w:val="0"/>
        </w:rPr>
        <w:t>&lt;/NumAm&gt;</w:t>
      </w:r>
    </w:p>
    <w:p w14:paraId="2BE76B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6802AD5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9C011F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87D49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C29DF7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3023E" w14:textId="77777777" w:rsidR="00F26F22" w:rsidRPr="005525DC" w:rsidRDefault="00F26F22" w:rsidP="000C7344"/>
        </w:tc>
      </w:tr>
      <w:tr w:rsidR="00F26F22" w:rsidRPr="005525DC" w14:paraId="0CD6EE7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F858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2014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91D91A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6E229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</w:t>
            </w:r>
            <w:r w:rsidRPr="005525DC">
              <w:rPr>
                <w:b/>
                <w:i/>
              </w:rPr>
              <w:t xml:space="preserve">bezprecedensowy i wzmożony atak </w:t>
            </w:r>
            <w:r w:rsidRPr="005525DC">
              <w:t xml:space="preserve">na przestrzeń społeczeństwa obywatelskiego w </w:t>
            </w:r>
            <w:r w:rsidRPr="005525DC">
              <w:rPr>
                <w:b/>
                <w:i/>
              </w:rPr>
              <w:t>całej UE</w:t>
            </w:r>
            <w:r w:rsidRPr="005525DC">
              <w:t xml:space="preserve">; mając na uwadze, że ataki wymierzone przeciwko organizacjom społeczeństwa obywatelskiego i obrońcom praw człowieka </w:t>
            </w:r>
            <w:r w:rsidRPr="005525DC">
              <w:rPr>
                <w:b/>
                <w:i/>
              </w:rPr>
              <w:t xml:space="preserve">chroniącym i propagującym wartości unijne </w:t>
            </w:r>
            <w:r w:rsidRPr="005525DC">
              <w:t>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F08B3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</w:t>
            </w:r>
            <w:r w:rsidRPr="005525DC">
              <w:rPr>
                <w:b/>
                <w:i/>
              </w:rPr>
              <w:t xml:space="preserve">, że w całej UE dochodzi do bezprecedensowego i wzmożonego ataku </w:t>
            </w:r>
            <w:r w:rsidRPr="005525DC">
              <w:t>na przestrzeń społeczeństwa obywatelskiego</w:t>
            </w:r>
            <w:r w:rsidRPr="005525DC">
              <w:rPr>
                <w:b/>
                <w:i/>
              </w:rPr>
              <w:t xml:space="preserve">, a </w:t>
            </w:r>
            <w:r w:rsidRPr="005525DC">
              <w:t xml:space="preserve">w </w:t>
            </w:r>
            <w:r w:rsidRPr="005525DC">
              <w:rPr>
                <w:b/>
                <w:i/>
              </w:rPr>
              <w:t>kilku państwach członkowskich – w tym w Belgii, Danii, Francji, Niemczech, Grecji, na Węgrzech, we Włoszech i w Niderlandach – obserwuje się znaczne ograniczenia przestrzeni dla społeczeństwa obywatelskiego oraz prawa do pokojowych zgromadzeń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>Rada Praw Człowieka ONZ podkreśliła, iż globalna tendencja odwrotu od demokracji i praworządności, a także sekurytyzacja programów politycznych, zaostrzyły i pogłębiły ograniczenia prawa do pokojowych zgromadzeń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mając na uwadze, że </w:t>
            </w:r>
            <w:r w:rsidRPr="005525DC">
              <w:t xml:space="preserve">ataki wymierzone przeciwko organizacjom społeczeństwa obywatelskiego i obrońcom praw człowieka </w:t>
            </w:r>
            <w:r w:rsidRPr="005525DC">
              <w:rPr>
                <w:b/>
                <w:i/>
              </w:rPr>
              <w:t xml:space="preserve">działającym na rzecz ochrony i propagowania praw człowieka i praw środowiskowych oraz równości płci, w tym prawa do aborcji, migracji, demokracji i rzecznictwa, </w:t>
            </w:r>
            <w:r w:rsidRPr="005525DC">
              <w:t xml:space="preserve">nasiliły się i nadal budzą poważne obawy; </w:t>
            </w:r>
            <w:r w:rsidRPr="005525DC">
              <w:rPr>
                <w:b/>
                <w:i/>
              </w:rPr>
              <w:t>mając na uwadze, że szczególnie narażone grupy ludności, takie jak osoby LGBTIQ+, migranci, mniejszości etniczne i społeczności padające ofiarą uprzedzeń rasowych, są nieustannie celem mowy nienawiści i uwłaczających narracji; mając na uwadze, że jest to próba dehumanizacji i delegitymizacji prawa tych grup do bycia traktowanymi jako równoprawni obywatele; mając na uwadze, że organizacje pozarządowe były narażone na postępowania karne lub administracyjne za działanie w duchu solidarności na rzecz migrantów w UE; mając na uwadze, że w kilku państwach członkowskich, w tym w Bułgarii, Włoszech, na Węgrzech, w Rumunii i na Słowacji, politycy i media rozpowszechniają narracje anty-LGBTI, a także że przedłożono projekty aktów prawnych wymierzonych przeciwko osobom LGBTI, a w niektórych przypadkach nawet je przyjęto; mając na uwadze, że takie sytuacje są sprzeczne z międzynarodowymi standardami praw człowieka;</w:t>
            </w:r>
          </w:p>
        </w:tc>
      </w:tr>
      <w:tr w:rsidR="00F26F22" w:rsidRPr="005525DC" w14:paraId="0D371B3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93FE2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48BE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0B84AB4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BFD1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8918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https://digitallibrary.un.org/record/4086729?ln=en&amp;v=pdf</w:t>
            </w:r>
          </w:p>
        </w:tc>
      </w:tr>
    </w:tbl>
    <w:p w14:paraId="7BABD9E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AD41AB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8B2BE6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159</w:t>
      </w:r>
      <w:r w:rsidRPr="005525DC">
        <w:rPr>
          <w:rStyle w:val="HideTWBExt"/>
          <w:b w:val="0"/>
        </w:rPr>
        <w:t>&lt;/NumAm&gt;</w:t>
      </w:r>
    </w:p>
    <w:p w14:paraId="2C40376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369997F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D68F2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E3DEC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88E795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5DEBB" w14:textId="77777777" w:rsidR="00F26F22" w:rsidRPr="005525DC" w:rsidRDefault="00F26F22" w:rsidP="000C7344"/>
        </w:tc>
      </w:tr>
      <w:tr w:rsidR="00F26F22" w:rsidRPr="005525DC" w14:paraId="102E86D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1A41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0197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8919B0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8818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</w:t>
            </w:r>
            <w:r w:rsidRPr="005525DC">
              <w:rPr>
                <w:b/>
                <w:i/>
              </w:rPr>
              <w:t xml:space="preserve">bezprecedensowy i wzmożony atak na przestrzeń </w:t>
            </w:r>
            <w:r w:rsidRPr="005525DC">
              <w:t xml:space="preserve">społeczeństwa obywatelskiego </w:t>
            </w:r>
            <w:r w:rsidRPr="005525DC">
              <w:rPr>
                <w:b/>
                <w:i/>
              </w:rPr>
              <w:t>w całej UE;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FDE58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</w:t>
            </w:r>
            <w:r w:rsidRPr="005525DC">
              <w:rPr>
                <w:b/>
                <w:i/>
              </w:rPr>
              <w:t xml:space="preserve">, że Komisja została oskarżona o realizowanie własnej agendy politycznej przez finansowanie organizacji </w:t>
            </w:r>
            <w:r w:rsidRPr="005525DC">
              <w:t>społeczeństwa obywatelskiego</w:t>
            </w:r>
            <w:r w:rsidRPr="005525DC">
              <w:rPr>
                <w:b/>
                <w:i/>
              </w:rPr>
              <w:t>;</w:t>
            </w:r>
          </w:p>
        </w:tc>
      </w:tr>
    </w:tbl>
    <w:p w14:paraId="64F62DB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5343D5B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8085BA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160</w:t>
      </w:r>
      <w:r w:rsidRPr="005525DC">
        <w:rPr>
          <w:rStyle w:val="HideTWBExt"/>
          <w:b w:val="0"/>
        </w:rPr>
        <w:t>&lt;/NumAm&gt;</w:t>
      </w:r>
    </w:p>
    <w:p w14:paraId="63B02BC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Ehlers, Fabrice Leggeri, Matthieu Valet</w:t>
      </w:r>
      <w:r w:rsidRPr="005525DC">
        <w:rPr>
          <w:rStyle w:val="HideTWBExt"/>
          <w:b w:val="0"/>
        </w:rPr>
        <w:t>&lt;/Members&gt;</w:t>
      </w:r>
    </w:p>
    <w:p w14:paraId="788CF1B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22129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D43279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F4CEAA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295E2" w14:textId="77777777" w:rsidR="00F26F22" w:rsidRPr="005525DC" w:rsidRDefault="00F26F22" w:rsidP="000C7344"/>
        </w:tc>
      </w:tr>
      <w:tr w:rsidR="00F26F22" w:rsidRPr="005525DC" w14:paraId="0F6D1A0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1C8C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04D2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B546F2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D3DBC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bezprecedensowy i wzmożony atak na </w:t>
            </w:r>
            <w:r w:rsidRPr="005525DC">
              <w:rPr>
                <w:b/>
                <w:i/>
              </w:rPr>
              <w:t xml:space="preserve">przestrzeń społeczeństwa obywatelskiego </w:t>
            </w:r>
            <w:r w:rsidRPr="005525DC">
              <w:t xml:space="preserve">w całej UE; </w:t>
            </w:r>
            <w:r w:rsidRPr="005525DC">
              <w:rPr>
                <w:b/>
                <w:i/>
              </w:rPr>
              <w:t>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64D68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bezprecedensowy i wzmożony atak na </w:t>
            </w:r>
            <w:r w:rsidRPr="005525DC">
              <w:rPr>
                <w:b/>
                <w:i/>
              </w:rPr>
              <w:t xml:space="preserve">wolność słowa </w:t>
            </w:r>
            <w:r w:rsidRPr="005525DC">
              <w:t>w całej UE;</w:t>
            </w:r>
          </w:p>
        </w:tc>
      </w:tr>
    </w:tbl>
    <w:p w14:paraId="6138822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FE7113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F728A4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161</w:t>
      </w:r>
      <w:r w:rsidRPr="005525DC">
        <w:rPr>
          <w:rStyle w:val="HideTWBExt"/>
          <w:b w:val="0"/>
        </w:rPr>
        <w:t>&lt;/NumAm&gt;</w:t>
      </w:r>
    </w:p>
    <w:p w14:paraId="482F04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Irena Joveva, Nikola Minchev</w:t>
      </w:r>
      <w:r w:rsidRPr="005525DC">
        <w:rPr>
          <w:rStyle w:val="HideTWBExt"/>
          <w:b w:val="0"/>
        </w:rPr>
        <w:t>&lt;/Members&gt;</w:t>
      </w:r>
    </w:p>
    <w:p w14:paraId="4EBF47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B3531F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2C9D50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7E9671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E2549" w14:textId="77777777" w:rsidR="00F26F22" w:rsidRPr="005525DC" w:rsidRDefault="00F26F22" w:rsidP="000C7344"/>
        </w:tc>
      </w:tr>
      <w:tr w:rsidR="00F26F22" w:rsidRPr="005525DC" w14:paraId="154F849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5BEA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F843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EFE08B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DD265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UE; 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421D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</w:t>
            </w:r>
            <w:r w:rsidRPr="005525DC">
              <w:rPr>
                <w:b/>
                <w:i/>
              </w:rPr>
              <w:t>, w tym przez ograniczenia prawne i finansowe, zawieszanie finansowania, kampanie oszczerstw, zastraszanie i penalizację</w:t>
            </w:r>
            <w:r w:rsidRPr="005525DC">
              <w:t>; mając na uwadze, że ataki wymierzone przeciwko organizacjom społeczeństwa obywatelskiego i obrońcom praw człowieka chroniącym i propagującym wartości unijne nasiliły się i nadal budzą poważne obawy;</w:t>
            </w:r>
          </w:p>
        </w:tc>
      </w:tr>
    </w:tbl>
    <w:p w14:paraId="12A0EE1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2DB604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D60DE4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162</w:t>
      </w:r>
      <w:r w:rsidRPr="005525DC">
        <w:rPr>
          <w:rStyle w:val="HideTWBExt"/>
          <w:b w:val="0"/>
        </w:rPr>
        <w:t>&lt;/NumAm&gt;</w:t>
      </w:r>
    </w:p>
    <w:p w14:paraId="183CA8A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Ana Catarina Mendes, Birgit Sippel</w:t>
      </w:r>
      <w:r w:rsidRPr="005525DC">
        <w:rPr>
          <w:rStyle w:val="HideTWBExt"/>
          <w:b w:val="0"/>
        </w:rPr>
        <w:t>&lt;/Members&gt;</w:t>
      </w:r>
    </w:p>
    <w:p w14:paraId="6A1E09F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D71550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FD695A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E59D0E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8DBED" w14:textId="77777777" w:rsidR="00F26F22" w:rsidRPr="005525DC" w:rsidRDefault="00F26F22" w:rsidP="000C7344"/>
        </w:tc>
      </w:tr>
      <w:tr w:rsidR="00F26F22" w:rsidRPr="005525DC" w14:paraId="575D307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0753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E123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B7D71E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8AAA2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UE; 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6D02F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</w:t>
            </w:r>
            <w:r w:rsidRPr="005525DC">
              <w:rPr>
                <w:b/>
                <w:i/>
              </w:rPr>
              <w:t>, w tym na prawo do pokojowych zgromadzeń i prawo do protestów, które są ważnymi wartościami dla demokratycznego społeczeństwa</w:t>
            </w:r>
            <w:r w:rsidRPr="005525DC">
              <w:t>; mając na uwadze, że ataki wymierzone przeciwko organizacjom społeczeństwa obywatelskiego i obrońcom praw człowieka chroniącym i propagującym wartości unijne nasiliły się i nadal budzą poważne obawy;</w:t>
            </w:r>
          </w:p>
        </w:tc>
      </w:tr>
    </w:tbl>
    <w:p w14:paraId="46880BD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C3B8F1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E3CB03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163</w:t>
      </w:r>
      <w:r w:rsidRPr="005525DC">
        <w:rPr>
          <w:rStyle w:val="HideTWBExt"/>
          <w:b w:val="0"/>
        </w:rPr>
        <w:t>&lt;/NumAm&gt;</w:t>
      </w:r>
    </w:p>
    <w:p w14:paraId="794248E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7EF30AC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CF2285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101C78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C4B0A9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F610D" w14:textId="77777777" w:rsidR="00F26F22" w:rsidRPr="005525DC" w:rsidRDefault="00F26F22" w:rsidP="000C7344"/>
        </w:tc>
      </w:tr>
      <w:tr w:rsidR="00F26F22" w:rsidRPr="005525DC" w14:paraId="2B0E978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2F4A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FF59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EFC762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7C373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UE; mając na uwadze, że ataki wymierzone przeciwko organizacjom społeczeństwa obywatelskiego i obrońcom praw człowieka chroniącym i propagującym wartości unijne nasiliły się i nadal budzą poważne obawy;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1EF77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 bezprecedensowy i wzmożony atak na przestrzeń społeczeństwa obywatelskiego w całej UE; mając na uwadze, że ataki wymierzone przeciwko organizacjom społeczeństwa obywatelskiego i obrońcom praw człowieka chroniącym i propagującym wartości unijne</w:t>
            </w:r>
            <w:r w:rsidRPr="005525DC">
              <w:rPr>
                <w:b/>
                <w:i/>
              </w:rPr>
              <w:t>, w tym konserwatywne,</w:t>
            </w:r>
            <w:r w:rsidRPr="005525DC">
              <w:t xml:space="preserve"> nasiliły się i nadal budzą poważne obawy;</w:t>
            </w:r>
          </w:p>
        </w:tc>
      </w:tr>
    </w:tbl>
    <w:p w14:paraId="464DB2C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2DD0326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A6D2A6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164</w:t>
      </w:r>
      <w:r w:rsidRPr="005525DC">
        <w:rPr>
          <w:rStyle w:val="HideTWBExt"/>
          <w:b w:val="0"/>
        </w:rPr>
        <w:t>&lt;/NumAm&gt;</w:t>
      </w:r>
    </w:p>
    <w:p w14:paraId="390175A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080AA01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AAD77B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BD57E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37EDC7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517CD" w14:textId="77777777" w:rsidR="00F26F22" w:rsidRPr="005525DC" w:rsidRDefault="00F26F22" w:rsidP="000C7344"/>
        </w:tc>
      </w:tr>
      <w:tr w:rsidR="00F26F22" w:rsidRPr="005525DC" w14:paraId="53EBE08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24D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DF4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15C524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1F2FD" w14:textId="2EC33FC5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</w:t>
            </w:r>
            <w:r w:rsidRPr="005525DC">
              <w:rPr>
                <w:b/>
                <w:i/>
              </w:rPr>
              <w:t xml:space="preserve">bezprecedensowy i wzmożony atak na przestrzeń </w:t>
            </w:r>
            <w:r w:rsidRPr="005525DC">
              <w:t xml:space="preserve">społeczeństwa obywatelskiego w </w:t>
            </w:r>
            <w:r w:rsidRPr="005525DC">
              <w:rPr>
                <w:b/>
                <w:i/>
              </w:rPr>
              <w:t>całej UE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>ataki wymierzone przeciwko organizacjom społeczeństwa obywatelskiego i obrońcom</w:t>
            </w:r>
            <w:r w:rsidR="00857371" w:rsidRPr="005525DC">
              <w:rPr>
                <w:b/>
                <w:i/>
              </w:rPr>
              <w:t xml:space="preserve"> </w:t>
            </w:r>
            <w:r w:rsidRPr="005525DC">
              <w:rPr>
                <w:b/>
                <w:i/>
              </w:rPr>
              <w:t>praw człowieka chroniącym i propagującym wartości unijne</w:t>
            </w:r>
            <w:r w:rsidR="00857371" w:rsidRPr="005525DC">
              <w:rPr>
                <w:b/>
                <w:i/>
              </w:rPr>
              <w:t xml:space="preserve"> </w:t>
            </w:r>
            <w:r w:rsidRPr="005525DC">
              <w:rPr>
                <w:b/>
                <w:i/>
              </w:rPr>
              <w:t>nasiliły się i nadal budzą poważne obawy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39A1F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>mając na uwadze</w:t>
            </w:r>
            <w:r w:rsidRPr="005525DC">
              <w:rPr>
                <w:b/>
                <w:i/>
              </w:rPr>
              <w:t xml:space="preserve">, że organizacje </w:t>
            </w:r>
            <w:r w:rsidRPr="005525DC">
              <w:t xml:space="preserve">społeczeństwa obywatelskiego </w:t>
            </w:r>
            <w:r w:rsidRPr="005525DC">
              <w:rPr>
                <w:b/>
                <w:i/>
              </w:rPr>
              <w:t xml:space="preserve">i obrońcy praw człowieka zaangażowani </w:t>
            </w:r>
            <w:r w:rsidRPr="005525DC">
              <w:t xml:space="preserve">w </w:t>
            </w:r>
            <w:r w:rsidRPr="005525DC">
              <w:rPr>
                <w:b/>
                <w:i/>
              </w:rPr>
              <w:t>ochronę i propagowanie praw podstawowych odgrywają istotną rolę w ochronie wartości Unii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</w:t>
            </w:r>
            <w:r w:rsidRPr="005525DC">
              <w:t xml:space="preserve">mając na uwadze, że </w:t>
            </w:r>
            <w:r w:rsidRPr="005525DC">
              <w:rPr>
                <w:b/>
                <w:i/>
              </w:rPr>
              <w:t>należy zapewnić i wspierać ich zdolność do swobodnego i niezależnego działania we wszystkich państwach członkowskich</w:t>
            </w:r>
            <w:r w:rsidRPr="005525DC">
              <w:t>;</w:t>
            </w:r>
          </w:p>
        </w:tc>
      </w:tr>
    </w:tbl>
    <w:p w14:paraId="1DCE594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0438B3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A9052E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165</w:t>
      </w:r>
      <w:r w:rsidRPr="005525DC">
        <w:rPr>
          <w:rStyle w:val="HideTWBExt"/>
          <w:b w:val="0"/>
        </w:rPr>
        <w:t>&lt;/NumAm&gt;</w:t>
      </w:r>
    </w:p>
    <w:p w14:paraId="5DC97E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1604D86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2EE73A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D6D8A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463FFD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17CF7" w14:textId="77777777" w:rsidR="00F26F22" w:rsidRPr="005525DC" w:rsidRDefault="00F26F22" w:rsidP="000C7344"/>
        </w:tc>
      </w:tr>
      <w:tr w:rsidR="00F26F22" w:rsidRPr="005525DC" w14:paraId="2979E7A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A114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6940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348656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9997C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</w:t>
            </w:r>
            <w:r w:rsidRPr="005525DC">
              <w:rPr>
                <w:b/>
                <w:i/>
              </w:rPr>
              <w:t xml:space="preserve">bezprecedensowy i wzmożony atak na przestrzeń społeczeństwa obywatelskiego </w:t>
            </w:r>
            <w:r w:rsidRPr="005525DC">
              <w:t xml:space="preserve">w całej UE; mając na uwadze, że </w:t>
            </w:r>
            <w:r w:rsidRPr="005525DC">
              <w:rPr>
                <w:b/>
                <w:i/>
              </w:rPr>
              <w:t xml:space="preserve">ataki wymierzone przeciwko organizacjom </w:t>
            </w:r>
            <w:r w:rsidRPr="005525DC">
              <w:t xml:space="preserve">społeczeństwa obywatelskiego </w:t>
            </w:r>
            <w:r w:rsidRPr="005525DC">
              <w:rPr>
                <w:b/>
                <w:i/>
              </w:rPr>
              <w:t xml:space="preserve">i obrońcom praw człowieka chroniącym i propagującym wartości unijne nasiliły się i </w:t>
            </w:r>
            <w:r w:rsidRPr="005525DC">
              <w:t xml:space="preserve">nadal </w:t>
            </w:r>
            <w:r w:rsidRPr="005525DC">
              <w:rPr>
                <w:b/>
                <w:i/>
              </w:rPr>
              <w:t>budzą poważne obawy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20862" w14:textId="77777777" w:rsidR="00F26F22" w:rsidRPr="005525DC" w:rsidRDefault="00F26F22" w:rsidP="000C7344">
            <w:pPr>
              <w:pStyle w:val="Normal6a"/>
            </w:pPr>
            <w:r w:rsidRPr="005525DC">
              <w:t>K.</w:t>
            </w:r>
            <w:r w:rsidRPr="005525DC">
              <w:tab/>
              <w:t xml:space="preserve">mając na uwadze </w:t>
            </w:r>
            <w:r w:rsidRPr="005525DC">
              <w:rPr>
                <w:b/>
                <w:i/>
              </w:rPr>
              <w:t xml:space="preserve">bezprecedensowe i nasilające się nadużywanie przestrzeni obywatelskiej </w:t>
            </w:r>
            <w:r w:rsidRPr="005525DC">
              <w:t xml:space="preserve">w całej UE; mając na uwadze, że </w:t>
            </w:r>
            <w:r w:rsidRPr="005525DC">
              <w:rPr>
                <w:b/>
                <w:i/>
              </w:rPr>
              <w:t xml:space="preserve">organizacje </w:t>
            </w:r>
            <w:r w:rsidRPr="005525DC">
              <w:t xml:space="preserve">społeczeństwa obywatelskiego </w:t>
            </w:r>
            <w:r w:rsidRPr="005525DC">
              <w:rPr>
                <w:b/>
                <w:i/>
              </w:rPr>
              <w:t xml:space="preserve">są </w:t>
            </w:r>
            <w:r w:rsidRPr="005525DC">
              <w:t xml:space="preserve">nadal </w:t>
            </w:r>
            <w:r w:rsidRPr="005525DC">
              <w:rPr>
                <w:b/>
                <w:i/>
              </w:rPr>
              <w:t>nadużywane do walki z rządami, które nie podzielają postępowych idei</w:t>
            </w:r>
            <w:r w:rsidRPr="005525DC">
              <w:t>;</w:t>
            </w:r>
          </w:p>
        </w:tc>
      </w:tr>
    </w:tbl>
    <w:p w14:paraId="4B66028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237C733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8DD5F9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166</w:t>
      </w:r>
      <w:r w:rsidRPr="005525DC">
        <w:rPr>
          <w:rStyle w:val="HideTWBExt"/>
          <w:b w:val="0"/>
        </w:rPr>
        <w:t>&lt;/NumAm&gt;</w:t>
      </w:r>
    </w:p>
    <w:p w14:paraId="3FA9AC5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6B45D9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1C456C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44188B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33FA19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71439" w14:textId="77777777" w:rsidR="00F26F22" w:rsidRPr="005525DC" w:rsidRDefault="00F26F22" w:rsidP="000C7344"/>
        </w:tc>
      </w:tr>
      <w:tr w:rsidR="00F26F22" w:rsidRPr="005525DC" w14:paraId="2AC3C37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808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EC6F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02E6F8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EFFAE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3805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Ka.</w:t>
            </w:r>
            <w:r w:rsidRPr="005525DC">
              <w:rPr>
                <w:b/>
                <w:i/>
              </w:rPr>
              <w:tab/>
              <w:t>mając na uwadze, że dostęp do finansowania ma zasadnicze znaczenie dla rozwoju społeczeństwa obywatelskiego i wykonywania przez nie roli „strażniczej”; mając na uwadze, że dynamiczne społeczeństwo obywatelskie i aktywna przestrzeń obywatelska są podstawowymi filarami demokracji; mając na uwadze, że organizacje społeczeństwa obywatelskiego odgrywają również kluczową rolę w świadczeniu usług socjalnych, zwłaszcza dla zmarginalizowanych społeczności;</w:t>
            </w:r>
          </w:p>
        </w:tc>
      </w:tr>
    </w:tbl>
    <w:p w14:paraId="707A630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236694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519031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167</w:t>
      </w:r>
      <w:r w:rsidRPr="005525DC">
        <w:rPr>
          <w:rStyle w:val="HideTWBExt"/>
          <w:b w:val="0"/>
        </w:rPr>
        <w:t>&lt;/NumAm&gt;</w:t>
      </w:r>
    </w:p>
    <w:p w14:paraId="5B992FF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1ED2456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3BCD0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D9075B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K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BFCC99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1A3FC" w14:textId="77777777" w:rsidR="00F26F22" w:rsidRPr="005525DC" w:rsidRDefault="00F26F22" w:rsidP="000C7344"/>
        </w:tc>
      </w:tr>
      <w:tr w:rsidR="00F26F22" w:rsidRPr="005525DC" w14:paraId="3EB69C5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EBE4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5D55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3D71FD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636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9A62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Kb.</w:t>
            </w:r>
            <w:r w:rsidRPr="005525DC">
              <w:rPr>
                <w:b/>
                <w:i/>
              </w:rPr>
              <w:tab/>
              <w:t>mając na uwadze, że w swoich wytycznych politycznych Komisja zobowiązała się do zwiększenia współpracy z organizacjami społeczeństwa obywatelskiego, które dysponują wiedzą fachową i odgrywają ważną rolę w obronie konkretnych kwestii społecznych i staniu na straży praw podstawowych;</w:t>
            </w:r>
          </w:p>
        </w:tc>
      </w:tr>
    </w:tbl>
    <w:p w14:paraId="7EECA15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6F66F9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EF99C9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168</w:t>
      </w:r>
      <w:r w:rsidRPr="005525DC">
        <w:rPr>
          <w:rStyle w:val="HideTWBExt"/>
          <w:b w:val="0"/>
        </w:rPr>
        <w:t>&lt;/NumAm&gt;</w:t>
      </w:r>
    </w:p>
    <w:p w14:paraId="48FA53C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466C04C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90035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80545A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F12753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F1CD8" w14:textId="77777777" w:rsidR="00F26F22" w:rsidRPr="005525DC" w:rsidRDefault="00F26F22" w:rsidP="000C7344"/>
        </w:tc>
      </w:tr>
      <w:tr w:rsidR="00F26F22" w:rsidRPr="005525DC" w14:paraId="3A62B6F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89F2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1D3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F7BA6D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21D9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L.</w:t>
            </w:r>
            <w:r w:rsidRPr="005525DC">
              <w:rPr>
                <w:b/>
                <w:i/>
              </w:rPr>
              <w:tab/>
              <w:t>mając na uwadze, że w niektórych państwach członkowskich, takich jak Cypr, Francja, Grecja, Hiszpania, Malta, Polska i Włochy, organizacje społeczeństwa obywatelskiego i obrońcy praw człowieka są ścigani za pomoc 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5E6F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45BD718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0FB8609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A4CF46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169</w:t>
      </w:r>
      <w:r w:rsidRPr="005525DC">
        <w:rPr>
          <w:rStyle w:val="HideTWBExt"/>
          <w:b w:val="0"/>
        </w:rPr>
        <w:t>&lt;/NumAm&gt;</w:t>
      </w:r>
    </w:p>
    <w:p w14:paraId="6549623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4B49E4C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CDA3F0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BB07A6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88EBE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4CEA9" w14:textId="77777777" w:rsidR="00F26F22" w:rsidRPr="005525DC" w:rsidRDefault="00F26F22" w:rsidP="000C7344"/>
        </w:tc>
      </w:tr>
      <w:tr w:rsidR="00F26F22" w:rsidRPr="005525DC" w14:paraId="381FBCB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FEEB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4BEFD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FCBA91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72E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L.</w:t>
            </w:r>
            <w:r w:rsidRPr="005525DC">
              <w:rPr>
                <w:b/>
                <w:i/>
              </w:rPr>
              <w:tab/>
              <w:t>mając na uwadze, że w niektórych państwach członkowskich, takich jak Cypr, Francja, Grecja, Hiszpania, Malta, Polska i Włochy, organizacje społeczeństwa obywatelskiego i obrońcy praw człowieka są ścigani za pomoc 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0BBA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5321E23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5F1420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D5A4F1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170</w:t>
      </w:r>
      <w:r w:rsidRPr="005525DC">
        <w:rPr>
          <w:rStyle w:val="HideTWBExt"/>
          <w:b w:val="0"/>
        </w:rPr>
        <w:t>&lt;/NumAm&gt;</w:t>
      </w:r>
    </w:p>
    <w:p w14:paraId="4C988D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137A570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76958F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F8803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26A756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D89C1" w14:textId="77777777" w:rsidR="00F26F22" w:rsidRPr="005525DC" w:rsidRDefault="00F26F22" w:rsidP="000C7344"/>
        </w:tc>
      </w:tr>
      <w:tr w:rsidR="00F26F22" w:rsidRPr="005525DC" w14:paraId="201257F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5A99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6A9F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28CADB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5A1A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L.</w:t>
            </w:r>
            <w:r w:rsidRPr="005525DC">
              <w:rPr>
                <w:b/>
                <w:i/>
              </w:rPr>
              <w:tab/>
              <w:t>mając na uwadze, że w niektórych państwach członkowskich, takich jak Cypr, Francja, Grecja, Hiszpania, Malta, Polska i Włochy, organizacje społeczeństwa obywatelskiego i obrońcy praw człowieka są ścigani za pomoc 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683D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49F2154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72855E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499F6B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171</w:t>
      </w:r>
      <w:r w:rsidRPr="005525DC">
        <w:rPr>
          <w:rStyle w:val="HideTWBExt"/>
          <w:b w:val="0"/>
        </w:rPr>
        <w:t>&lt;/NumAm&gt;</w:t>
      </w:r>
    </w:p>
    <w:p w14:paraId="719BBF6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7F0A86D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1E4D22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2601F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F5C1B5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EB394" w14:textId="77777777" w:rsidR="00F26F22" w:rsidRPr="005525DC" w:rsidRDefault="00F26F22" w:rsidP="000C7344"/>
        </w:tc>
      </w:tr>
      <w:tr w:rsidR="00F26F22" w:rsidRPr="005525DC" w14:paraId="3CD0DF1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CC0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BC4F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A89D36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B9D1F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>mając na uwadze, że w niektórych państwach członkowskich, takich jak Cypr, Francja, Grecja, Hiszpania, Malta, Polska i Włochy, organizacje społeczeństwa obywatelskiego i obrońcy praw człowieka są ścigani za pomoc 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77C56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w niektórych państwach członkowskich, takich jak Cypr, Francja, Grecja, Hiszpania, Malta, Polska i Włochy, organizacje społeczeństwa obywatelskiego i obrońcy praw człowieka są ścigani za pomoc uchodźcom i migrantom; </w:t>
            </w:r>
            <w:r w:rsidRPr="005525DC">
              <w:rPr>
                <w:b/>
                <w:i/>
              </w:rPr>
              <w:t>mając na uwadze, że komisarz Rady Europy ds. praw człowieka wezwał państwa członkowskie UE do zaprzestania represji wobec obrońców praw człowieka udzielających pomocy uchodźcom, osobom ubiegającym się o azyl i migrantom oraz do powstrzymania się od używania wobec nich i ich działalności retoryki uwłaczającej, podżegającej lub stygmatyzującej</w:t>
            </w:r>
            <w:r w:rsidRPr="005525DC">
              <w:rPr>
                <w:b/>
                <w:i/>
                <w:vertAlign w:val="superscript"/>
              </w:rPr>
              <w:t>10a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7F68CCF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0AA7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8044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43C4308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D04C3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9A9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10a</w:t>
            </w:r>
            <w:r w:rsidRPr="005525DC">
              <w:rPr>
                <w:b/>
                <w:i/>
              </w:rPr>
              <w:t xml:space="preserve"> https://www.coe.int/en/web/commissioner/-/europe-must-end-repression-of-human-rights-defenders-assisting-refugees-asylum-seekers-and-migrants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 </w:t>
            </w:r>
          </w:p>
        </w:tc>
      </w:tr>
    </w:tbl>
    <w:p w14:paraId="5887A84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74F8CD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2A60DE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172</w:t>
      </w:r>
      <w:r w:rsidRPr="005525DC">
        <w:rPr>
          <w:rStyle w:val="HideTWBExt"/>
          <w:b w:val="0"/>
        </w:rPr>
        <w:t>&lt;/NumAm&gt;</w:t>
      </w:r>
    </w:p>
    <w:p w14:paraId="376F188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3C0CB7D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EF527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DEA815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86E48C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0BF79" w14:textId="77777777" w:rsidR="00F26F22" w:rsidRPr="005525DC" w:rsidRDefault="00F26F22" w:rsidP="000C7344"/>
        </w:tc>
      </w:tr>
      <w:tr w:rsidR="00F26F22" w:rsidRPr="005525DC" w14:paraId="12E45A0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A6FC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FFB31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513ACF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F50A1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w niektórych państwach członkowskich, takich jak Cypr, Francja, Grecja, Hiszpania, Malta, Polska i Włochy, organizacje społeczeństwa obywatelskiego i obrońcy praw człowieka są ścigani za pomoc </w:t>
            </w:r>
            <w:r w:rsidRPr="005525DC">
              <w:rPr>
                <w:b/>
                <w:i/>
              </w:rPr>
              <w:t>uchodźcom i</w:t>
            </w:r>
            <w:r w:rsidRPr="005525DC">
              <w:t xml:space="preserve">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51B43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w niektórych państwach członkowskich, takich jak Cypr, Francja, Grecja, Hiszpania, Malta, Polska i Włochy, organizacje społeczeństwa obywatelskiego i obrońcy praw człowieka są ścigani za </w:t>
            </w:r>
            <w:r w:rsidRPr="005525DC">
              <w:rPr>
                <w:b/>
                <w:i/>
              </w:rPr>
              <w:t>niezgodną z prawem</w:t>
            </w:r>
            <w:r w:rsidRPr="005525DC">
              <w:t xml:space="preserve"> pomoc migrantom; </w:t>
            </w:r>
            <w:r w:rsidRPr="005525DC">
              <w:rPr>
                <w:b/>
                <w:i/>
              </w:rPr>
              <w:t>mając na uwadze potwierdzone przypadki, gdy pod pretekstem humanitarnym organizacje pozarządowe i indywidualne osoby współpracowały z przemytnikami, a także pobierały pieniądze za pomoc w przerzucie migrantów;</w:t>
            </w:r>
          </w:p>
        </w:tc>
      </w:tr>
    </w:tbl>
    <w:p w14:paraId="6EDF281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0212DD1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89DC70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173</w:t>
      </w:r>
      <w:r w:rsidRPr="005525DC">
        <w:rPr>
          <w:rStyle w:val="HideTWBExt"/>
          <w:b w:val="0"/>
        </w:rPr>
        <w:t>&lt;/NumAm&gt;</w:t>
      </w:r>
    </w:p>
    <w:p w14:paraId="77E87D8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Elissavet Vozemberg-Vrionidi, Fredis Beleris</w:t>
      </w:r>
      <w:r w:rsidRPr="005525DC">
        <w:rPr>
          <w:rStyle w:val="HideTWBExt"/>
          <w:b w:val="0"/>
        </w:rPr>
        <w:t>&lt;/Members&gt;</w:t>
      </w:r>
    </w:p>
    <w:p w14:paraId="2D2584A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35EF3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CAB9B9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B0405A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DCBE6" w14:textId="77777777" w:rsidR="00F26F22" w:rsidRPr="005525DC" w:rsidRDefault="00F26F22" w:rsidP="000C7344"/>
        </w:tc>
      </w:tr>
      <w:tr w:rsidR="00F26F22" w:rsidRPr="005525DC" w14:paraId="31AEA89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AB6D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D6C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C6C5C0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60664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w </w:t>
            </w:r>
            <w:r w:rsidRPr="005525DC">
              <w:rPr>
                <w:b/>
                <w:i/>
              </w:rPr>
              <w:t xml:space="preserve">niektórych państwach członkowskich, takich jak Cypr, Francja, Grecja, Hiszpania, Malta, Polska i Włochy, </w:t>
            </w:r>
            <w:r w:rsidRPr="005525DC">
              <w:t xml:space="preserve">organizacje społeczeństwa obywatelskiego i obrońcy praw człowieka </w:t>
            </w:r>
            <w:r w:rsidRPr="005525DC">
              <w:rPr>
                <w:b/>
                <w:i/>
              </w:rPr>
              <w:t xml:space="preserve">są ścigani za pomoc </w:t>
            </w:r>
            <w:r w:rsidRPr="005525DC">
              <w:t>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FEEE2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organizacje społeczeństwa obywatelskiego są bliskimi partnerami państw członkowskich </w:t>
            </w:r>
            <w:r w:rsidRPr="005525DC">
              <w:t xml:space="preserve">w </w:t>
            </w:r>
            <w:r w:rsidRPr="005525DC">
              <w:rPr>
                <w:b/>
                <w:i/>
              </w:rPr>
              <w:t xml:space="preserve">ich działaniach na rzecz ochrony i propagowania praw podstawowych; mając na uwadze, że </w:t>
            </w:r>
            <w:r w:rsidRPr="005525DC">
              <w:t>organizacje społeczeństwa obywatelskiego i obrońcy praw człowieka</w:t>
            </w:r>
            <w:r w:rsidRPr="005525DC">
              <w:rPr>
                <w:b/>
                <w:i/>
              </w:rPr>
              <w:t xml:space="preserve">, udzielając pomocy </w:t>
            </w:r>
            <w:r w:rsidRPr="005525DC">
              <w:t>uchodźcom i migrantom</w:t>
            </w:r>
            <w:r w:rsidRPr="005525DC">
              <w:rPr>
                <w:b/>
                <w:i/>
              </w:rPr>
              <w:t>, powinni przestrzegać prawa europejskiego i międzynarodowego oraz stosować się do instrukcji właściwych organów</w:t>
            </w:r>
            <w:r w:rsidRPr="005525DC">
              <w:t>;</w:t>
            </w:r>
          </w:p>
        </w:tc>
      </w:tr>
    </w:tbl>
    <w:p w14:paraId="041318D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BACAE9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DE396D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174</w:t>
      </w:r>
      <w:r w:rsidRPr="005525DC">
        <w:rPr>
          <w:rStyle w:val="HideTWBExt"/>
          <w:b w:val="0"/>
        </w:rPr>
        <w:t>&lt;/NumAm&gt;</w:t>
      </w:r>
    </w:p>
    <w:p w14:paraId="3F1E20E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01E1084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10639E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6E8CED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A4C14F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37F6C" w14:textId="77777777" w:rsidR="00F26F22" w:rsidRPr="005525DC" w:rsidRDefault="00F26F22" w:rsidP="000C7344"/>
        </w:tc>
      </w:tr>
      <w:tr w:rsidR="00F26F22" w:rsidRPr="005525DC" w14:paraId="2BF1718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E4E6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2C87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5FA968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CD18F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 niektórych</w:t>
            </w:r>
            <w:r w:rsidRPr="005525DC">
              <w:t xml:space="preserve"> państwach członkowskich</w:t>
            </w:r>
            <w:r w:rsidRPr="005525DC">
              <w:rPr>
                <w:b/>
                <w:i/>
              </w:rPr>
              <w:t>, takich jak Cypr, Francja, Grecja, Hiszpania, Malta, Polska i Włochy, organizacje społeczeństwa obywatelskiego i obrońcy praw człowieka są ścigani za pomoc uchodźcom i migrantom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03769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we wszystkich</w:t>
            </w:r>
            <w:r w:rsidRPr="005525DC">
              <w:t xml:space="preserve"> państwach członkowskich </w:t>
            </w:r>
            <w:r w:rsidRPr="005525DC">
              <w:rPr>
                <w:b/>
                <w:i/>
              </w:rPr>
              <w:t>pomocnictwo w handlu ludźmi oraz przemycie uchodźców i migrantów powinno podlegać sankcjom karnym</w:t>
            </w:r>
            <w:r w:rsidRPr="005525DC">
              <w:t>;</w:t>
            </w:r>
          </w:p>
        </w:tc>
      </w:tr>
    </w:tbl>
    <w:p w14:paraId="596D9BA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5CF90AA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354540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175</w:t>
      </w:r>
      <w:r w:rsidRPr="005525DC">
        <w:rPr>
          <w:rStyle w:val="HideTWBExt"/>
          <w:b w:val="0"/>
        </w:rPr>
        <w:t>&lt;/NumAm&gt;</w:t>
      </w:r>
    </w:p>
    <w:p w14:paraId="4528F33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4F067B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6AF48F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D8EA4E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5591F8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96A8A" w14:textId="77777777" w:rsidR="00F26F22" w:rsidRPr="005525DC" w:rsidRDefault="00F26F22" w:rsidP="000C7344"/>
        </w:tc>
      </w:tr>
      <w:tr w:rsidR="00F26F22" w:rsidRPr="005525DC" w14:paraId="291099C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C41F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B36C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3BAC10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3C74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rPr>
                <w:b/>
                <w:i/>
              </w:rPr>
              <w:tab/>
            </w:r>
            <w:r w:rsidRPr="005525DC">
              <w:t>mając na uwadze, że w niektórych państwach członkowskich, takich jak Cypr, Francja, Grecja, Hiszpania, Malta, Polska i Włochy, organizacje społeczeństwa obywatelskiego i obrońcy praw człowieka są ścigani za</w:t>
            </w:r>
            <w:r w:rsidRPr="005525DC">
              <w:rPr>
                <w:b/>
                <w:i/>
              </w:rPr>
              <w:t xml:space="preserve"> pomoc uchodźcom i</w:t>
            </w:r>
            <w:r w:rsidRPr="005525DC">
              <w:t xml:space="preserve">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459F8" w14:textId="19F98835" w:rsidR="00F26F22" w:rsidRPr="005525DC" w:rsidRDefault="00F26F22" w:rsidP="000C7344">
            <w:pPr>
              <w:pStyle w:val="Normal6a"/>
              <w:rPr>
                <w:b/>
                <w:i/>
              </w:rPr>
            </w:pPr>
            <w:r w:rsidRPr="005525DC">
              <w:t>L.</w:t>
            </w:r>
            <w:r w:rsidRPr="005525DC">
              <w:rPr>
                <w:b/>
                <w:i/>
              </w:rPr>
              <w:tab/>
            </w:r>
            <w:r w:rsidRPr="005525DC">
              <w:t>mając na uwadze, że w niektórych państwach członkowskich, takich jak Cypr, Francja, Grecja, Hiszpania, Malta, Polska i Włochy, organizacje społeczeństwa obywatelskiego i obrońcy praw człowieka są ścigani za</w:t>
            </w:r>
            <w:r w:rsidRPr="005525DC">
              <w:rPr>
                <w:b/>
                <w:i/>
              </w:rPr>
              <w:t xml:space="preserve"> udzielanie niezgodnej z prawem pomocy</w:t>
            </w:r>
            <w:r w:rsidRPr="005525DC">
              <w:t xml:space="preserve"> migrantom</w:t>
            </w:r>
            <w:r w:rsidRPr="005525DC">
              <w:rPr>
                <w:b/>
                <w:i/>
              </w:rPr>
              <w:t xml:space="preserve"> o nieuregulowanym statusie</w:t>
            </w:r>
            <w:r w:rsidR="00EA6BA9" w:rsidRPr="005525DC">
              <w:rPr>
                <w:b/>
                <w:i/>
              </w:rPr>
              <w:t>, co zagraża rodzimej ludności</w:t>
            </w:r>
            <w:r w:rsidR="00EA6BA9" w:rsidRPr="005525DC">
              <w:t>;</w:t>
            </w:r>
          </w:p>
          <w:p w14:paraId="4E0728F3" w14:textId="14EB15A7" w:rsidR="00EA6BA9" w:rsidRPr="005525DC" w:rsidRDefault="00EA6BA9" w:rsidP="000C7344">
            <w:pPr>
              <w:pStyle w:val="Normal6a"/>
            </w:pPr>
          </w:p>
        </w:tc>
      </w:tr>
    </w:tbl>
    <w:p w14:paraId="2E8BFFB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4BDDBE9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EF4530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176</w:t>
      </w:r>
      <w:r w:rsidRPr="005525DC">
        <w:rPr>
          <w:rStyle w:val="HideTWBExt"/>
          <w:b w:val="0"/>
        </w:rPr>
        <w:t>&lt;/NumAm&gt;</w:t>
      </w:r>
    </w:p>
    <w:p w14:paraId="5E21EF4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Nikola Minchev, Hilde Vautmans</w:t>
      </w:r>
      <w:r w:rsidRPr="005525DC">
        <w:rPr>
          <w:rStyle w:val="HideTWBExt"/>
          <w:b w:val="0"/>
        </w:rPr>
        <w:t>&lt;/Members&gt;</w:t>
      </w:r>
    </w:p>
    <w:p w14:paraId="56E4AE4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DFE20C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93C1D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EBD405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1775E" w14:textId="77777777" w:rsidR="00F26F22" w:rsidRPr="005525DC" w:rsidRDefault="00F26F22" w:rsidP="000C7344"/>
        </w:tc>
      </w:tr>
      <w:tr w:rsidR="00F26F22" w:rsidRPr="005525DC" w14:paraId="1FF1045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A38B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EF95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6C4B70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FF669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>mając na uwadze, że w niektórych państwach członkowskich</w:t>
            </w:r>
            <w:r w:rsidRPr="005525DC">
              <w:rPr>
                <w:b/>
                <w:i/>
              </w:rPr>
              <w:t xml:space="preserve">, takich jak Cypr, Francja, Grecja, Hiszpania, Malta, Polska i Włochy, </w:t>
            </w:r>
            <w:r w:rsidRPr="005525DC">
              <w:t>organizacje społeczeństwa obywatelskiego i obrońcy praw człowieka są ścigani za pomoc 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0990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>mając na uwadze, że w niektórych państwach członkowskich organizacje społeczeństwa obywatelskiego i obrońcy praw człowieka są ścigani za pomoc uchodźcom i migrantom;</w:t>
            </w:r>
          </w:p>
        </w:tc>
      </w:tr>
    </w:tbl>
    <w:p w14:paraId="43AF2A1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1EF83D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FB030C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177</w:t>
      </w:r>
      <w:r w:rsidRPr="005525DC">
        <w:rPr>
          <w:rStyle w:val="HideTWBExt"/>
          <w:b w:val="0"/>
        </w:rPr>
        <w:t>&lt;/NumAm&gt;</w:t>
      </w:r>
    </w:p>
    <w:p w14:paraId="754D33C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Jaroslav Bžoch, Marieke Ehlers, Fabrice Leggeri, Matthieu Valet</w:t>
      </w:r>
      <w:r w:rsidRPr="005525DC">
        <w:rPr>
          <w:rStyle w:val="HideTWBExt"/>
          <w:b w:val="0"/>
        </w:rPr>
        <w:t>&lt;/Members&gt;</w:t>
      </w:r>
    </w:p>
    <w:p w14:paraId="2DC7B36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1396DA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3314CB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L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3F6F7C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97554" w14:textId="77777777" w:rsidR="00F26F22" w:rsidRPr="005525DC" w:rsidRDefault="00F26F22" w:rsidP="000C7344"/>
        </w:tc>
      </w:tr>
      <w:tr w:rsidR="00F26F22" w:rsidRPr="005525DC" w14:paraId="7432FBD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D369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4CEE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44CF74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350B9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>mając na uwadze, że w niektórych państwach członkowskich</w:t>
            </w:r>
            <w:r w:rsidRPr="005525DC">
              <w:rPr>
                <w:b/>
                <w:i/>
              </w:rPr>
              <w:t xml:space="preserve">, takich jak Cypr, Francja, Grecja, Hiszpania, Malta, Polska i Włochy, </w:t>
            </w:r>
            <w:r w:rsidRPr="005525DC">
              <w:t xml:space="preserve">organizacje społeczeństwa obywatelskiego </w:t>
            </w:r>
            <w:r w:rsidRPr="005525DC">
              <w:rPr>
                <w:b/>
                <w:i/>
              </w:rPr>
              <w:t xml:space="preserve">i obrońcy praw człowieka są ścigani za pomoc </w:t>
            </w:r>
            <w:r w:rsidRPr="005525DC">
              <w:t>uchodźcom i migrantom;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CB448" w14:textId="77777777" w:rsidR="00F26F22" w:rsidRPr="005525DC" w:rsidRDefault="00F26F22" w:rsidP="000C7344">
            <w:pPr>
              <w:pStyle w:val="Normal6a"/>
            </w:pPr>
            <w:r w:rsidRPr="005525DC">
              <w:t>L.</w:t>
            </w:r>
            <w:r w:rsidRPr="005525DC">
              <w:tab/>
              <w:t xml:space="preserve">mając na uwadze, że w niektórych państwach członkowskich organizacje społeczeństwa obywatelskiego </w:t>
            </w:r>
            <w:r w:rsidRPr="005525DC">
              <w:rPr>
                <w:b/>
                <w:i/>
              </w:rPr>
              <w:t xml:space="preserve">naruszyły przepisy tych państw przez udzielanie pomocy </w:t>
            </w:r>
            <w:r w:rsidRPr="005525DC">
              <w:t>uchodźcom i migrantom;</w:t>
            </w:r>
          </w:p>
        </w:tc>
      </w:tr>
    </w:tbl>
    <w:p w14:paraId="17B7902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821D97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577332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178</w:t>
      </w:r>
      <w:r w:rsidRPr="005525DC">
        <w:rPr>
          <w:rStyle w:val="HideTWBExt"/>
          <w:b w:val="0"/>
        </w:rPr>
        <w:t>&lt;/NumAm&gt;</w:t>
      </w:r>
    </w:p>
    <w:p w14:paraId="38F1364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18BC31F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6D580F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7C21C7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D7FBFE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BB22F" w14:textId="77777777" w:rsidR="00F26F22" w:rsidRPr="005525DC" w:rsidRDefault="00F26F22" w:rsidP="000C7344"/>
        </w:tc>
      </w:tr>
      <w:tr w:rsidR="00F26F22" w:rsidRPr="005525DC" w14:paraId="7F6B24A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642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9E8F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06704C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A54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M.</w:t>
            </w:r>
            <w:r w:rsidRPr="005525DC">
              <w:rPr>
                <w:b/>
                <w:i/>
              </w:rPr>
              <w:tab/>
              <w:t>mając na uwadze, że w kolejnych wieloletnich ramach finansowych (WRF) należy zapewnić unijne 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2DFF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7B2E743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402E72B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464271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179</w:t>
      </w:r>
      <w:r w:rsidRPr="005525DC">
        <w:rPr>
          <w:rStyle w:val="HideTWBExt"/>
          <w:b w:val="0"/>
        </w:rPr>
        <w:t>&lt;/NumAm&gt;</w:t>
      </w:r>
    </w:p>
    <w:p w14:paraId="713D8F6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61B4272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74F0C5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E9A15A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C6D1CC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DF858" w14:textId="77777777" w:rsidR="00F26F22" w:rsidRPr="005525DC" w:rsidRDefault="00F26F22" w:rsidP="000C7344"/>
        </w:tc>
      </w:tr>
      <w:tr w:rsidR="00F26F22" w:rsidRPr="005525DC" w14:paraId="0B5C9F10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63C8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D34B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C103B2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ED3F8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</w:t>
            </w:r>
            <w:r w:rsidRPr="005525DC">
              <w:rPr>
                <w:b/>
                <w:i/>
              </w:rPr>
              <w:t xml:space="preserve">unijne </w:t>
            </w:r>
            <w:r w:rsidRPr="005525DC">
              <w:t>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6C2EA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</w:t>
            </w:r>
            <w:r w:rsidRPr="005525DC">
              <w:rPr>
                <w:b/>
                <w:i/>
              </w:rPr>
              <w:t xml:space="preserve">odpowiednie i zrównoważone </w:t>
            </w:r>
            <w:r w:rsidRPr="005525DC">
              <w:t xml:space="preserve">finansowanie </w:t>
            </w:r>
            <w:r w:rsidRPr="005525DC">
              <w:rPr>
                <w:b/>
                <w:i/>
              </w:rPr>
              <w:t xml:space="preserve">ze środków UE </w:t>
            </w:r>
            <w:r w:rsidRPr="005525DC">
              <w:t xml:space="preserve">na rzecz społeczeństwa obywatelskiego; </w:t>
            </w:r>
            <w:r w:rsidRPr="005525DC">
              <w:rPr>
                <w:b/>
                <w:i/>
              </w:rPr>
              <w:t>mając na uwadze, że cięcia finansowania organizacji praw człowieka prowadzących strategiczne postępowania sądowe i działania na rzecz najbardziej marginalizowanych społeczności europejskich poważnie osłabiają zdolność społeczeństwa obywatelskiego do obrony ofiar dyskryminacji, promowania równości, zapewniania odpowiedzialności oraz ochrony praworządności i praw podstawowych; mając na uwadze, że finansowanie organizacji działających na rzecz sprawiedliwości rasowej pozostaje ograniczone, rozproszone i niespójne; mając na uwadze, że w niektórych przypadkach środki unijne przeznaczano na wsparcie inicjatyw przyczyniających się do segregacji lub praktyk dyskryminacyjnych, co podważało cele związane z równouprawnieniem;</w:t>
            </w:r>
          </w:p>
        </w:tc>
      </w:tr>
    </w:tbl>
    <w:p w14:paraId="75BB726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320F50C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2F3DFE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180</w:t>
      </w:r>
      <w:r w:rsidRPr="005525DC">
        <w:rPr>
          <w:rStyle w:val="HideTWBExt"/>
          <w:b w:val="0"/>
        </w:rPr>
        <w:t>&lt;/NumAm&gt;</w:t>
      </w:r>
    </w:p>
    <w:p w14:paraId="20E277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2B0C021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6B7F08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9929D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9165B2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26555" w14:textId="77777777" w:rsidR="00F26F22" w:rsidRPr="005525DC" w:rsidRDefault="00F26F22" w:rsidP="000C7344"/>
        </w:tc>
      </w:tr>
      <w:tr w:rsidR="00F26F22" w:rsidRPr="005525DC" w14:paraId="6E8186B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AE0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AD60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1E1B10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9C87C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</w:t>
            </w:r>
            <w:r w:rsidRPr="005525DC">
              <w:rPr>
                <w:b/>
                <w:i/>
              </w:rPr>
              <w:t xml:space="preserve">unijne </w:t>
            </w:r>
            <w:r w:rsidRPr="005525DC">
              <w:t>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D2B44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zamrożenie środków z USAID ma znaczący wpływ na społeczeństwo obywatelskie </w:t>
            </w:r>
            <w:r w:rsidRPr="005525DC">
              <w:t xml:space="preserve">w </w:t>
            </w:r>
            <w:r w:rsidRPr="005525DC">
              <w:rPr>
                <w:b/>
                <w:i/>
              </w:rPr>
              <w:t xml:space="preserve">całej UE; mając na uwadze, że w </w:t>
            </w:r>
            <w:r w:rsidRPr="005525DC">
              <w:t xml:space="preserve">kolejnych wieloletnich ramach finansowych (WRF) należy zapewnić </w:t>
            </w:r>
            <w:r w:rsidRPr="005525DC">
              <w:rPr>
                <w:b/>
                <w:i/>
              </w:rPr>
              <w:t xml:space="preserve">długoterminowe, przewidywalne, odpowiednie i zrównoważone </w:t>
            </w:r>
            <w:r w:rsidRPr="005525DC">
              <w:t xml:space="preserve">finansowanie </w:t>
            </w:r>
            <w:r w:rsidRPr="005525DC">
              <w:rPr>
                <w:b/>
                <w:i/>
              </w:rPr>
              <w:t xml:space="preserve">ze środków UE </w:t>
            </w:r>
            <w:r w:rsidRPr="005525DC">
              <w:t xml:space="preserve">na rzecz społeczeństwa obywatelskiego; </w:t>
            </w:r>
            <w:r w:rsidRPr="005525DC">
              <w:rPr>
                <w:b/>
                <w:i/>
              </w:rPr>
              <w:t>mając na uwadze, że Rada Praw Człowieka ONZ wezwała do zapewnienia finansowania podmiotów społeczeństwa obywatelskiego zgodnie z międzynarodowymi zobowiązaniami państw członkowskich w zakresie praw człowieka oraz do zapobiegania nadużywaniu tych środków w celu utrudniania działalności podmiotów społeczeństwa obywatelskiego lub zagrażania ich bezpieczeństwu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776A779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17E3D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4A71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61F2762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AC714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4216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https://digitallibrary.un.org/record/4086729?ln=en&amp;v=pdf</w:t>
            </w:r>
          </w:p>
        </w:tc>
      </w:tr>
    </w:tbl>
    <w:p w14:paraId="2DAAF10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1ECC0D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C045F0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181</w:t>
      </w:r>
      <w:r w:rsidRPr="005525DC">
        <w:rPr>
          <w:rStyle w:val="HideTWBExt"/>
          <w:b w:val="0"/>
        </w:rPr>
        <w:t>&lt;/NumAm&gt;</w:t>
      </w:r>
    </w:p>
    <w:p w14:paraId="6EBDC74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01941E0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A4FF36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83913C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8A1BA7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987F6" w14:textId="77777777" w:rsidR="00F26F22" w:rsidRPr="005525DC" w:rsidRDefault="00F26F22" w:rsidP="000C7344"/>
        </w:tc>
      </w:tr>
      <w:tr w:rsidR="00F26F22" w:rsidRPr="005525DC" w14:paraId="1B0A29C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C2A3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8EC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D99BF9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87F5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>mając na uwadze, że w kolejnych wieloletnich ramach finansowych (WRF) należy zapewnić unijne 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CC0B4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</w:t>
            </w:r>
            <w:r w:rsidRPr="005525DC">
              <w:rPr>
                <w:b/>
                <w:i/>
              </w:rPr>
              <w:t>odpowiednie</w:t>
            </w:r>
            <w:r w:rsidRPr="005525DC">
              <w:t xml:space="preserve"> unijne finansowanie na rzecz społeczeństwa obywatelskiego</w:t>
            </w:r>
            <w:r w:rsidRPr="005525DC">
              <w:rPr>
                <w:b/>
                <w:i/>
              </w:rPr>
              <w:t>, przy czym finansowanie to powinno być transparentne, nie może służyć wspieraniu żadnej ideologicznej agendy, a jego cele nie mogą być sprzeczne z konstytucyjnym porządkiem państw członkowskich ani podważać demokratycznego mandatu władz wyłonionych w wolnych wyborach</w:t>
            </w:r>
            <w:r w:rsidRPr="005525DC">
              <w:t>;</w:t>
            </w:r>
          </w:p>
        </w:tc>
      </w:tr>
    </w:tbl>
    <w:p w14:paraId="5E57C39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67F87457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8512EF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182</w:t>
      </w:r>
      <w:r w:rsidRPr="005525DC">
        <w:rPr>
          <w:rStyle w:val="HideTWBExt"/>
          <w:b w:val="0"/>
        </w:rPr>
        <w:t>&lt;/NumAm&gt;</w:t>
      </w:r>
    </w:p>
    <w:p w14:paraId="3D82CB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5DB7D3A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03FBAF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7F51F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B3C8C4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516E7" w14:textId="77777777" w:rsidR="00F26F22" w:rsidRPr="005525DC" w:rsidRDefault="00F26F22" w:rsidP="000C7344"/>
        </w:tc>
      </w:tr>
      <w:tr w:rsidR="00F26F22" w:rsidRPr="005525DC" w14:paraId="11FB659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F9E3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5BD4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830B72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479E3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</w:t>
            </w:r>
            <w:r w:rsidRPr="005525DC">
              <w:rPr>
                <w:b/>
                <w:i/>
              </w:rPr>
              <w:t xml:space="preserve">(WRF) </w:t>
            </w:r>
            <w:r w:rsidRPr="005525DC">
              <w:t xml:space="preserve">należy </w:t>
            </w:r>
            <w:r w:rsidRPr="005525DC">
              <w:rPr>
                <w:b/>
                <w:i/>
              </w:rPr>
              <w:t xml:space="preserve">zapewnić </w:t>
            </w:r>
            <w:r w:rsidRPr="005525DC">
              <w:t>unijne 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4F03A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należy </w:t>
            </w:r>
            <w:r w:rsidRPr="005525DC">
              <w:rPr>
                <w:b/>
                <w:i/>
              </w:rPr>
              <w:t xml:space="preserve">podjąć działania, aby zagwarantować, że </w:t>
            </w:r>
            <w:r w:rsidRPr="005525DC">
              <w:t xml:space="preserve">unijne finansowanie na rzecz społeczeństwa obywatelskiego </w:t>
            </w:r>
            <w:r w:rsidRPr="005525DC">
              <w:rPr>
                <w:b/>
                <w:i/>
              </w:rPr>
              <w:t>będzie w pierwszej kolejności odpowiadać pogarszającej się sytuacji bezpieczeństwa w Europie, a także że finansowanie to będzie przejrzyste i politycznie neutralne</w:t>
            </w:r>
            <w:r w:rsidRPr="005525DC">
              <w:t>;</w:t>
            </w:r>
          </w:p>
        </w:tc>
      </w:tr>
    </w:tbl>
    <w:p w14:paraId="6FEF94C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552BA44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AF6458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183</w:t>
      </w:r>
      <w:r w:rsidRPr="005525DC">
        <w:rPr>
          <w:rStyle w:val="HideTWBExt"/>
          <w:b w:val="0"/>
        </w:rPr>
        <w:t>&lt;/NumAm&gt;</w:t>
      </w:r>
    </w:p>
    <w:p w14:paraId="54D55B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81B7E8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1D28CD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571CEA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B8C037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0A4B8" w14:textId="77777777" w:rsidR="00F26F22" w:rsidRPr="005525DC" w:rsidRDefault="00F26F22" w:rsidP="000C7344"/>
        </w:tc>
      </w:tr>
      <w:tr w:rsidR="00F26F22" w:rsidRPr="005525DC" w14:paraId="7EB68E8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D667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0973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5F80F0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66739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</w:t>
            </w:r>
            <w:r w:rsidRPr="005525DC">
              <w:rPr>
                <w:b/>
                <w:i/>
              </w:rPr>
              <w:t xml:space="preserve">zapewnić </w:t>
            </w:r>
            <w:r w:rsidRPr="005525DC">
              <w:t>unijne finansowanie na rzecz społeczeństwa obywatelskiego;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2C68F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</w:t>
            </w:r>
            <w:r w:rsidRPr="005525DC">
              <w:rPr>
                <w:b/>
                <w:i/>
              </w:rPr>
              <w:t xml:space="preserve">nadal zapewniać </w:t>
            </w:r>
            <w:r w:rsidRPr="005525DC">
              <w:t>unijne finansowanie na rzecz społeczeństwa obywatelskiego</w:t>
            </w:r>
            <w:r w:rsidRPr="005525DC">
              <w:rPr>
                <w:b/>
                <w:i/>
              </w:rPr>
              <w:t>, z należytym uwzględnieniem przejrzystości finansowej, należytego zarządzania i jasnych zobowiązań umownych</w:t>
            </w:r>
            <w:r w:rsidRPr="005525DC">
              <w:t>;</w:t>
            </w:r>
          </w:p>
        </w:tc>
      </w:tr>
    </w:tbl>
    <w:p w14:paraId="08663AE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4EF110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2E10CA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184</w:t>
      </w:r>
      <w:r w:rsidRPr="005525DC">
        <w:rPr>
          <w:rStyle w:val="HideTWBExt"/>
          <w:b w:val="0"/>
        </w:rPr>
        <w:t>&lt;/NumAm&gt;</w:t>
      </w:r>
    </w:p>
    <w:p w14:paraId="7EAFB0C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351E50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6F6FF6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CB0F49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AF0B08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3834C" w14:textId="77777777" w:rsidR="00F26F22" w:rsidRPr="005525DC" w:rsidRDefault="00F26F22" w:rsidP="000C7344"/>
        </w:tc>
      </w:tr>
      <w:tr w:rsidR="00F26F22" w:rsidRPr="005525DC" w14:paraId="65DD089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22F6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209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88184D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F75B9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unijne finansowanie na </w:t>
            </w:r>
            <w:r w:rsidRPr="005525DC">
              <w:rPr>
                <w:b/>
                <w:i/>
              </w:rPr>
              <w:t>rzecz społeczeństwa obywatelskiego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4377C" w14:textId="77777777" w:rsidR="00F26F22" w:rsidRPr="005525DC" w:rsidRDefault="00F26F22" w:rsidP="000C7344">
            <w:pPr>
              <w:pStyle w:val="Normal6a"/>
            </w:pPr>
            <w:r w:rsidRPr="005525DC">
              <w:t>M.</w:t>
            </w:r>
            <w:r w:rsidRPr="005525DC">
              <w:tab/>
              <w:t xml:space="preserve">mając na uwadze, że w kolejnych wieloletnich ramach finansowych (WRF) należy zapewnić unijne finansowanie </w:t>
            </w:r>
            <w:r w:rsidRPr="005525DC">
              <w:rPr>
                <w:b/>
                <w:i/>
              </w:rPr>
              <w:t xml:space="preserve">wyłącznie </w:t>
            </w:r>
            <w:r w:rsidRPr="005525DC">
              <w:t xml:space="preserve">na </w:t>
            </w:r>
            <w:r w:rsidRPr="005525DC">
              <w:rPr>
                <w:b/>
                <w:i/>
              </w:rPr>
              <w:t>działania, które bezpośrednio przyczyniają się do poprawy poziomu życia obywateli UE</w:t>
            </w:r>
            <w:r w:rsidRPr="005525DC">
              <w:t>;</w:t>
            </w:r>
          </w:p>
        </w:tc>
      </w:tr>
    </w:tbl>
    <w:p w14:paraId="6BD2CC9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10FF2FB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1F42583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185</w:t>
      </w:r>
      <w:r w:rsidRPr="005525DC">
        <w:rPr>
          <w:rStyle w:val="HideTWBExt"/>
          <w:b w:val="0"/>
        </w:rPr>
        <w:t>&lt;/NumAm&gt;</w:t>
      </w:r>
    </w:p>
    <w:p w14:paraId="1E4FFC5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7D8F6E3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284161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4F34D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2B487E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9D09B" w14:textId="77777777" w:rsidR="00F26F22" w:rsidRPr="005525DC" w:rsidRDefault="00F26F22" w:rsidP="000C7344"/>
        </w:tc>
      </w:tr>
      <w:tr w:rsidR="00F26F22" w:rsidRPr="005525DC" w14:paraId="5BE203E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E683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18BE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75F22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C889E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1C4C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Ma.</w:t>
            </w:r>
            <w:r w:rsidRPr="005525DC">
              <w:rPr>
                <w:b/>
                <w:i/>
              </w:rPr>
              <w:tab/>
              <w:t>mając na uwadze, że przyszła strategia UE na rzecz społeczeństwa obywatelskiego powinna mieć na celu wspieranie, ochronę i wzmacnianie pozycji społeczeństwa obywatelskiego oraz zagwarantowanie, że polityka UE jest kształtowana i wdrażana zgodnie z wartościami zapisanymi w art. 2 TUE i Karcie; mając na uwadze, że strategia powinna obejmować ambitne inicjatywy i wskaźniki służące pomiarowi postępów; mając na uwadze, że Komisja ogłosiła zamiar utworzenia platformy społeczeństwa obywatelskiego, która będzie mogła scentralizować i zharmonizować obecne zaangażowanie podmiotów społeczeństwa obywatelskiego w proces kształtowania polityki UE; mając na uwadze, że platforma ta powinna być współtworzona i wdrażana we współpracy z zorganizowanym społeczeństwem obywatelskim;</w:t>
            </w:r>
          </w:p>
        </w:tc>
      </w:tr>
    </w:tbl>
    <w:p w14:paraId="04D7E4C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96FECD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5155EE0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186</w:t>
      </w:r>
      <w:r w:rsidRPr="005525DC">
        <w:rPr>
          <w:rStyle w:val="HideTWBExt"/>
          <w:b w:val="0"/>
        </w:rPr>
        <w:t>&lt;/NumAm&gt;</w:t>
      </w:r>
    </w:p>
    <w:p w14:paraId="2FE5A5E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181A18F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C3C55E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1B781A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429EB2E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52F72" w14:textId="77777777" w:rsidR="00F26F22" w:rsidRPr="005525DC" w:rsidRDefault="00F26F22" w:rsidP="000C7344"/>
        </w:tc>
      </w:tr>
      <w:tr w:rsidR="00F26F22" w:rsidRPr="005525DC" w14:paraId="2C84906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F11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1E89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88FE12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52F1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D480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Ma.</w:t>
            </w:r>
            <w:r w:rsidRPr="005525DC">
              <w:rPr>
                <w:b/>
                <w:i/>
              </w:rPr>
              <w:tab/>
              <w:t>mając na uwadze, że nasilające się w UE próby ograniczenia lub cofnięcia praw podstawowych kobiet i osób LGBTIQ budzą poważne obawy; mając na uwadze, że próby te dotyczą głównie obszaru opieki zdrowotnej i praw reprodukcyjnych, tożsamości płciowej i prawnego uzgodnienia płci lub dostępu do kompleksowej edukacji seksualnej; mając na uwadze, że ataki na te obszary są nie tylko szkodliwe dla najbardziej podatnych na zagrożenia członków społeczeństwa, lecz także niezgodne z wartościami UE i międzynarodowymi standardami praw człowieka, a zatem stanowią naruszenie prawa UE;</w:t>
            </w:r>
          </w:p>
        </w:tc>
      </w:tr>
    </w:tbl>
    <w:p w14:paraId="62BE1F2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2BE6F0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BAC5C5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187</w:t>
      </w:r>
      <w:r w:rsidRPr="005525DC">
        <w:rPr>
          <w:rStyle w:val="HideTWBExt"/>
          <w:b w:val="0"/>
        </w:rPr>
        <w:t>&lt;/NumAm&gt;</w:t>
      </w:r>
    </w:p>
    <w:p w14:paraId="0E5EE5E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Irena Joveva</w:t>
      </w:r>
      <w:r w:rsidRPr="005525DC">
        <w:rPr>
          <w:rStyle w:val="HideTWBExt"/>
          <w:b w:val="0"/>
        </w:rPr>
        <w:t>&lt;/Members&gt;</w:t>
      </w:r>
    </w:p>
    <w:p w14:paraId="69A5704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AD2477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00B6B2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095FA5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9A9DB" w14:textId="77777777" w:rsidR="00F26F22" w:rsidRPr="005525DC" w:rsidRDefault="00F26F22" w:rsidP="000C7344"/>
        </w:tc>
      </w:tr>
      <w:tr w:rsidR="00F26F22" w:rsidRPr="005525DC" w14:paraId="385921FB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2D0C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1F1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AF6D4C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657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734F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Mb.</w:t>
            </w:r>
            <w:r w:rsidRPr="005525DC">
              <w:rPr>
                <w:b/>
                <w:i/>
              </w:rPr>
              <w:tab/>
              <w:t>mając na uwadze, że obecnie istnieją luki w unijnym prawodawstwie antydyskryminacyjnym, przy czym niektóre przesłanki dyskryminacji są objęte ochroną wyłącznie w obszarze zatrudnienia i pracy; mając na uwadze, że prowadzi to do powstania niejednolitego systemu ochrony oraz stworzenia sztucznej „hierarchii przesłanek”; mając na uwadze, że Traktaty oraz Karta praw podstawowych przyznają UE mandat i odpowiedzialność za zwalczanie dyskryminacji w odniesieniu do wszystkich zakazanych przesłanek;</w:t>
            </w:r>
          </w:p>
        </w:tc>
      </w:tr>
    </w:tbl>
    <w:p w14:paraId="2A4E686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D073C03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291FA1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188</w:t>
      </w:r>
      <w:r w:rsidRPr="005525DC">
        <w:rPr>
          <w:rStyle w:val="HideTWBExt"/>
          <w:b w:val="0"/>
        </w:rPr>
        <w:t>&lt;/NumAm&gt;</w:t>
      </w:r>
    </w:p>
    <w:p w14:paraId="2533FFA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Sophie Wilmès, Irena Joveva</w:t>
      </w:r>
      <w:r w:rsidRPr="005525DC">
        <w:rPr>
          <w:rStyle w:val="HideTWBExt"/>
          <w:b w:val="0"/>
        </w:rPr>
        <w:t>&lt;/Members&gt;</w:t>
      </w:r>
    </w:p>
    <w:p w14:paraId="56E3DA8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E439DA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30537E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M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6DFABB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ED0DD" w14:textId="77777777" w:rsidR="00F26F22" w:rsidRPr="005525DC" w:rsidRDefault="00F26F22" w:rsidP="000C7344"/>
        </w:tc>
      </w:tr>
      <w:tr w:rsidR="00F26F22" w:rsidRPr="005525DC" w14:paraId="28941AD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B7EF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1E03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96A5BE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76B8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5BCD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Mc.</w:t>
            </w:r>
            <w:r w:rsidRPr="005525DC">
              <w:rPr>
                <w:b/>
                <w:i/>
              </w:rPr>
              <w:tab/>
              <w:t>mając na uwadze, że wszystkie państwa członkowskie są zobowiązane do działania w najlepszym interesie dziecka, w tym poprzez ochronę podstawowego prawa każdego dziecka do życia rodzinnego oraz zakaz dyskryminacji dziecka ze względu na stan cywilny lub orientację seksualną jego rodziców lub sposób, w jaki dziecko zostało poczęte; mając na uwadze, że około 2 miliony dzieci nadal może znajdować się w sytuacji, w której ich rodzice nie są uznawani za rodziców w innym państwie członkowskim; mając na uwadze, że w 2022 r. Komisja przedstawiła wniosek dotyczący rozporządzenia Rady w sprawie jurysdykcji, prawa właściwego, uznawania orzeczeń i przyjmowania dokumentów urzędowych dotyczących pochodzenia dziecka oraz w sprawie ustanowienia europejskiego poświadczenia pochodzenia dziecka, który nadal oczekuje na ostateczną decyzję Rady;</w:t>
            </w:r>
          </w:p>
        </w:tc>
      </w:tr>
    </w:tbl>
    <w:p w14:paraId="0055421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1D4CEE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1487F8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189</w:t>
      </w:r>
      <w:r w:rsidRPr="005525DC">
        <w:rPr>
          <w:rStyle w:val="HideTWBExt"/>
          <w:b w:val="0"/>
        </w:rPr>
        <w:t>&lt;/NumAm&gt;</w:t>
      </w:r>
    </w:p>
    <w:p w14:paraId="55524D9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51768B7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BD2419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C2ABEA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D332B8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1F2F9" w14:textId="77777777" w:rsidR="00F26F22" w:rsidRPr="005525DC" w:rsidRDefault="00F26F22" w:rsidP="000C7344"/>
        </w:tc>
      </w:tr>
      <w:tr w:rsidR="00F26F22" w:rsidRPr="005525DC" w14:paraId="175E69B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914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6B29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BF18DD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9FB3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N.</w:t>
            </w:r>
            <w:r w:rsidRPr="005525DC">
              <w:rPr>
                <w:b/>
                <w:i/>
              </w:rPr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7BBE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0CDAB4DE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3D595AA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94AC01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190</w:t>
      </w:r>
      <w:r w:rsidRPr="005525DC">
        <w:rPr>
          <w:rStyle w:val="HideTWBExt"/>
          <w:b w:val="0"/>
        </w:rPr>
        <w:t>&lt;/NumAm&gt;</w:t>
      </w:r>
    </w:p>
    <w:p w14:paraId="13B80B8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69ECD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52B511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9D3B6C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8179D2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6CF32" w14:textId="77777777" w:rsidR="00F26F22" w:rsidRPr="005525DC" w:rsidRDefault="00F26F22" w:rsidP="000C7344"/>
        </w:tc>
      </w:tr>
      <w:tr w:rsidR="00F26F22" w:rsidRPr="005525DC" w14:paraId="0F328BC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417B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F873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77F60E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8A8A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N.</w:t>
            </w:r>
            <w:r w:rsidRPr="005525DC">
              <w:rPr>
                <w:b/>
                <w:i/>
              </w:rPr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C0A2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5CB6323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4B2860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32A839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191</w:t>
      </w:r>
      <w:r w:rsidRPr="005525DC">
        <w:rPr>
          <w:rStyle w:val="HideTWBExt"/>
          <w:b w:val="0"/>
        </w:rPr>
        <w:t>&lt;/NumAm&gt;</w:t>
      </w:r>
    </w:p>
    <w:p w14:paraId="61075D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728D491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13A63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809204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5233D9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78B9A" w14:textId="77777777" w:rsidR="00F26F22" w:rsidRPr="005525DC" w:rsidRDefault="00F26F22" w:rsidP="000C7344"/>
        </w:tc>
      </w:tr>
      <w:tr w:rsidR="00F26F22" w:rsidRPr="005525DC" w14:paraId="7670CFF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3E2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3D00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62E8DC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8449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N.</w:t>
            </w:r>
            <w:r w:rsidRPr="005525DC">
              <w:rPr>
                <w:b/>
                <w:i/>
              </w:rPr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C8F3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130163C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375EBA3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6EC706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192</w:t>
      </w:r>
      <w:r w:rsidRPr="005525DC">
        <w:rPr>
          <w:rStyle w:val="HideTWBExt"/>
          <w:b w:val="0"/>
        </w:rPr>
        <w:t>&lt;/NumAm&gt;</w:t>
      </w:r>
    </w:p>
    <w:p w14:paraId="07A201E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Nikola Bartůšek, Jorge Buxadé Villalba, Marieke Ehlers, Fabrice Leggeri, Jaroslav Bžoch, Matthieu Valet</w:t>
      </w:r>
      <w:r w:rsidRPr="005525DC">
        <w:rPr>
          <w:rStyle w:val="HideTWBExt"/>
          <w:b w:val="0"/>
        </w:rPr>
        <w:t>&lt;/Members&gt;</w:t>
      </w:r>
    </w:p>
    <w:p w14:paraId="6D2FE1D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0F8F18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956362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274B28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7A6BF" w14:textId="77777777" w:rsidR="00F26F22" w:rsidRPr="005525DC" w:rsidRDefault="00F26F22" w:rsidP="000C7344"/>
        </w:tc>
      </w:tr>
      <w:tr w:rsidR="00F26F22" w:rsidRPr="005525DC" w14:paraId="1CA1F7D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2716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6A19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36F2C5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DF92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N.</w:t>
            </w:r>
            <w:r w:rsidRPr="005525DC">
              <w:rPr>
                <w:b/>
                <w:i/>
              </w:rPr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C254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3B0623F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59E59F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68FF14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193</w:t>
      </w:r>
      <w:r w:rsidRPr="005525DC">
        <w:rPr>
          <w:rStyle w:val="HideTWBExt"/>
          <w:b w:val="0"/>
        </w:rPr>
        <w:t>&lt;/NumAm&gt;</w:t>
      </w:r>
    </w:p>
    <w:p w14:paraId="0B2949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49F694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39FCE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4C5C9A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011EE2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4FD9A" w14:textId="77777777" w:rsidR="00F26F22" w:rsidRPr="005525DC" w:rsidRDefault="00F26F22" w:rsidP="000C7344"/>
        </w:tc>
      </w:tr>
      <w:tr w:rsidR="00F26F22" w:rsidRPr="005525DC" w14:paraId="5F0034D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A865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A39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317D24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8E2C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N.</w:t>
            </w:r>
            <w:r w:rsidRPr="005525DC">
              <w:rPr>
                <w:b/>
                <w:i/>
              </w:rPr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15DC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13EA6A4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2FBC4A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688B03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194</w:t>
      </w:r>
      <w:r w:rsidRPr="005525DC">
        <w:rPr>
          <w:rStyle w:val="HideTWBExt"/>
          <w:b w:val="0"/>
        </w:rPr>
        <w:t>&lt;/NumAm&gt;</w:t>
      </w:r>
    </w:p>
    <w:p w14:paraId="14DD4F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092C9A1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F20AEE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3E213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DF2B39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C67B0" w14:textId="77777777" w:rsidR="00F26F22" w:rsidRPr="005525DC" w:rsidRDefault="00F26F22" w:rsidP="000C7344"/>
        </w:tc>
      </w:tr>
      <w:tr w:rsidR="00F26F22" w:rsidRPr="005525DC" w14:paraId="1DB0F3B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15E5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DBE7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322BE7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5919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zinstytucjonalizowany rasizm </w:t>
            </w:r>
            <w:r w:rsidRPr="005525DC">
              <w:rPr>
                <w:b/>
                <w:i/>
              </w:rPr>
              <w:t xml:space="preserve">jest </w:t>
            </w:r>
            <w:r w:rsidRPr="005525DC">
              <w:t xml:space="preserve">zakorzeniony w polityce </w:t>
            </w:r>
            <w:r w:rsidRPr="005525DC">
              <w:rPr>
                <w:b/>
                <w:i/>
              </w:rPr>
              <w:t xml:space="preserve">rządowej i w służbach </w:t>
            </w:r>
            <w:r w:rsidRPr="005525DC">
              <w:t xml:space="preserve">publicznych, </w:t>
            </w:r>
            <w:r w:rsidRPr="005525DC">
              <w:rPr>
                <w:b/>
                <w:i/>
              </w:rPr>
              <w:t>takich jak siły policyjne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0CE9A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zinstytucjonalizowany </w:t>
            </w:r>
            <w:r w:rsidRPr="005525DC">
              <w:rPr>
                <w:b/>
                <w:i/>
              </w:rPr>
              <w:t xml:space="preserve">i strukturalny </w:t>
            </w:r>
            <w:r w:rsidRPr="005525DC">
              <w:t xml:space="preserve">rasizm </w:t>
            </w:r>
            <w:r w:rsidRPr="005525DC">
              <w:rPr>
                <w:b/>
                <w:i/>
              </w:rPr>
              <w:t xml:space="preserve">pozostaje głęboko </w:t>
            </w:r>
            <w:r w:rsidRPr="005525DC">
              <w:t xml:space="preserve">zakorzeniony w </w:t>
            </w:r>
            <w:r w:rsidRPr="005525DC">
              <w:rPr>
                <w:b/>
                <w:i/>
              </w:rPr>
              <w:t xml:space="preserve">przepisach prawnych, </w:t>
            </w:r>
            <w:r w:rsidRPr="005525DC">
              <w:t xml:space="preserve">polityce </w:t>
            </w:r>
            <w:r w:rsidRPr="005525DC">
              <w:rPr>
                <w:b/>
                <w:i/>
              </w:rPr>
              <w:t xml:space="preserve">i instytucjach </w:t>
            </w:r>
            <w:r w:rsidRPr="005525DC">
              <w:t xml:space="preserve">publicznych, </w:t>
            </w:r>
            <w:r w:rsidRPr="005525DC">
              <w:rPr>
                <w:b/>
                <w:i/>
              </w:rPr>
              <w:t>w tym w organach ścigania i systemie wymiaru sprawiedliwości</w:t>
            </w:r>
            <w:r w:rsidRPr="005525DC">
              <w:t>;</w:t>
            </w:r>
            <w:r w:rsidRPr="005525DC">
              <w:rPr>
                <w:b/>
                <w:i/>
              </w:rPr>
              <w:t xml:space="preserve"> mając na uwadze, że pomimo formalnego uznania strukturalnego rasizmu na szczeblu UE nadal przejawia się on w kluczowych sektorach w państwach członkowskich; mając na uwadze, że segregacja, w tym w edukacji, utrzymująca się dyskryminacja we wszystkich sferach życia oraz powtarzające się przypadki mowy nienawiści i przestępstw z nienawiści w sposób nieproporcjonalny dotykają społeczności padające ofiarą uprzedzeń rasowych oraz inne grupy marginalizowane, takie jak osoby LGBTIQ+;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>mając na uwadze, że te strukturalne bariery oraz naruszenia praw człowieka utrudniają równy dostęp do praw, możliwości i wymiaru sprawiedliwości w całej Unii;</w:t>
            </w:r>
          </w:p>
        </w:tc>
      </w:tr>
    </w:tbl>
    <w:p w14:paraId="76F1B0D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11B4C7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63DBBE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195</w:t>
      </w:r>
      <w:r w:rsidRPr="005525DC">
        <w:rPr>
          <w:rStyle w:val="HideTWBExt"/>
          <w:b w:val="0"/>
        </w:rPr>
        <w:t>&lt;/NumAm&gt;</w:t>
      </w:r>
    </w:p>
    <w:p w14:paraId="795EFBA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4BE89F9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63E413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D579B2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4BAB4C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87418" w14:textId="77777777" w:rsidR="00F26F22" w:rsidRPr="005525DC" w:rsidRDefault="00F26F22" w:rsidP="000C7344"/>
        </w:tc>
      </w:tr>
      <w:tr w:rsidR="00F26F22" w:rsidRPr="005525DC" w14:paraId="5CFDF9E3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529A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BC7D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B21F04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86C8F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zinstytucjonalizowany rasizm jest zakorzeniony </w:t>
            </w:r>
            <w:r w:rsidRPr="005525DC">
              <w:t xml:space="preserve">w </w:t>
            </w:r>
            <w:r w:rsidRPr="005525DC">
              <w:rPr>
                <w:b/>
                <w:i/>
              </w:rPr>
              <w:t xml:space="preserve">polityce rządowej i w </w:t>
            </w:r>
            <w:r w:rsidRPr="005525DC">
              <w:t xml:space="preserve">służbach publicznych, </w:t>
            </w:r>
            <w:r w:rsidRPr="005525DC">
              <w:rPr>
                <w:b/>
                <w:i/>
              </w:rPr>
              <w:t>takich jak siły policyjne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95D6D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w </w:t>
            </w:r>
            <w:r w:rsidRPr="005525DC">
              <w:rPr>
                <w:b/>
                <w:i/>
              </w:rPr>
              <w:t xml:space="preserve">niektórych państwach członkowskich zgłoszono obawy dotyczące dyskryminujących lub nieproporcjonalnych praktyk w niektórych </w:t>
            </w:r>
            <w:r w:rsidRPr="005525DC">
              <w:t xml:space="preserve">służbach publicznych, </w:t>
            </w:r>
            <w:r w:rsidRPr="005525DC">
              <w:rPr>
                <w:b/>
                <w:i/>
              </w:rPr>
              <w:t>w tym w siłach policyjnych, które należy odpowiednio zbadać i rozwiązać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jednocześnie przemoc wobec funkcjonariuszy organów ścigania i innych urzędników publicznych pozostaje poważnym problemem i należy ją skutecznie zwalczać;</w:t>
            </w:r>
          </w:p>
        </w:tc>
      </w:tr>
    </w:tbl>
    <w:p w14:paraId="700B607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F8036B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6EC9A8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196</w:t>
      </w:r>
      <w:r w:rsidRPr="005525DC">
        <w:rPr>
          <w:rStyle w:val="HideTWBExt"/>
          <w:b w:val="0"/>
        </w:rPr>
        <w:t>&lt;/NumAm&gt;</w:t>
      </w:r>
    </w:p>
    <w:p w14:paraId="1DF0DE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3C8BE3D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DB19D9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1F720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DA7A4F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7E137" w14:textId="77777777" w:rsidR="00F26F22" w:rsidRPr="005525DC" w:rsidRDefault="00F26F22" w:rsidP="000C7344"/>
        </w:tc>
      </w:tr>
      <w:tr w:rsidR="00F26F22" w:rsidRPr="005525DC" w14:paraId="042681C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F979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79E7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373303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CE38A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>mając na uwadze, że zinstytucjonalizowany rasizm jest zakorzeniony w polityce rządowej i w służbach publicznych, takich jak siły policyjne;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20CD6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dyskryminacja i rasizm są nadal powszechnymi zjawiskami w całej UE;</w:t>
            </w:r>
            <w:r w:rsidRPr="005525DC">
              <w:t xml:space="preserve"> </w:t>
            </w:r>
            <w:r w:rsidRPr="005525DC">
              <w:rPr>
                <w:b/>
                <w:i/>
              </w:rPr>
              <w:t xml:space="preserve">mając na uwadze, że </w:t>
            </w:r>
            <w:r w:rsidRPr="005525DC">
              <w:t>zinstytucjonalizowany rasizm jest zakorzeniony w polityce rządowej i w służbach publicznych, takich jak siły policyjne</w:t>
            </w:r>
            <w:r w:rsidRPr="005525DC">
              <w:rPr>
                <w:b/>
                <w:i/>
              </w:rPr>
              <w:t>, co ma wpływ na zaufanie społeczne do instytucji i negatywnie wpływa na spójność społeczną</w:t>
            </w:r>
            <w:r w:rsidRPr="005525DC">
              <w:t>;</w:t>
            </w:r>
          </w:p>
        </w:tc>
      </w:tr>
    </w:tbl>
    <w:p w14:paraId="350D192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28AB3F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6B6B5A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197</w:t>
      </w:r>
      <w:r w:rsidRPr="005525DC">
        <w:rPr>
          <w:rStyle w:val="HideTWBExt"/>
          <w:b w:val="0"/>
        </w:rPr>
        <w:t>&lt;/NumAm&gt;</w:t>
      </w:r>
    </w:p>
    <w:p w14:paraId="5A6490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5F1AACA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D5E30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172A51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1DC12B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38757" w14:textId="77777777" w:rsidR="00F26F22" w:rsidRPr="005525DC" w:rsidRDefault="00F26F22" w:rsidP="000C7344"/>
        </w:tc>
      </w:tr>
      <w:tr w:rsidR="00F26F22" w:rsidRPr="005525DC" w14:paraId="2DFF95F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69E7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B2177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87F3C2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9065D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zinstytucjonalizowany rasizm jest zakorzeniony w polityce rządowej i w służbach publicznych, takich jak siły policyjne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5EB42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policja odgrywa istotną rolę w ochronie obywateli</w:t>
            </w:r>
            <w:r w:rsidRPr="005525DC">
              <w:t>;</w:t>
            </w:r>
          </w:p>
        </w:tc>
      </w:tr>
    </w:tbl>
    <w:p w14:paraId="2432D98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4DD0604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2BB283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198</w:t>
      </w:r>
      <w:r w:rsidRPr="005525DC">
        <w:rPr>
          <w:rStyle w:val="HideTWBExt"/>
          <w:b w:val="0"/>
        </w:rPr>
        <w:t>&lt;/NumAm&gt;</w:t>
      </w:r>
    </w:p>
    <w:p w14:paraId="710337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2365A7D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DE534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D0BD3F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EB21EB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F3F09" w14:textId="77777777" w:rsidR="00F26F22" w:rsidRPr="005525DC" w:rsidRDefault="00F26F22" w:rsidP="000C7344"/>
        </w:tc>
      </w:tr>
      <w:tr w:rsidR="00F26F22" w:rsidRPr="005525DC" w14:paraId="5549917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192F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0264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40C42B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E5EFF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>mając na uwadze, że zinstytucjonalizowany rasizm jest zakorzeniony w polityce rządowej i w służbach publicznych</w:t>
            </w:r>
            <w:r w:rsidRPr="005525DC">
              <w:rPr>
                <w:b/>
                <w:i/>
              </w:rPr>
              <w:t>, takich jak siły policyjne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F0B2A" w14:textId="77777777" w:rsidR="00F26F22" w:rsidRPr="005525DC" w:rsidRDefault="00F26F22" w:rsidP="000C7344">
            <w:pPr>
              <w:pStyle w:val="Normal6a"/>
            </w:pPr>
            <w:r w:rsidRPr="005525DC">
              <w:t>N.</w:t>
            </w:r>
            <w:r w:rsidRPr="005525DC">
              <w:tab/>
              <w:t xml:space="preserve">mając na uwadze, że zinstytucjonalizowany rasizm jest zakorzeniony w polityce rządowej i w służbach publicznych </w:t>
            </w:r>
            <w:r w:rsidRPr="005525DC">
              <w:rPr>
                <w:b/>
                <w:i/>
              </w:rPr>
              <w:t>niektórych państw</w:t>
            </w:r>
            <w:r w:rsidRPr="005525DC">
              <w:t>;</w:t>
            </w:r>
          </w:p>
        </w:tc>
      </w:tr>
    </w:tbl>
    <w:p w14:paraId="556966F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479EDEF4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57123E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199</w:t>
      </w:r>
      <w:r w:rsidRPr="005525DC">
        <w:rPr>
          <w:rStyle w:val="HideTWBExt"/>
          <w:b w:val="0"/>
        </w:rPr>
        <w:t>&lt;/NumAm&gt;</w:t>
      </w:r>
    </w:p>
    <w:p w14:paraId="407B00C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Pernando Barrena Arza</w:t>
      </w:r>
      <w:r w:rsidRPr="005525DC">
        <w:rPr>
          <w:rStyle w:val="HideTWBExt"/>
          <w:b w:val="0"/>
        </w:rPr>
        <w:t>&lt;/Members&gt;</w:t>
      </w:r>
    </w:p>
    <w:p w14:paraId="49D8A98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7ED845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DFA58E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N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A543E0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0FC84" w14:textId="77777777" w:rsidR="00F26F22" w:rsidRPr="005525DC" w:rsidRDefault="00F26F22" w:rsidP="000C7344"/>
        </w:tc>
      </w:tr>
      <w:tr w:rsidR="00F26F22" w:rsidRPr="005525DC" w14:paraId="3B99B491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5A5B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0228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64E529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0ED8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424A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Na.</w:t>
            </w:r>
            <w:r w:rsidRPr="005525DC">
              <w:rPr>
                <w:b/>
                <w:i/>
              </w:rPr>
              <w:tab/>
              <w:t>mając na uwadze, że każda definicja antysemityzmu powinna dokonywać jasnego rozróżnienia między bezpośrednim lub pośrednim wezwaniem do przemocy, nienawiści lub nietolerancji wobec Żydów bądź jej usprawiedliwianiem a uzasadnioną krytyką działań Państwa Izrael;</w:t>
            </w:r>
          </w:p>
        </w:tc>
      </w:tr>
    </w:tbl>
    <w:p w14:paraId="15C3286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AF0A338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1A034B7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200</w:t>
      </w:r>
      <w:r w:rsidRPr="005525DC">
        <w:rPr>
          <w:rStyle w:val="HideTWBExt"/>
          <w:b w:val="0"/>
        </w:rPr>
        <w:t>&lt;/NumAm&gt;</w:t>
      </w:r>
    </w:p>
    <w:p w14:paraId="7A13018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Nadine Morano</w:t>
      </w:r>
      <w:r w:rsidRPr="005525DC">
        <w:rPr>
          <w:rStyle w:val="HideTWBExt"/>
          <w:b w:val="0"/>
        </w:rPr>
        <w:t>&lt;/Members&gt;</w:t>
      </w:r>
    </w:p>
    <w:p w14:paraId="462FA3D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CAC584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6AC35CF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C846D0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2E412" w14:textId="77777777" w:rsidR="00F26F22" w:rsidRPr="005525DC" w:rsidRDefault="00F26F22" w:rsidP="000C7344"/>
        </w:tc>
      </w:tr>
      <w:tr w:rsidR="00F26F22" w:rsidRPr="005525DC" w14:paraId="4962D7E9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8050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BD8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8BFBC4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1F1F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O.</w:t>
            </w:r>
            <w:r w:rsidRPr="005525DC">
              <w:rPr>
                <w:b/>
                <w:i/>
              </w:rPr>
              <w:tab/>
              <w:t>mając na uwadze, że badania przeprowadzone przez FRA wśród osób czarnoskórych, Żydów, muzułmanów i osób LGBTIQ+ w UE pokazują, że doświadczają one powszechnej nienawiści;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D69C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2EA7BAFA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{FR}</w:t>
      </w:r>
      <w:r w:rsidRPr="005525DC">
        <w:t>fr</w:t>
      </w:r>
      <w:r w:rsidRPr="005525DC">
        <w:rPr>
          <w:rStyle w:val="HideTWBExt"/>
        </w:rPr>
        <w:t>&lt;/Original&gt;</w:t>
      </w:r>
    </w:p>
    <w:p w14:paraId="73BCDCF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BBD57FE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201</w:t>
      </w:r>
      <w:r w:rsidRPr="005525DC">
        <w:rPr>
          <w:rStyle w:val="HideTWBExt"/>
          <w:b w:val="0"/>
        </w:rPr>
        <w:t>&lt;/NumAm&gt;</w:t>
      </w:r>
    </w:p>
    <w:p w14:paraId="69E5780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Ewa Zajączkowska-Hernik</w:t>
      </w:r>
      <w:r w:rsidRPr="005525DC">
        <w:rPr>
          <w:rStyle w:val="HideTWBExt"/>
          <w:b w:val="0"/>
        </w:rPr>
        <w:t>&lt;/Members&gt;</w:t>
      </w:r>
    </w:p>
    <w:p w14:paraId="233AE1D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4F5BBA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22D06B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4EB4D5D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80097" w14:textId="77777777" w:rsidR="00F26F22" w:rsidRPr="005525DC" w:rsidRDefault="00F26F22" w:rsidP="000C7344"/>
        </w:tc>
      </w:tr>
      <w:tr w:rsidR="00F26F22" w:rsidRPr="005525DC" w14:paraId="026F22D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3D59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5851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205D5E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8630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O.</w:t>
            </w:r>
            <w:r w:rsidRPr="005525DC">
              <w:rPr>
                <w:b/>
                <w:i/>
              </w:rPr>
              <w:tab/>
              <w:t>mając na uwadze, że badania przeprowadzone przez FRA wśród osób czarnoskórych, Żydów, muzułmanów i osób LGBTIQ+ w UE pokazują, że doświadczają one powszechnej nienawiści;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BE3F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skreśla się</w:t>
            </w:r>
          </w:p>
        </w:tc>
      </w:tr>
    </w:tbl>
    <w:p w14:paraId="24EB979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D228CA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940150F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202</w:t>
      </w:r>
      <w:r w:rsidRPr="005525DC">
        <w:rPr>
          <w:rStyle w:val="HideTWBExt"/>
          <w:b w:val="0"/>
        </w:rPr>
        <w:t>&lt;/NumAm&gt;</w:t>
      </w:r>
    </w:p>
    <w:p w14:paraId="2A74C7B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5D1E038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37B3D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9E5972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9493A80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36291" w14:textId="77777777" w:rsidR="00F26F22" w:rsidRPr="005525DC" w:rsidRDefault="00F26F22" w:rsidP="000C7344"/>
        </w:tc>
      </w:tr>
      <w:tr w:rsidR="00F26F22" w:rsidRPr="005525DC" w14:paraId="7776245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63AF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FB52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E947A7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DD34A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>mając na uwadze, że badania przeprowadzone przez FRA wśród osób czarnoskórych, Żydów, muzułmanów i osób LGBTIQ+ w UE pokazują, że doświadczają one powszechnej nienawiści;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F66B8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>mając na uwadze, że badania przeprowadzone przez FRA wśród osób czarnoskórych, Żydów, muzułmanów i osób LGBTIQ+ w UE pokazują, że doświadczają one powszechnej nienawiści</w:t>
            </w:r>
            <w:r w:rsidRPr="005525DC">
              <w:rPr>
                <w:b/>
                <w:i/>
              </w:rPr>
              <w:t>, co odzwierciedla systemową dyskryminację rasową</w:t>
            </w:r>
            <w:r w:rsidRPr="005525DC">
              <w:t xml:space="preserve">; </w:t>
            </w:r>
            <w:r w:rsidRPr="005525DC">
              <w:rPr>
                <w:b/>
                <w:i/>
              </w:rPr>
              <w:t>mając na uwadze, że obawy, błędne przekonania i „inność” podsycają dyskryminację i nietolerancję; mając na uwadze, że ECRI wyraziła zaniepokojenie wypowiedziami o charakterze ksenofobicznym, homofobicznym i transfobicznym, w tym wypowiedziami polityków i urzędników państwowych;</w:t>
            </w:r>
          </w:p>
        </w:tc>
      </w:tr>
    </w:tbl>
    <w:p w14:paraId="312ABDA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FB9D59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0F4496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203</w:t>
      </w:r>
      <w:r w:rsidRPr="005525DC">
        <w:rPr>
          <w:rStyle w:val="HideTWBExt"/>
          <w:b w:val="0"/>
        </w:rPr>
        <w:t>&lt;/NumAm&gt;</w:t>
      </w:r>
    </w:p>
    <w:p w14:paraId="46B1124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1217963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DEACD6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3D74B0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414AF2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523A2" w14:textId="77777777" w:rsidR="00F26F22" w:rsidRPr="005525DC" w:rsidRDefault="00F26F22" w:rsidP="000C7344"/>
        </w:tc>
      </w:tr>
      <w:tr w:rsidR="00F26F22" w:rsidRPr="005525DC" w14:paraId="2DB53C5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058F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CD0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36D4F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97A94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badania przeprowadzone przez FRA wśród osób czarnoskórych, Żydów, muzułmanów i osób LGBTIQ+ w UE pokazują, że doświadczają </w:t>
            </w:r>
            <w:r w:rsidRPr="005525DC">
              <w:rPr>
                <w:b/>
                <w:i/>
              </w:rPr>
              <w:t xml:space="preserve">one </w:t>
            </w:r>
            <w:r w:rsidRPr="005525DC">
              <w:t>powszechnej nienawiści;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03B7B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 xml:space="preserve">niedawne </w:t>
            </w:r>
            <w:r w:rsidRPr="005525DC">
              <w:t xml:space="preserve">badania przeprowadzone przez </w:t>
            </w:r>
            <w:r w:rsidRPr="005525DC">
              <w:rPr>
                <w:b/>
                <w:i/>
              </w:rPr>
              <w:t>Agencję Praw Podstawowych Unii Europejskiej (</w:t>
            </w:r>
            <w:r w:rsidRPr="005525DC">
              <w:t>FRA</w:t>
            </w:r>
            <w:r w:rsidRPr="005525DC">
              <w:rPr>
                <w:b/>
                <w:i/>
              </w:rPr>
              <w:t xml:space="preserve">) </w:t>
            </w:r>
            <w:r w:rsidRPr="005525DC">
              <w:t xml:space="preserve">wśród osób czarnoskórych, Żydów, muzułmanów i osób LGBTIQ+ w UE pokazują, że </w:t>
            </w:r>
            <w:r w:rsidRPr="005525DC">
              <w:rPr>
                <w:b/>
                <w:i/>
              </w:rPr>
              <w:t xml:space="preserve">grupy te nadal </w:t>
            </w:r>
            <w:r w:rsidRPr="005525DC">
              <w:t>doświadczają powszechnej nienawiści</w:t>
            </w:r>
            <w:r w:rsidRPr="005525DC">
              <w:rPr>
                <w:b/>
                <w:i/>
              </w:rPr>
              <w:t>, dyskryminacji i nietolerancji</w:t>
            </w:r>
            <w:r w:rsidRPr="005525DC">
              <w:t>;</w:t>
            </w:r>
          </w:p>
        </w:tc>
      </w:tr>
    </w:tbl>
    <w:p w14:paraId="0F950E88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45B221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81FE02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204</w:t>
      </w:r>
      <w:r w:rsidRPr="005525DC">
        <w:rPr>
          <w:rStyle w:val="HideTWBExt"/>
          <w:b w:val="0"/>
        </w:rPr>
        <w:t>&lt;/NumAm&gt;</w:t>
      </w:r>
    </w:p>
    <w:p w14:paraId="49E7D47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Sebastian Tynkkynen</w:t>
      </w:r>
      <w:r w:rsidRPr="005525DC">
        <w:rPr>
          <w:rStyle w:val="HideTWBExt"/>
          <w:b w:val="0"/>
        </w:rPr>
        <w:t>&lt;/Members&gt;</w:t>
      </w:r>
    </w:p>
    <w:p w14:paraId="5DCDF8C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1CE8CB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BF923D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D754F13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FF2E1" w14:textId="77777777" w:rsidR="00F26F22" w:rsidRPr="005525DC" w:rsidRDefault="00F26F22" w:rsidP="000C7344"/>
        </w:tc>
      </w:tr>
      <w:tr w:rsidR="00F26F22" w:rsidRPr="005525DC" w14:paraId="55EE2D0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73B4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250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AFF51B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3057E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badania przeprowadzone przez FRA wśród osób czarnoskórych, Żydów, muzułmanów i osób LGBTIQ+ w UE pokazują, że doświadczają one powszechnej nienawiści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68E55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wysoki poziom migracji spowodował przybycie do Europy migrantów, którzy nie szanują europejskich wartości i podważają poczucie bezpieczeństwa nie tylko mniejszości, ale i większości społeczeństwa</w:t>
            </w:r>
            <w:r w:rsidRPr="005525DC">
              <w:t>;</w:t>
            </w:r>
          </w:p>
        </w:tc>
      </w:tr>
    </w:tbl>
    <w:p w14:paraId="5FEF60B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{FI}</w:t>
      </w:r>
      <w:r w:rsidRPr="005525DC">
        <w:t>fi</w:t>
      </w:r>
      <w:r w:rsidRPr="005525DC">
        <w:rPr>
          <w:rStyle w:val="HideTWBExt"/>
        </w:rPr>
        <w:t>&lt;/Original&gt;</w:t>
      </w:r>
    </w:p>
    <w:p w14:paraId="7D5DB74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9FFF83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205</w:t>
      </w:r>
      <w:r w:rsidRPr="005525DC">
        <w:rPr>
          <w:rStyle w:val="HideTWBExt"/>
          <w:b w:val="0"/>
        </w:rPr>
        <w:t>&lt;/NumAm&gt;</w:t>
      </w:r>
    </w:p>
    <w:p w14:paraId="5BE283E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Erik Kaliňák</w:t>
      </w:r>
      <w:r w:rsidRPr="005525DC">
        <w:rPr>
          <w:rStyle w:val="HideTWBExt"/>
          <w:b w:val="0"/>
        </w:rPr>
        <w:t>&lt;/Members&gt;</w:t>
      </w:r>
    </w:p>
    <w:p w14:paraId="1BEA8BD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0043C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D81BE3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BCDAF7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AC328" w14:textId="77777777" w:rsidR="00F26F22" w:rsidRPr="005525DC" w:rsidRDefault="00F26F22" w:rsidP="000C7344"/>
        </w:tc>
      </w:tr>
      <w:tr w:rsidR="00F26F22" w:rsidRPr="005525DC" w14:paraId="64CD30A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0810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3CB5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CD618A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08BA0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badania przeprowadzone przez FRA wśród osób czarnoskórych, Żydów, muzułmanów i osób LGBTIQ+ w UE pokazują, że doświadczają one powszechnej nienawiści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956DD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</w:t>
            </w:r>
            <w:r w:rsidRPr="005525DC">
              <w:rPr>
                <w:b/>
                <w:i/>
              </w:rPr>
              <w:t>FRA wielokrotnie wykraczała poza zakres swoich uprawnień</w:t>
            </w:r>
            <w:r w:rsidRPr="005525DC">
              <w:t>;</w:t>
            </w:r>
          </w:p>
        </w:tc>
      </w:tr>
    </w:tbl>
    <w:p w14:paraId="1C7D8E2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{SK}</w:t>
      </w:r>
      <w:r w:rsidRPr="005525DC">
        <w:t>sk</w:t>
      </w:r>
      <w:r w:rsidRPr="005525DC">
        <w:rPr>
          <w:rStyle w:val="HideTWBExt"/>
        </w:rPr>
        <w:t>&lt;/Original&gt;</w:t>
      </w:r>
    </w:p>
    <w:p w14:paraId="17C21CF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4E73088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206</w:t>
      </w:r>
      <w:r w:rsidRPr="005525DC">
        <w:rPr>
          <w:rStyle w:val="HideTWBExt"/>
          <w:b w:val="0"/>
        </w:rPr>
        <w:t>&lt;/NumAm&gt;</w:t>
      </w:r>
    </w:p>
    <w:p w14:paraId="143DCC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Sophie Wilmès, Veronika Cifrová Ostrihoňová, Lucia Yar, Nikola Minchev, Irena Joveva, Hilde Vautmans</w:t>
      </w:r>
      <w:r w:rsidRPr="005525DC">
        <w:rPr>
          <w:rStyle w:val="HideTWBExt"/>
          <w:b w:val="0"/>
        </w:rPr>
        <w:t>&lt;/Members&gt;</w:t>
      </w:r>
    </w:p>
    <w:p w14:paraId="21CD48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B6E1A5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9F554D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F647E4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4C91F" w14:textId="77777777" w:rsidR="00F26F22" w:rsidRPr="005525DC" w:rsidRDefault="00F26F22" w:rsidP="000C7344"/>
        </w:tc>
      </w:tr>
      <w:tr w:rsidR="00F26F22" w:rsidRPr="005525DC" w14:paraId="2285B05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753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933D0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2BB3CF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BDF16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badania </w:t>
            </w:r>
            <w:r w:rsidRPr="005525DC">
              <w:rPr>
                <w:b/>
                <w:i/>
              </w:rPr>
              <w:t xml:space="preserve">przeprowadzone przez FRA wśród osób czarnoskórych, Żydów, muzułmanów i osób LGBTIQ+ </w:t>
            </w:r>
            <w:r w:rsidRPr="005525DC">
              <w:t xml:space="preserve">w UE </w:t>
            </w:r>
            <w:r w:rsidRPr="005525DC">
              <w:rPr>
                <w:b/>
                <w:i/>
              </w:rPr>
              <w:t>pokazują, że doświadczają one powszechnej nienawiści</w:t>
            </w:r>
            <w:r w:rsidRPr="005525D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A4023" w14:textId="77777777" w:rsidR="00F26F22" w:rsidRPr="005525DC" w:rsidRDefault="00F26F22" w:rsidP="000C7344">
            <w:pPr>
              <w:pStyle w:val="Normal6a"/>
            </w:pPr>
            <w:r w:rsidRPr="005525DC">
              <w:t>O.</w:t>
            </w:r>
            <w:r w:rsidRPr="005525DC">
              <w:tab/>
              <w:t xml:space="preserve">mając na uwadze, że badania </w:t>
            </w:r>
            <w:r w:rsidRPr="005525DC">
              <w:rPr>
                <w:b/>
                <w:i/>
              </w:rPr>
              <w:t xml:space="preserve">FRA pokazują, iż różne mniejszości nadal zgłaszają powszechne przypadki nienawiści i dyskryminacji </w:t>
            </w:r>
            <w:r w:rsidRPr="005525DC">
              <w:t>w UE;</w:t>
            </w:r>
          </w:p>
        </w:tc>
      </w:tr>
    </w:tbl>
    <w:p w14:paraId="641F40D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E07B29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695D4D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207</w:t>
      </w:r>
      <w:r w:rsidRPr="005525DC">
        <w:rPr>
          <w:rStyle w:val="HideTWBExt"/>
          <w:b w:val="0"/>
        </w:rPr>
        <w:t>&lt;/NumAm&gt;</w:t>
      </w:r>
    </w:p>
    <w:p w14:paraId="2D13CB4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Krzysztof Śmiszek</w:t>
      </w:r>
      <w:r w:rsidRPr="005525DC">
        <w:rPr>
          <w:rStyle w:val="HideTWBExt"/>
          <w:b w:val="0"/>
        </w:rPr>
        <w:t>&lt;/Members&gt;</w:t>
      </w:r>
    </w:p>
    <w:p w14:paraId="6B69FD9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C33714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C8DE4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D97E18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4601C" w14:textId="77777777" w:rsidR="00F26F22" w:rsidRPr="005525DC" w:rsidRDefault="00F26F22" w:rsidP="000C7344"/>
        </w:tc>
      </w:tr>
      <w:tr w:rsidR="00F26F22" w:rsidRPr="005525DC" w14:paraId="6744534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392D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6298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1A16EE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B6A7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110E1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z zaniepokojeniem zauważa, że ostatnie reformy legislacyjne i instytucjonalne na Słowacji rodzą poważne pytania dotyczące zgodności z podstawowym prawem do rzetelnego procesu sądowego oraz prawem do rozpatrzenia sprawy przez niezawisły i bezstronny sąd, zagwarantowanym w art. 47 Karty praw podstawowych Unii Europejskiej; podkreśla, że niezależność sądownictwa stanowi niezbędny element praworządności oraz warunek skutecznej ochrony wszystkich pozostałych praw podstawowych; zauważa w szczególności, że: Międzynarodowa Komisja Prawników (ICJ) w swoim piśmie z lutego 2025 r. zwróciła uwagę na ingerencję władzy wykonawczej w prace Krajowej Rady Sądownictwa i podkreśliła, że rady sądownictwa muszą pozostać niezależne od wpływów parlamentu i rządu; Parlament Europejski w swojej rezolucji ze stycznia 2024 r. wyraził „głębokie zaniepokojenie”, iż plany rządu Słowacji dotyczące likwidacji Prokuratury Specjalnej oraz obniżenia kar za przestępstwa finansowe mogłyby podważyć integralność i niezależność sądownictwa oraz zagrozić ochronie interesów finansowych Unii; że Komisja Europejska w swoim ostrzeżeniu z lipca 2025 r. dotyczącym erozji demokracji na Słowacji zidentyfikowała istotne ryzyko dla niezależności sądownictwa, ram antykorupcyjnych oraz zdolności mediów i społeczeństwa obywatelskiego do swobodnego działania; mając na uwadze, że w najnowszej krajowej „tablicy wyników dotyczących praworządności” poziom postrzeganej niezależności sądownictwa na Słowacji został oceniony jako bardzo niski, co podkreśla potrzebę podjęcia pilnych działań zabezpieczających w celu zapewnienia pełnego poszanowania prawa do rzetelnego procesu sądowego i skutecznego środka odwoławczego;</w:t>
            </w:r>
          </w:p>
        </w:tc>
      </w:tr>
    </w:tbl>
    <w:p w14:paraId="0928E56C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0F60E9F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992127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208</w:t>
      </w:r>
      <w:r w:rsidRPr="005525DC">
        <w:rPr>
          <w:rStyle w:val="HideTWBExt"/>
          <w:b w:val="0"/>
        </w:rPr>
        <w:t>&lt;/NumAm&gt;</w:t>
      </w:r>
    </w:p>
    <w:p w14:paraId="73DAE2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Lucia Yar, Hilde Vautmans, Raquel García Hermida-Van Der Walle, Veronika Cifrová Ostrihoňová, Irena Joveva</w:t>
      </w:r>
      <w:r w:rsidRPr="005525DC">
        <w:rPr>
          <w:rStyle w:val="HideTWBExt"/>
          <w:b w:val="0"/>
        </w:rPr>
        <w:t>&lt;/Members&gt;</w:t>
      </w:r>
    </w:p>
    <w:p w14:paraId="2F22CF4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577B4C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C5F478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402FEC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6FA74" w14:textId="77777777" w:rsidR="00F26F22" w:rsidRPr="005525DC" w:rsidRDefault="00F26F22" w:rsidP="000C7344"/>
        </w:tc>
      </w:tr>
      <w:tr w:rsidR="00F26F22" w:rsidRPr="005525DC" w14:paraId="2988E03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4A21C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BDE3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00ECDC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E579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37C9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mając na uwadze, że Europejski Trybunał Praw Człowieka w wyroku KlimaSeniorinnen przeciwko Szwajcarii uznał, iż niepodjęcie przez państwa odpowiednich działań przeciwko zmianie klimatu może stanowić naruszenie prawa do poszanowania życia prywatnego i rodzinnego na podstawie art. 8 konwencji; mając na uwadze, że w wyroku podkreślono pilną potrzebę zapewnienia wykonalnego prawa do czystego, zdrowego i zrównoważonego środowiska w ramach europejskiej konwencji praw człowieka, co zagwarantuje spójność, przewidywalność oraz ochronę dla społeczeństwa;</w:t>
            </w:r>
          </w:p>
        </w:tc>
      </w:tr>
    </w:tbl>
    <w:p w14:paraId="42F9028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65E256C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B975D25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209</w:t>
      </w:r>
      <w:r w:rsidRPr="005525DC">
        <w:rPr>
          <w:rStyle w:val="HideTWBExt"/>
          <w:b w:val="0"/>
        </w:rPr>
        <w:t>&lt;/NumAm&gt;</w:t>
      </w:r>
    </w:p>
    <w:p w14:paraId="48DD1D9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65C44EA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70ACD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48585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BF8658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A7432" w14:textId="77777777" w:rsidR="00F26F22" w:rsidRPr="005525DC" w:rsidRDefault="00F26F22" w:rsidP="000C7344"/>
        </w:tc>
      </w:tr>
      <w:tr w:rsidR="00F26F22" w:rsidRPr="005525DC" w14:paraId="78081ED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BAAD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59AF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4D034B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542FA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7554C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mając na uwadze, że antysemityzm utrzymuje się w Unii i w ostatnich latach znacznie się nasilił, przez co nadal zagraża życiu i bezpieczeństwu społeczności żydowskiej w całej Unii, jak wynika z danych FRA i organów krajowych, przy czym dramatycznie wzrosła liczba przestępstw z nienawiści, przypadków nękania w internecie i poza nim oraz aktów przemocy skierowanych przeciwko Żydom, społecznościom żydowskim i miejscom kultu, co podkreśla potrzebę skutecznych środków zapobiegania, ochrony i ścigania;</w:t>
            </w:r>
          </w:p>
        </w:tc>
      </w:tr>
    </w:tbl>
    <w:p w14:paraId="1282AD0B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A3535B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933CD2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210</w:t>
      </w:r>
      <w:r w:rsidRPr="005525DC">
        <w:rPr>
          <w:rStyle w:val="HideTWBExt"/>
          <w:b w:val="0"/>
        </w:rPr>
        <w:t>&lt;/NumAm&gt;</w:t>
      </w:r>
    </w:p>
    <w:p w14:paraId="7353048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52E165F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C11941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96BFF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84C437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7E36A" w14:textId="77777777" w:rsidR="00F26F22" w:rsidRPr="005525DC" w:rsidRDefault="00F26F22" w:rsidP="000C7344"/>
        </w:tc>
      </w:tr>
      <w:tr w:rsidR="00F26F22" w:rsidRPr="005525DC" w14:paraId="17C6F3B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4B35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140FC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BB9ACDA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08A2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199E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mając na uwadze, że wyniki sprawozdania FRA „Rights of Roma and Travellers in 13 European countries - Perspectives from the Roma Survey 2024” [Prawa Romów i Trawelerów w 13 krajach europejskich – perspektywy wynikające z badania dotyczącego Romów z 2024 r.] ujawniają istotne niedociągnięcia w realizacji unijnych ram strategicznych na rzecz równouprawnienia, włączenia społecznego i udziału Romów oraz wskazują na niskie prawdopodobieństwo osiągnięcia celów wyznaczonych na 2030 r.;</w:t>
            </w:r>
          </w:p>
        </w:tc>
      </w:tr>
    </w:tbl>
    <w:p w14:paraId="6D28E5A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500572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BE6C06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211</w:t>
      </w:r>
      <w:r w:rsidRPr="005525DC">
        <w:rPr>
          <w:rStyle w:val="HideTWBExt"/>
          <w:b w:val="0"/>
        </w:rPr>
        <w:t>&lt;/NumAm&gt;</w:t>
      </w:r>
    </w:p>
    <w:p w14:paraId="0E6FC0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7027992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A2B2C4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54DB7B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A462A09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DDC38" w14:textId="77777777" w:rsidR="00F26F22" w:rsidRPr="005525DC" w:rsidRDefault="00F26F22" w:rsidP="000C7344"/>
        </w:tc>
      </w:tr>
      <w:tr w:rsidR="00F26F22" w:rsidRPr="005525DC" w14:paraId="6CA5261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75F01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48AF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737B666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3F95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100C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mając na uwadze, że ECRI wezwała rządy do aktywnego wspierania włączenia migrantów i zwalczania wszelkich form dyskryminacji wobec nich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249B143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D344E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C789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367BED3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285BF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1EA7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https://www.coe.int/en/web/european-commission-against-racism-and-intolerance/-/ecri-s-recommendations-on-integration-and-inclusion-of-migrants-new-factsheet</w:t>
            </w:r>
          </w:p>
        </w:tc>
      </w:tr>
    </w:tbl>
    <w:p w14:paraId="4B47E34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FE69FD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31BB751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212</w:t>
      </w:r>
      <w:r w:rsidRPr="005525DC">
        <w:rPr>
          <w:rStyle w:val="HideTWBExt"/>
          <w:b w:val="0"/>
        </w:rPr>
        <w:t>&lt;/NumAm&gt;</w:t>
      </w:r>
    </w:p>
    <w:p w14:paraId="49545C9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Mariusz Kamiński, Jadwiga Wiśniewska, Maciej Wąsik, Jacek Ozdoba, Joachim Stanisław Brudziński</w:t>
      </w:r>
      <w:r w:rsidRPr="005525DC">
        <w:rPr>
          <w:rStyle w:val="HideTWBExt"/>
          <w:b w:val="0"/>
        </w:rPr>
        <w:t>&lt;/Members&gt;</w:t>
      </w:r>
    </w:p>
    <w:p w14:paraId="4471EA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12E8C9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1D51A1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FB2CB7B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76B0D" w14:textId="77777777" w:rsidR="00F26F22" w:rsidRPr="005525DC" w:rsidRDefault="00F26F22" w:rsidP="000C7344"/>
        </w:tc>
      </w:tr>
      <w:tr w:rsidR="00F26F22" w:rsidRPr="005525DC" w14:paraId="2DA9D58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50DF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5A64E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109A56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6C8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B070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tab/>
            </w:r>
            <w:r w:rsidRPr="005525DC">
              <w:rPr>
                <w:b/>
                <w:i/>
              </w:rPr>
              <w:t>mając na uwadze, iż w Unii Europejskiej nasilają się przypadki chrystianofobii, w tym ataków na kościoły i przemocy wobec chrześcijan;</w:t>
            </w:r>
          </w:p>
        </w:tc>
      </w:tr>
    </w:tbl>
    <w:p w14:paraId="2A1A748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{PL}</w:t>
      </w:r>
      <w:r w:rsidRPr="005525DC">
        <w:t>pl</w:t>
      </w:r>
      <w:r w:rsidRPr="005525DC">
        <w:rPr>
          <w:rStyle w:val="HideTWBExt"/>
        </w:rPr>
        <w:t>&lt;/Original&gt;</w:t>
      </w:r>
    </w:p>
    <w:p w14:paraId="53F4FCF0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8D7CF1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213</w:t>
      </w:r>
      <w:r w:rsidRPr="005525DC">
        <w:rPr>
          <w:rStyle w:val="HideTWBExt"/>
          <w:b w:val="0"/>
        </w:rPr>
        <w:t>&lt;/NumAm&gt;</w:t>
      </w:r>
    </w:p>
    <w:p w14:paraId="7A30D7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Pernando Barrena Arza</w:t>
      </w:r>
      <w:r w:rsidRPr="005525DC">
        <w:rPr>
          <w:rStyle w:val="HideTWBExt"/>
          <w:b w:val="0"/>
        </w:rPr>
        <w:t>&lt;/Members&gt;</w:t>
      </w:r>
    </w:p>
    <w:p w14:paraId="3ECC5A3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0AE6C4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E7C369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a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D9B745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6CFB6" w14:textId="77777777" w:rsidR="00F26F22" w:rsidRPr="005525DC" w:rsidRDefault="00F26F22" w:rsidP="000C7344"/>
        </w:tc>
      </w:tr>
      <w:tr w:rsidR="00F26F22" w:rsidRPr="005525DC" w14:paraId="2C31469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C5912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1EB6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5DC117C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D8C61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F65A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Oa.</w:t>
            </w:r>
            <w:r w:rsidRPr="005525DC">
              <w:rPr>
                <w:b/>
                <w:i/>
              </w:rPr>
              <w:tab/>
              <w:t>mając na uwadze, że art. 151 TFUE odnosi się do podstawowych praw socjalnych, w tym praw określonych w Europejskiej karcie społecznej;</w:t>
            </w:r>
          </w:p>
        </w:tc>
      </w:tr>
    </w:tbl>
    <w:p w14:paraId="56979D1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172231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A3F672B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214</w:t>
      </w:r>
      <w:r w:rsidRPr="005525DC">
        <w:rPr>
          <w:rStyle w:val="HideTWBExt"/>
          <w:b w:val="0"/>
        </w:rPr>
        <w:t>&lt;/NumAm&gt;</w:t>
      </w:r>
    </w:p>
    <w:p w14:paraId="2D65BA5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Krzysztof Śmiszek</w:t>
      </w:r>
      <w:r w:rsidRPr="005525DC">
        <w:rPr>
          <w:rStyle w:val="HideTWBExt"/>
          <w:b w:val="0"/>
        </w:rPr>
        <w:t>&lt;/Members&gt;</w:t>
      </w:r>
    </w:p>
    <w:p w14:paraId="32AB17D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68BD6FD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678467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57E1F6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37E3A" w14:textId="77777777" w:rsidR="00F26F22" w:rsidRPr="005525DC" w:rsidRDefault="00F26F22" w:rsidP="000C7344"/>
        </w:tc>
      </w:tr>
      <w:tr w:rsidR="00F26F22" w:rsidRPr="005525DC" w14:paraId="78DAC21F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6C1C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5AF1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7F64D8B7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60503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B37B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Ob.</w:t>
            </w:r>
            <w:r w:rsidRPr="005525DC">
              <w:rPr>
                <w:b/>
                <w:i/>
              </w:rPr>
              <w:tab/>
              <w:t>mając na uwadze, że zmiany konstytucyjne i legislacyjne na Słowacji wydają się przedkładać koncepcję „tożsamości narodowej” nad prawa podstawowe, pluralizm mediów i niezależny nadzór; mając na uwadze w szczególności poprawkę do słowackiej konstytucji z września 2025 r., która uznaje tylko dwie płcie i zapisuje nadrzędność prawa krajowego w kwestiach tożsamości, potępioną przez organizacje praw człowieka jako regres w zakresie ochrony praw podstawowych; mając na uwadze, że takie reformy konstytucyjne, w połączeniu z daleko idącymi zmianami w zarządzaniu mediami publicznymi oraz obniżeniem kar za przestępstwa korupcyjne, mogą doprowadzić do strukturalnego osłabienia systemu kontroli i równowagi;</w:t>
            </w:r>
          </w:p>
        </w:tc>
      </w:tr>
    </w:tbl>
    <w:p w14:paraId="5ADAED0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BC2F10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3D7022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215</w:t>
      </w:r>
      <w:r w:rsidRPr="005525DC">
        <w:rPr>
          <w:rStyle w:val="HideTWBExt"/>
          <w:b w:val="0"/>
        </w:rPr>
        <w:t>&lt;/NumAm&gt;</w:t>
      </w:r>
    </w:p>
    <w:p w14:paraId="7A79C4C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C7E7B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0B4398A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3B4362C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E60B416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25E84" w14:textId="77777777" w:rsidR="00F26F22" w:rsidRPr="005525DC" w:rsidRDefault="00F26F22" w:rsidP="000C7344"/>
        </w:tc>
      </w:tr>
      <w:tr w:rsidR="00F26F22" w:rsidRPr="005525DC" w14:paraId="1712553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98A6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08105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3C11273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CD66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9438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Ob.</w:t>
            </w:r>
            <w:r w:rsidRPr="005525DC">
              <w:rPr>
                <w:b/>
                <w:i/>
              </w:rPr>
              <w:tab/>
              <w:t>mając na uwadze, że społeczność romska nadal doświadcza systemowej dyskryminacji, segregacji, wykluczenia społecznego oraz przemocy ze strony policji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 mając na uwadze, że przymusowe eksmisje Romów w Bułgarii doprowadziły ostatnio do wysiedlenia ponad 200 osób, w tym dzieci, osób starszych oraz osób z niepełnosprawnościami; mając na uwadze, że komisarz Rady Europy ds. praw człowieka zaapelował o wdrożenie orzeczeń Europejskiego Trybunału Praw Człowieka dotyczących praw Romów</w:t>
            </w:r>
            <w:r w:rsidRPr="005525DC">
              <w:rPr>
                <w:b/>
                <w:i/>
                <w:vertAlign w:val="superscript"/>
              </w:rPr>
              <w:t>1b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042A59C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D8F48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E9E43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5D26329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27D8E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7AA1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https://www.coe.int/en/web/commissioner/-/the-unheard-12-million</w:t>
            </w:r>
          </w:p>
        </w:tc>
      </w:tr>
      <w:tr w:rsidR="00F26F22" w:rsidRPr="005525DC" w14:paraId="6B6209C5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EAD35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79D80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1b</w:t>
            </w:r>
            <w:r w:rsidRPr="005525DC">
              <w:rPr>
                <w:b/>
                <w:i/>
              </w:rPr>
              <w:t xml:space="preserve"> https://www.coe.int/en/web/commissioner/-/greece-should-ensure-that-roma-have-access-to-adequate-housing-and-are-not-subject-to-discriminatory-treatment-or-violence-by-law-enforcement-authorities</w:t>
            </w:r>
          </w:p>
        </w:tc>
      </w:tr>
    </w:tbl>
    <w:p w14:paraId="2B1DB557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DC29E4D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F644E6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216</w:t>
      </w:r>
      <w:r w:rsidRPr="005525DC">
        <w:rPr>
          <w:rStyle w:val="HideTWBExt"/>
          <w:b w:val="0"/>
        </w:rPr>
        <w:t>&lt;/NumAm&gt;</w:t>
      </w:r>
    </w:p>
    <w:p w14:paraId="1621460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158918C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788124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4A334B3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891A2D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A94F7" w14:textId="77777777" w:rsidR="00F26F22" w:rsidRPr="005525DC" w:rsidRDefault="00F26F22" w:rsidP="000C7344"/>
        </w:tc>
      </w:tr>
      <w:tr w:rsidR="00F26F22" w:rsidRPr="005525DC" w14:paraId="12A6C6E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10D8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03AA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A8D3222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9422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C3295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Ob.</w:t>
            </w:r>
            <w:r w:rsidRPr="005525DC">
              <w:rPr>
                <w:b/>
                <w:i/>
              </w:rPr>
              <w:tab/>
              <w:t>mając na uwadze, że węgierska ustawa o ochronie tożsamości lokalnej, która weszła w życie 1 lipca 2025 r., przyznaje władzom gminnym uprawnienia do ograniczania prawa pobytu na podstawie arbitralnych kryteriów, takich jak poziom wykształcenia, znajomość języka czy potwierdzenie zatrudnienia; mając na uwadze, że środki te mogą prowadzić do instytucjonalizacji segregacji rasowej w mieszkalnictwie i w sposób nieproporcjonalny dotykać społeczności romskich, co budzi poważne obawy dotyczące zgodności z prawem UE oraz prawami podstawowymi;</w:t>
            </w:r>
          </w:p>
        </w:tc>
      </w:tr>
    </w:tbl>
    <w:p w14:paraId="35C8F814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79E1DF4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235863E6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217</w:t>
      </w:r>
      <w:r w:rsidRPr="005525DC">
        <w:rPr>
          <w:rStyle w:val="HideTWBExt"/>
          <w:b w:val="0"/>
        </w:rPr>
        <w:t>&lt;/NumAm&gt;</w:t>
      </w:r>
    </w:p>
    <w:p w14:paraId="10FD2E9F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Lukas Mandl</w:t>
      </w:r>
      <w:r w:rsidRPr="005525DC">
        <w:rPr>
          <w:rStyle w:val="HideTWBExt"/>
          <w:b w:val="0"/>
        </w:rPr>
        <w:t>&lt;/Members&gt;</w:t>
      </w:r>
    </w:p>
    <w:p w14:paraId="5BF248D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8E1AAC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461C7D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b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93E3EB2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BA539" w14:textId="77777777" w:rsidR="00F26F22" w:rsidRPr="005525DC" w:rsidRDefault="00F26F22" w:rsidP="000C7344"/>
        </w:tc>
      </w:tr>
      <w:tr w:rsidR="00F26F22" w:rsidRPr="005525DC" w14:paraId="7BB2B97D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7F4FA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EB24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673F38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E274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6414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Ob.</w:t>
            </w:r>
            <w:r w:rsidRPr="005525DC">
              <w:rPr>
                <w:b/>
                <w:i/>
              </w:rPr>
              <w:tab/>
              <w:t>mając na uwadze, że w otwartym liście dziewięciu premierów i prezydentów państw europejskich zaapelowało o ponowną ocenę sposobu, w jaki Europejski Trybunał Praw Człowieka (ETPC) wypracował swoją interpretację europejskiej konwencji praw człowieka;</w:t>
            </w:r>
          </w:p>
        </w:tc>
      </w:tr>
    </w:tbl>
    <w:p w14:paraId="1953342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2803898A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B7ABAC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218</w:t>
      </w:r>
      <w:r w:rsidRPr="005525DC">
        <w:rPr>
          <w:rStyle w:val="HideTWBExt"/>
          <w:b w:val="0"/>
        </w:rPr>
        <w:t>&lt;/NumAm&gt;</w:t>
      </w:r>
    </w:p>
    <w:p w14:paraId="4E5BBD2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30756E9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242091B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083D54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C06A87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ADC6A" w14:textId="77777777" w:rsidR="00F26F22" w:rsidRPr="005525DC" w:rsidRDefault="00F26F22" w:rsidP="000C7344"/>
        </w:tc>
      </w:tr>
      <w:tr w:rsidR="00F26F22" w:rsidRPr="005525DC" w14:paraId="79C7ADBE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AEFBF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C438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9AB293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13D18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1B14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Oc.</w:t>
            </w:r>
            <w:r w:rsidRPr="005525DC">
              <w:rPr>
                <w:b/>
                <w:i/>
              </w:rPr>
              <w:tab/>
              <w:t>mając na uwadze, że osoby z niepełnosprawnościami żyjące w UE nadal spotykają się z dyskryminacją, w tym z odmową racjonalnych usprawnień, z nękaniem oraz wielorakimi i krzyżowymi formami dyskryminacji we wszystkich dziedzinach życia, w tym z niekorzystnymi warunkami społeczno-gospodarczymi, izolacją społeczną, nadużyciami i przemocą, także przemocą ze względu na płeć, przymusową sterylizacją i przymusową aborcją, brakiem dostępu do usług świadczonych w społeczności, niską jakością warunków mieszkaniowych, instytucjonalizacją, nieodpowiednią opieką zdrowotną oraz odmową możliwości wnoszenia wkładu i aktywnego zaangażowania w życie społeczne;</w:t>
            </w:r>
          </w:p>
        </w:tc>
      </w:tr>
    </w:tbl>
    <w:p w14:paraId="1658175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C83421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384E989D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219</w:t>
      </w:r>
      <w:r w:rsidRPr="005525DC">
        <w:rPr>
          <w:rStyle w:val="HideTWBExt"/>
          <w:b w:val="0"/>
        </w:rPr>
        <w:t>&lt;/NumAm&gt;</w:t>
      </w:r>
    </w:p>
    <w:p w14:paraId="3A4186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7EC3FB6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F8F8C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0FDE55D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c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B040FA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4CB32" w14:textId="77777777" w:rsidR="00F26F22" w:rsidRPr="005525DC" w:rsidRDefault="00F26F22" w:rsidP="000C7344"/>
        </w:tc>
      </w:tr>
      <w:tr w:rsidR="00F26F22" w:rsidRPr="005525DC" w14:paraId="4D10B0E6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9AB35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0C8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01F120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F576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9AB58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Oc.</w:t>
            </w:r>
            <w:r w:rsidRPr="005525DC">
              <w:rPr>
                <w:b/>
                <w:i/>
              </w:rPr>
              <w:tab/>
              <w:t>mając na uwadze, że rasistowskie działania policji oraz dyskryminujące praktyki organów ścigania nadal stanowią poważny powód do niepokoju w całej Unii; mając na uwadze, że osoby należące do grup rasowych są nieproporcjonalnie często poddawane procedurom zatrzymywania i przeszukiwania, nadmiernemu użyciu siły oraz nękaniu; mając na uwadze, że mechanizmy nadzoru i rozliczalności pozostają słabe, a ich skuteczność jest ograniczona z powodu braku niezależnych dochodzeń;</w:t>
            </w:r>
          </w:p>
        </w:tc>
      </w:tr>
    </w:tbl>
    <w:p w14:paraId="13038630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93FABA5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7B2CA1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220</w:t>
      </w:r>
      <w:r w:rsidRPr="005525DC">
        <w:rPr>
          <w:rStyle w:val="HideTWBExt"/>
          <w:b w:val="0"/>
        </w:rPr>
        <w:t>&lt;/NumAm&gt;</w:t>
      </w:r>
    </w:p>
    <w:p w14:paraId="20FEF97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70B53D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4126BB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1BB738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d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05AB19FC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C8586" w14:textId="77777777" w:rsidR="00F26F22" w:rsidRPr="005525DC" w:rsidRDefault="00F26F22" w:rsidP="000C7344"/>
        </w:tc>
      </w:tr>
      <w:tr w:rsidR="00F26F22" w:rsidRPr="005525DC" w14:paraId="1CDC680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09AC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EDA5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C477B2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05FA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2C54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Od.</w:t>
            </w:r>
            <w:r w:rsidRPr="005525DC">
              <w:rPr>
                <w:b/>
                <w:i/>
              </w:rPr>
              <w:tab/>
              <w:t>mając na uwadze, że rasizm i dyskryminacja rasowa utrzymują się w przepisach i praktykach dotyczących migracji i azylu; mając na uwadze, że migranci dyskryminowani na tle rasowym są w sposób nieproporcjonalny narażeni na naruszanie praw zarówno na granicach Unii, jak i w ramach systemów azylowych i przyjmowania; mając na uwadze, że obecne ramy i praktyki UE często utrwalają wzorce dyskryminacji i nie zawierają wyraźnych zabezpieczeń antyrasistowskich, co podważa zaangażowanie Unii na rzecz równości i praw podstawowych;</w:t>
            </w:r>
          </w:p>
        </w:tc>
      </w:tr>
    </w:tbl>
    <w:p w14:paraId="6D4B7342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29195C1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648CA72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221</w:t>
      </w:r>
      <w:r w:rsidRPr="005525DC">
        <w:rPr>
          <w:rStyle w:val="HideTWBExt"/>
          <w:b w:val="0"/>
        </w:rPr>
        <w:t>&lt;/NumAm&gt;</w:t>
      </w:r>
    </w:p>
    <w:p w14:paraId="02F641D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3C489C7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8A64B8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EAC7EE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d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768FB08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CCC8B" w14:textId="77777777" w:rsidR="00F26F22" w:rsidRPr="005525DC" w:rsidRDefault="00F26F22" w:rsidP="000C7344"/>
        </w:tc>
      </w:tr>
      <w:tr w:rsidR="00F26F22" w:rsidRPr="005525DC" w14:paraId="5B6B5945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54368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9E2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38B126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C9142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D6366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Od.</w:t>
            </w:r>
            <w:r w:rsidRPr="005525DC">
              <w:rPr>
                <w:b/>
                <w:i/>
              </w:rPr>
              <w:tab/>
              <w:t>mając na uwadze, że sytuacja osób interseksualnych w UE pozostaje w dużej mierze nieznana opinii publicznej w UE; mając na uwadze, że w kwietniu 2024 r. kilka państw członkowskich Rady Europy poparło pierwszą rezolucję Rady Praw Człowieka ONZ w sprawie zwalczania dyskryminacji, przemocy i szkodliwych praktyk wobec osób interseksualnych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</w:t>
            </w:r>
          </w:p>
        </w:tc>
      </w:tr>
      <w:tr w:rsidR="00F26F22" w:rsidRPr="005525DC" w14:paraId="5E0F50C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DC4CD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3959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6550902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B74C2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AF75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Zob. rezolucja nr 55/14 w sprawie zwalczania dyskryminacji, przemocy i szkodliwych praktyk wobec osób interseksualnych, przyjęta przez Radę Praw Człowieka ONZ w dniu 4 kwietnia 2024 r.</w:t>
            </w:r>
          </w:p>
        </w:tc>
      </w:tr>
    </w:tbl>
    <w:p w14:paraId="5EB76BE1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DB281A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4FE80D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222</w:t>
      </w:r>
      <w:r w:rsidRPr="005525DC">
        <w:rPr>
          <w:rStyle w:val="HideTWBExt"/>
          <w:b w:val="0"/>
        </w:rPr>
        <w:t>&lt;/NumAm&gt;</w:t>
      </w:r>
    </w:p>
    <w:p w14:paraId="72A0E2E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12DF0B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7A778D7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577A0B6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e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A15A4BF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4693B" w14:textId="77777777" w:rsidR="00F26F22" w:rsidRPr="005525DC" w:rsidRDefault="00F26F22" w:rsidP="000C7344"/>
        </w:tc>
      </w:tr>
      <w:tr w:rsidR="00F26F22" w:rsidRPr="005525DC" w14:paraId="19B32D6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E0297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61BBF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0BEA084B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1990C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90B0F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Oe.</w:t>
            </w:r>
            <w:r w:rsidRPr="005525DC">
              <w:rPr>
                <w:b/>
                <w:i/>
              </w:rPr>
              <w:tab/>
              <w:t>mając na uwadze, że dyrektywa w sprawie równości rasowej nie jest w wystarczającym stopniu stosowana przez większość państw członkowskich; mając na uwadze, że decyzja ramowa Rady w sprawie rasizmu i ksenofobii nie została w pełni lub prawidłowo transponowana przez niektóre państwa członkowskie; mając na uwadze, że konieczne są większe wysiłki w celu zwalczania rasizmu strukturalnego, w tym wpływu agresywnych narracji skrajnej prawicy w debacie społecznej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, oraz zapewnienia przestrzegania przez państwa członkowskie unijnych przepisów dotyczących przeciwdziałania dyskryminacji;</w:t>
            </w:r>
          </w:p>
        </w:tc>
      </w:tr>
      <w:tr w:rsidR="00F26F22" w:rsidRPr="005525DC" w14:paraId="7192A1C1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EC2B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CF152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7A10B66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44BD5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DFD0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https://eur-lex.europa.eu/legal-content/PL/TXT/PDF/?uri=CELEX:52024DC0419</w:t>
            </w:r>
          </w:p>
        </w:tc>
      </w:tr>
    </w:tbl>
    <w:p w14:paraId="6E337F56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48A8FD4E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54B0559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223</w:t>
      </w:r>
      <w:r w:rsidRPr="005525DC">
        <w:rPr>
          <w:rStyle w:val="HideTWBExt"/>
          <w:b w:val="0"/>
        </w:rPr>
        <w:t>&lt;/NumAm&gt;</w:t>
      </w:r>
    </w:p>
    <w:p w14:paraId="6A18F61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5AA559C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472BC9B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10BA437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e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1027AC97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A7502" w14:textId="77777777" w:rsidR="00F26F22" w:rsidRPr="005525DC" w:rsidRDefault="00F26F22" w:rsidP="000C7344"/>
        </w:tc>
      </w:tr>
      <w:tr w:rsidR="00F26F22" w:rsidRPr="005525DC" w14:paraId="6758C70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4CEAE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9E166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4C0DF80D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7D0C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22BFB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Oe.</w:t>
            </w:r>
            <w:r w:rsidRPr="005525DC">
              <w:rPr>
                <w:b/>
                <w:i/>
              </w:rPr>
              <w:tab/>
              <w:t>mając na uwadze, że dyskryminacja krzyżowa w dużej mierze pozostaje nierozwiązana zarówno w politykach, jak i w praktyce; mając na uwadze, że skumulowany wpływ rasizmu oraz takich przesłanek jak płeć, niepełnosprawność, orientacja seksualna, tożsamość płciowa, ekspresja płciowa i cechy płciowe, status społeczno-ekonomiczny, pochodzenie migracyjne i inne czynniki są wciąż pomijane, przez co wiele ofiar pozostaje bez odpowiedniej ochrony, wsparcia ani dostępu do skutecznych środków prawnych;</w:t>
            </w:r>
          </w:p>
        </w:tc>
      </w:tr>
    </w:tbl>
    <w:p w14:paraId="4EF1E99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319AD15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EA5ADE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224</w:t>
      </w:r>
      <w:r w:rsidRPr="005525DC">
        <w:rPr>
          <w:rStyle w:val="HideTWBExt"/>
          <w:b w:val="0"/>
        </w:rPr>
        <w:t>&lt;/NumAm&gt;</w:t>
      </w:r>
    </w:p>
    <w:p w14:paraId="050DE00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0057FCE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4A8D0E24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6463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f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35C5CCE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9E2FD" w14:textId="77777777" w:rsidR="00F26F22" w:rsidRPr="005525DC" w:rsidRDefault="00F26F22" w:rsidP="000C7344"/>
        </w:tc>
      </w:tr>
      <w:tr w:rsidR="00F26F22" w:rsidRPr="005525DC" w14:paraId="577612BA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21D86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35739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6CA4383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95CCF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58F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Of.</w:t>
            </w:r>
            <w:r w:rsidRPr="005525DC">
              <w:rPr>
                <w:b/>
                <w:i/>
              </w:rPr>
              <w:tab/>
              <w:t>mając na uwadze, że historyczne przypadki niesprawiedliwości, w tym kolonializm, niewolnictwo i Holokaust, nadal kształtują strukturalny rasizm we współczesnej Europie; mając na uwadze, że uznanie, upamiętnienie i edukacja dotyczące tych przypadków niesprawiedliwości mają zasadnicze znaczenie dla zwalczania rasizmu oraz propagowania równości i praw podstawowych;</w:t>
            </w:r>
          </w:p>
        </w:tc>
      </w:tr>
    </w:tbl>
    <w:p w14:paraId="730EC96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950C896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5831937C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225</w:t>
      </w:r>
      <w:r w:rsidRPr="005525DC">
        <w:rPr>
          <w:rStyle w:val="HideTWBExt"/>
          <w:b w:val="0"/>
        </w:rPr>
        <w:t>&lt;/NumAm&gt;</w:t>
      </w:r>
    </w:p>
    <w:p w14:paraId="00F3D25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24DA1D38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5E9FA2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D201302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f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27E951B5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5F3DE" w14:textId="77777777" w:rsidR="00F26F22" w:rsidRPr="005525DC" w:rsidRDefault="00F26F22" w:rsidP="000C7344"/>
        </w:tc>
      </w:tr>
      <w:tr w:rsidR="00F26F22" w:rsidRPr="005525DC" w14:paraId="105A298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06039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851E2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1C9E58D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75B55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7B66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Of.</w:t>
            </w:r>
            <w:r w:rsidRPr="005525DC">
              <w:rPr>
                <w:b/>
                <w:i/>
              </w:rPr>
              <w:tab/>
              <w:t>mając na uwadze, że istnieją znaczne luki w ochronie zapewnianej przez unijne ramy antydyskryminacyjne; mając na uwadze, że każda osoba w UE ma równe prawo do bycia pełnoprawnym i aktywnym członkiem społeczeństwa oraz do równego traktowania;</w:t>
            </w:r>
          </w:p>
        </w:tc>
      </w:tr>
    </w:tbl>
    <w:p w14:paraId="01C27FB5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DA9E93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08FFF0A2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226</w:t>
      </w:r>
      <w:r w:rsidRPr="005525DC">
        <w:rPr>
          <w:rStyle w:val="HideTWBExt"/>
          <w:b w:val="0"/>
        </w:rPr>
        <w:t>&lt;/NumAm&gt;</w:t>
      </w:r>
    </w:p>
    <w:p w14:paraId="5DBF2E3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0A5D2377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32264F2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2B6F9CA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g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58496BE8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96877" w14:textId="77777777" w:rsidR="00F26F22" w:rsidRPr="005525DC" w:rsidRDefault="00F26F22" w:rsidP="000C7344"/>
        </w:tc>
      </w:tr>
      <w:tr w:rsidR="00F26F22" w:rsidRPr="005525DC" w14:paraId="437EED2C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D897D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02A98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5FA6AE4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D96A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9BDE4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Og.</w:t>
            </w:r>
            <w:r w:rsidRPr="005525DC">
              <w:rPr>
                <w:b/>
                <w:i/>
              </w:rPr>
              <w:tab/>
              <w:t>mając na uwadze, że dostęp do wymiaru sprawiedliwości dla ofiar przestępstw z nienawiści na tle rasowym i innych form przestępstw z nienawiści oraz dyskryminacji pozostaje poważnie ograniczony w kilku państwach członkowskich ze względu na nieodpowiednie usługi wsparcia, przeszkody w uznawaniu pobudek rasistowskich i związanych z nienawiścią oraz słabe egzekwowanie przepisów antydyskryminacyjnych; mając na uwadze, że w konsekwencji społeczności padające ofiarą uprzedzeń rasowych oraz inne grupy marginalizowane nadal doświadczają naruszeń praw bez dostępu do skutecznych środków ochrony;</w:t>
            </w:r>
          </w:p>
        </w:tc>
      </w:tr>
    </w:tbl>
    <w:p w14:paraId="187849C3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9B27642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1A9F9E8A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227</w:t>
      </w:r>
      <w:r w:rsidRPr="005525DC">
        <w:rPr>
          <w:rStyle w:val="HideTWBExt"/>
          <w:b w:val="0"/>
        </w:rPr>
        <w:t>&lt;/NumAm&gt;</w:t>
      </w:r>
    </w:p>
    <w:p w14:paraId="7891CEA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</w:t>
      </w:r>
      <w:r w:rsidRPr="005525DC">
        <w:rPr>
          <w:rStyle w:val="HideTWBExt"/>
          <w:b w:val="0"/>
        </w:rPr>
        <w:t>&lt;/Members&gt;</w:t>
      </w:r>
    </w:p>
    <w:p w14:paraId="0CB1B131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7E75415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209174B6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g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87CE1A1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71DBF" w14:textId="77777777" w:rsidR="00F26F22" w:rsidRPr="005525DC" w:rsidRDefault="00F26F22" w:rsidP="000C7344"/>
        </w:tc>
      </w:tr>
      <w:tr w:rsidR="00F26F22" w:rsidRPr="005525DC" w14:paraId="7D7D4E87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D500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02FFA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DB6DCB9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8089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1EC67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Og.</w:t>
            </w:r>
            <w:r w:rsidRPr="005525DC">
              <w:rPr>
                <w:b/>
                <w:i/>
              </w:rPr>
              <w:tab/>
              <w:t>mając na uwadze, że kilka państw członkowskich, w tym Bułgaria i Grecja, konsekwentnie ignoruje wyroki Europejskiego Trybunału Praw Człowieka (ETPC);</w:t>
            </w:r>
          </w:p>
        </w:tc>
      </w:tr>
    </w:tbl>
    <w:p w14:paraId="5B3E6C9D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04D9A0D9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442A53B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228</w:t>
      </w:r>
      <w:r w:rsidRPr="005525DC">
        <w:rPr>
          <w:rStyle w:val="HideTWBExt"/>
          <w:b w:val="0"/>
        </w:rPr>
        <w:t>&lt;/NumAm&gt;</w:t>
      </w:r>
    </w:p>
    <w:p w14:paraId="26D9FE0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Anna Strolenberg, Marco Tarquinio, Pernando Barrena Arza</w:t>
      </w:r>
      <w:r w:rsidRPr="005525DC">
        <w:rPr>
          <w:rStyle w:val="HideTWBExt"/>
          <w:b w:val="0"/>
        </w:rPr>
        <w:t>&lt;/Members&gt;</w:t>
      </w:r>
    </w:p>
    <w:p w14:paraId="13F4148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5C3ACA0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0EC2311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h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646545DA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23DAF" w14:textId="77777777" w:rsidR="00F26F22" w:rsidRPr="005525DC" w:rsidRDefault="00F26F22" w:rsidP="000C7344"/>
        </w:tc>
      </w:tr>
      <w:tr w:rsidR="00F26F22" w:rsidRPr="005525DC" w14:paraId="4647B338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5AFE3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95C53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2A14A20F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347BB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3A959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Oh.</w:t>
            </w:r>
            <w:r w:rsidRPr="005525DC">
              <w:rPr>
                <w:b/>
                <w:i/>
              </w:rPr>
              <w:tab/>
              <w:t>mając na uwadze, że ubóstwo, nierówności i wykluczenie społeczne nasilają się w całej UE, co stanowi powód do niepokoju; mając na uwadze, że nierówności w dostępie do mieszkań oraz liczba osób doświadczających bezdomności wzrosły w kilku państwach członkowskich w alarmującym tempie</w:t>
            </w: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>; mając na uwadze, że przymusowe eksmisje również stanowią powód do niepokoju; mając na uwadze, że prawo do odpowiednich warunków mieszkaniowych jest powszechnym prawem człowieka uznanym w prawie międzynarodowym praw człowieka oraz w Europejskiej karcie społecznej; mając na uwadze, że zapewnienie prawa do mieszkania dla wszystkich jest nie tylko obowiązkiem prawnym, lecz także fundamentem sprawiedliwości społecznej i stabilności demokratycznej;</w:t>
            </w:r>
          </w:p>
        </w:tc>
      </w:tr>
      <w:tr w:rsidR="00F26F22" w:rsidRPr="005525DC" w14:paraId="77A86868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9F469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24D9D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_________________</w:t>
            </w:r>
          </w:p>
        </w:tc>
      </w:tr>
      <w:tr w:rsidR="00F26F22" w:rsidRPr="005525DC" w14:paraId="4622C450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A5EF6" w14:textId="77777777" w:rsidR="00F26F22" w:rsidRPr="005525DC" w:rsidRDefault="00F26F22" w:rsidP="000C734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9BC8A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  <w:vertAlign w:val="superscript"/>
              </w:rPr>
              <w:t>1a</w:t>
            </w:r>
            <w:r w:rsidRPr="005525DC">
              <w:rPr>
                <w:b/>
                <w:i/>
              </w:rPr>
              <w:t xml:space="preserve"> https://pace.coe.int/en/files/34542/html</w:t>
            </w:r>
          </w:p>
        </w:tc>
      </w:tr>
    </w:tbl>
    <w:p w14:paraId="3ED20429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19F65D3B" w14:textId="77777777" w:rsidR="00F26F22" w:rsidRPr="005525DC" w:rsidRDefault="00F26F22" w:rsidP="00F26F22">
      <w:r w:rsidRPr="005525DC">
        <w:rPr>
          <w:rStyle w:val="HideTWBExt"/>
        </w:rPr>
        <w:t>&lt;/Amend&gt;</w:t>
      </w:r>
    </w:p>
    <w:p w14:paraId="7A027D54" w14:textId="77777777" w:rsidR="00F26F22" w:rsidRPr="005525DC" w:rsidRDefault="00F26F22" w:rsidP="00F26F22">
      <w:pPr>
        <w:pStyle w:val="AmNumberTabs"/>
      </w:pPr>
      <w:r w:rsidRPr="005525DC">
        <w:rPr>
          <w:rStyle w:val="HideTWBExt"/>
          <w:b w:val="0"/>
        </w:rPr>
        <w:t>&lt;Amend&gt;</w:t>
      </w:r>
      <w:r w:rsidRPr="005525DC">
        <w:t>Poprawka</w:t>
      </w:r>
      <w:r w:rsidRPr="005525DC">
        <w:tab/>
      </w:r>
      <w:r w:rsidRPr="005525DC">
        <w:tab/>
      </w:r>
      <w:r w:rsidRPr="005525DC">
        <w:rPr>
          <w:rStyle w:val="HideTWBExt"/>
          <w:b w:val="0"/>
        </w:rPr>
        <w:t>&lt;NumAm&gt;</w:t>
      </w:r>
      <w:r w:rsidRPr="005525DC">
        <w:t>229</w:t>
      </w:r>
      <w:r w:rsidRPr="005525DC">
        <w:rPr>
          <w:rStyle w:val="HideTWBExt"/>
          <w:b w:val="0"/>
        </w:rPr>
        <w:t>&lt;/NumAm&gt;</w:t>
      </w:r>
    </w:p>
    <w:p w14:paraId="4C8F093C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&lt;RepeatBlock-By&gt;&lt;Members&gt;</w:t>
      </w:r>
      <w:r w:rsidRPr="005525DC">
        <w:t>Marco Tarquinio, Birgit Sippel</w:t>
      </w:r>
      <w:r w:rsidRPr="005525DC">
        <w:rPr>
          <w:rStyle w:val="HideTWBExt"/>
          <w:b w:val="0"/>
        </w:rPr>
        <w:t>&lt;/Members&gt;</w:t>
      </w:r>
    </w:p>
    <w:p w14:paraId="2662173E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&lt;/RepeatBlock-By&gt;</w:t>
      </w:r>
    </w:p>
    <w:p w14:paraId="1C227433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&lt;DocAmend&gt;</w:t>
      </w:r>
      <w:r w:rsidRPr="005525DC">
        <w:t>Projekt rezolucji</w:t>
      </w:r>
      <w:r w:rsidRPr="005525DC">
        <w:rPr>
          <w:rStyle w:val="HideTWBExt"/>
          <w:b w:val="0"/>
        </w:rPr>
        <w:t>&lt;/DocAmend&gt;</w:t>
      </w:r>
    </w:p>
    <w:p w14:paraId="70D097B9" w14:textId="77777777" w:rsidR="00F26F22" w:rsidRPr="005525DC" w:rsidRDefault="00F26F22" w:rsidP="00F26F22">
      <w:pPr>
        <w:pStyle w:val="NormalBold"/>
      </w:pPr>
      <w:r w:rsidRPr="005525DC">
        <w:rPr>
          <w:rStyle w:val="HideTWBExt"/>
          <w:b w:val="0"/>
        </w:rPr>
        <w:t>&lt;Article&gt;</w:t>
      </w:r>
      <w:r w:rsidRPr="005525DC">
        <w:t>Motyw O h (nowy)</w:t>
      </w:r>
      <w:r w:rsidRPr="005525DC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26F22" w:rsidRPr="005525DC" w14:paraId="4096B234" w14:textId="77777777" w:rsidTr="000C734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99430" w14:textId="77777777" w:rsidR="00F26F22" w:rsidRPr="005525DC" w:rsidRDefault="00F26F22" w:rsidP="000C7344"/>
        </w:tc>
      </w:tr>
      <w:tr w:rsidR="00F26F22" w:rsidRPr="005525DC" w14:paraId="16EA3164" w14:textId="77777777" w:rsidTr="000C734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F5AA4" w14:textId="77777777" w:rsidR="00F26F22" w:rsidRPr="005525DC" w:rsidRDefault="00F26F22" w:rsidP="000C7344">
            <w:pPr>
              <w:pStyle w:val="AmColumnHeading"/>
            </w:pPr>
            <w:r w:rsidRPr="005525DC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5390B" w14:textId="77777777" w:rsidR="00F26F22" w:rsidRPr="005525DC" w:rsidRDefault="00F26F22" w:rsidP="000C7344">
            <w:pPr>
              <w:pStyle w:val="AmColumnHeading"/>
            </w:pPr>
            <w:r w:rsidRPr="005525DC">
              <w:t>Poprawka</w:t>
            </w:r>
          </w:p>
        </w:tc>
      </w:tr>
      <w:tr w:rsidR="00F26F22" w:rsidRPr="005525DC" w14:paraId="3EB30A74" w14:textId="77777777" w:rsidTr="000C734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58D5D" w14:textId="77777777" w:rsidR="00F26F22" w:rsidRPr="005525DC" w:rsidRDefault="00F26F22" w:rsidP="000C734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FFEE" w14:textId="77777777" w:rsidR="00F26F22" w:rsidRPr="005525DC" w:rsidRDefault="00F26F22" w:rsidP="000C7344">
            <w:pPr>
              <w:pStyle w:val="Normal6a"/>
            </w:pPr>
            <w:r w:rsidRPr="005525DC">
              <w:rPr>
                <w:b/>
                <w:i/>
              </w:rPr>
              <w:t>Oh.</w:t>
            </w:r>
            <w:r w:rsidRPr="005525DC">
              <w:rPr>
                <w:b/>
                <w:i/>
              </w:rPr>
              <w:tab/>
              <w:t>mając na uwadze, że nierówności społeczno-gospodarcze pozostają głęboko uwarunkowane przynależnością rasową, a utrzymujące się i strukturalne dysproporcje w dostępie do edukacji, opieki zdrowotnej, mieszkań, zatrudnienia i gromadzenia majątku nadal wykluczają grupy rasowe z równego uczestnictwa w życiu społecznym i utrwalają międzypokoleniowe cykle ubóstwa i marginalizacji;</w:t>
            </w:r>
          </w:p>
        </w:tc>
      </w:tr>
    </w:tbl>
    <w:p w14:paraId="75A4D86F" w14:textId="77777777" w:rsidR="00F26F22" w:rsidRPr="005525DC" w:rsidRDefault="00F26F22" w:rsidP="00F26F22">
      <w:pPr>
        <w:pStyle w:val="AmOrLang"/>
      </w:pPr>
      <w:r w:rsidRPr="005525DC">
        <w:t xml:space="preserve">Or. </w:t>
      </w:r>
      <w:r w:rsidRPr="005525DC">
        <w:rPr>
          <w:rStyle w:val="HideTWBExt"/>
        </w:rPr>
        <w:t>&lt;Original&gt;</w:t>
      </w:r>
      <w:r w:rsidRPr="005525DC">
        <w:rPr>
          <w:rStyle w:val="HideTWBInt"/>
        </w:rPr>
        <w:t>{EN}</w:t>
      </w:r>
      <w:r w:rsidRPr="005525DC">
        <w:t>en</w:t>
      </w:r>
      <w:r w:rsidRPr="005525DC">
        <w:rPr>
          <w:rStyle w:val="HideTWBExt"/>
        </w:rPr>
        <w:t>&lt;/Original&gt;</w:t>
      </w:r>
    </w:p>
    <w:p w14:paraId="5010016D" w14:textId="4B126B24" w:rsidR="00F26F22" w:rsidRPr="005525DC" w:rsidRDefault="00F26F22" w:rsidP="00F26F22">
      <w:r w:rsidRPr="005525DC">
        <w:rPr>
          <w:rStyle w:val="HideTWBExt"/>
        </w:rPr>
        <w:t>&lt;/Amend&gt;&lt;/RepeatBlock-Amend&gt;</w:t>
      </w:r>
    </w:p>
    <w:p w14:paraId="2EECC10B" w14:textId="30D2D5F1" w:rsidR="00794E41" w:rsidRPr="005525DC" w:rsidRDefault="00794E41" w:rsidP="00F26F22"/>
    <w:sectPr w:rsidR="00794E41" w:rsidRPr="005525DC" w:rsidSect="00C44B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8FE50" w14:textId="77777777" w:rsidR="00DC04D3" w:rsidRPr="00B56DEE" w:rsidRDefault="00DC04D3">
      <w:r w:rsidRPr="00B56DEE">
        <w:separator/>
      </w:r>
    </w:p>
  </w:endnote>
  <w:endnote w:type="continuationSeparator" w:id="0">
    <w:p w14:paraId="74F27587" w14:textId="77777777" w:rsidR="00DC04D3" w:rsidRPr="00B56DEE" w:rsidRDefault="00DC04D3">
      <w:r w:rsidRPr="00B56D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54354" w14:textId="77777777" w:rsidR="00C44B04" w:rsidRPr="000A216D" w:rsidRDefault="00C44B04" w:rsidP="00C44B04">
    <w:pPr>
      <w:pStyle w:val="EPFooter"/>
      <w:rPr>
        <w:lang w:val="de-DE"/>
      </w:rPr>
    </w:pPr>
    <w:r w:rsidRPr="000A216D">
      <w:rPr>
        <w:lang w:val="de-DE"/>
      </w:rPr>
      <w:t>PE</w:t>
    </w:r>
    <w:r w:rsidRPr="000A216D">
      <w:rPr>
        <w:rStyle w:val="HideTWBExt"/>
        <w:lang w:val="de-DE"/>
      </w:rPr>
      <w:t>&lt;NoPE&gt;</w:t>
    </w:r>
    <w:r w:rsidRPr="000A216D">
      <w:rPr>
        <w:lang w:val="de-DE"/>
      </w:rPr>
      <w:t>779.630</w:t>
    </w:r>
    <w:r w:rsidRPr="000A216D">
      <w:rPr>
        <w:rStyle w:val="HideTWBExt"/>
        <w:lang w:val="de-DE"/>
      </w:rPr>
      <w:t>&lt;/NoPE&gt;&lt;Version&gt;</w:t>
    </w:r>
    <w:r w:rsidRPr="000A216D">
      <w:rPr>
        <w:lang w:val="de-DE"/>
      </w:rPr>
      <w:t>v01-00</w:t>
    </w:r>
    <w:r w:rsidRPr="000A216D">
      <w:rPr>
        <w:rStyle w:val="HideTWBExt"/>
        <w:lang w:val="de-DE"/>
      </w:rPr>
      <w:t>&lt;/Version&gt;</w:t>
    </w:r>
    <w:r w:rsidRPr="000A216D">
      <w:rPr>
        <w:lang w:val="de-DE"/>
      </w:rPr>
      <w:tab/>
    </w:r>
    <w:r w:rsidRPr="00B56DEE">
      <w:fldChar w:fldCharType="begin"/>
    </w:r>
    <w:r w:rsidRPr="000A216D">
      <w:rPr>
        <w:lang w:val="de-DE"/>
      </w:rPr>
      <w:instrText xml:space="preserve"> PAGE  \* MERGEFORMAT </w:instrText>
    </w:r>
    <w:r w:rsidRPr="00B56DEE">
      <w:fldChar w:fldCharType="separate"/>
    </w:r>
    <w:r w:rsidRPr="000A216D">
      <w:rPr>
        <w:noProof/>
        <w:lang w:val="de-DE"/>
      </w:rPr>
      <w:t>112</w:t>
    </w:r>
    <w:r w:rsidRPr="00B56DEE">
      <w:fldChar w:fldCharType="end"/>
    </w:r>
    <w:r w:rsidRPr="000A216D">
      <w:rPr>
        <w:lang w:val="de-DE"/>
      </w:rPr>
      <w:t>/</w:t>
    </w:r>
    <w:r>
      <w:fldChar w:fldCharType="begin"/>
    </w:r>
    <w:r w:rsidRPr="000A216D">
      <w:rPr>
        <w:lang w:val="de-DE"/>
      </w:rPr>
      <w:instrText xml:space="preserve"> NUMPAGES  \* MERGEFORMAT </w:instrText>
    </w:r>
    <w:r>
      <w:fldChar w:fldCharType="separate"/>
    </w:r>
    <w:r w:rsidRPr="000A216D">
      <w:rPr>
        <w:noProof/>
        <w:lang w:val="de-DE"/>
      </w:rPr>
      <w:t>113</w:t>
    </w:r>
    <w:r>
      <w:rPr>
        <w:noProof/>
      </w:rPr>
      <w:fldChar w:fldCharType="end"/>
    </w:r>
    <w:r w:rsidRPr="000A216D">
      <w:rPr>
        <w:lang w:val="de-DE"/>
      </w:rPr>
      <w:tab/>
    </w:r>
    <w:r w:rsidRPr="000A216D">
      <w:rPr>
        <w:rStyle w:val="HideTWBExt"/>
        <w:lang w:val="de-DE"/>
      </w:rPr>
      <w:t>&lt;PathFdR&gt;</w:t>
    </w:r>
    <w:r w:rsidRPr="000A216D">
      <w:rPr>
        <w:lang w:val="de-DE"/>
      </w:rPr>
      <w:t>AM\1331953PL.docx</w:t>
    </w:r>
    <w:r w:rsidRPr="000A216D">
      <w:rPr>
        <w:rStyle w:val="HideTWBExt"/>
        <w:lang w:val="de-DE"/>
      </w:rPr>
      <w:t>&lt;/PathFdR&gt;</w:t>
    </w:r>
  </w:p>
  <w:p w14:paraId="564B748A" w14:textId="328CBA28" w:rsidR="00AD3D9F" w:rsidRPr="00B56DEE" w:rsidRDefault="00C44B04" w:rsidP="00C44B04">
    <w:pPr>
      <w:pStyle w:val="EPFooter2"/>
    </w:pPr>
    <w:r w:rsidRPr="00B56DEE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C4314" w14:textId="77777777" w:rsidR="00C44B04" w:rsidRPr="000A216D" w:rsidRDefault="00C44B04" w:rsidP="00C44B04">
    <w:pPr>
      <w:pStyle w:val="EPFooter"/>
      <w:rPr>
        <w:lang w:val="de-DE"/>
      </w:rPr>
    </w:pPr>
    <w:r w:rsidRPr="000A216D">
      <w:rPr>
        <w:rStyle w:val="HideTWBExt"/>
        <w:lang w:val="de-DE"/>
      </w:rPr>
      <w:t>&lt;PathFdR&gt;</w:t>
    </w:r>
    <w:r w:rsidRPr="000A216D">
      <w:rPr>
        <w:lang w:val="de-DE"/>
      </w:rPr>
      <w:t>AM\1331953PL.docx</w:t>
    </w:r>
    <w:r w:rsidRPr="000A216D">
      <w:rPr>
        <w:rStyle w:val="HideTWBExt"/>
        <w:lang w:val="de-DE"/>
      </w:rPr>
      <w:t>&lt;/PathFdR&gt;</w:t>
    </w:r>
    <w:r w:rsidRPr="000A216D">
      <w:rPr>
        <w:lang w:val="de-DE"/>
      </w:rPr>
      <w:tab/>
    </w:r>
    <w:r w:rsidRPr="00B56DEE">
      <w:fldChar w:fldCharType="begin"/>
    </w:r>
    <w:r w:rsidRPr="000A216D">
      <w:rPr>
        <w:lang w:val="de-DE"/>
      </w:rPr>
      <w:instrText xml:space="preserve"> PAGE  \* MERGEFORMAT </w:instrText>
    </w:r>
    <w:r w:rsidRPr="00B56DEE">
      <w:fldChar w:fldCharType="separate"/>
    </w:r>
    <w:r w:rsidRPr="000A216D">
      <w:rPr>
        <w:noProof/>
        <w:lang w:val="de-DE"/>
      </w:rPr>
      <w:t>113</w:t>
    </w:r>
    <w:r w:rsidRPr="00B56DEE">
      <w:fldChar w:fldCharType="end"/>
    </w:r>
    <w:r w:rsidRPr="000A216D">
      <w:rPr>
        <w:lang w:val="de-DE"/>
      </w:rPr>
      <w:t>/</w:t>
    </w:r>
    <w:r>
      <w:fldChar w:fldCharType="begin"/>
    </w:r>
    <w:r w:rsidRPr="000A216D">
      <w:rPr>
        <w:lang w:val="de-DE"/>
      </w:rPr>
      <w:instrText xml:space="preserve"> NUMPAGES  \* MERGEFORMAT </w:instrText>
    </w:r>
    <w:r>
      <w:fldChar w:fldCharType="separate"/>
    </w:r>
    <w:r w:rsidRPr="000A216D">
      <w:rPr>
        <w:noProof/>
        <w:lang w:val="de-DE"/>
      </w:rPr>
      <w:t>113</w:t>
    </w:r>
    <w:r>
      <w:rPr>
        <w:noProof/>
      </w:rPr>
      <w:fldChar w:fldCharType="end"/>
    </w:r>
    <w:r w:rsidRPr="000A216D">
      <w:rPr>
        <w:lang w:val="de-DE"/>
      </w:rPr>
      <w:tab/>
      <w:t>PE</w:t>
    </w:r>
    <w:r w:rsidRPr="000A216D">
      <w:rPr>
        <w:rStyle w:val="HideTWBExt"/>
        <w:lang w:val="de-DE"/>
      </w:rPr>
      <w:t>&lt;NoPE&gt;</w:t>
    </w:r>
    <w:r w:rsidRPr="000A216D">
      <w:rPr>
        <w:lang w:val="de-DE"/>
      </w:rPr>
      <w:t>779.630</w:t>
    </w:r>
    <w:r w:rsidRPr="000A216D">
      <w:rPr>
        <w:rStyle w:val="HideTWBExt"/>
        <w:lang w:val="de-DE"/>
      </w:rPr>
      <w:t>&lt;/NoPE&gt;&lt;Version&gt;</w:t>
    </w:r>
    <w:r w:rsidRPr="000A216D">
      <w:rPr>
        <w:lang w:val="de-DE"/>
      </w:rPr>
      <w:t>v01-00</w:t>
    </w:r>
    <w:r w:rsidRPr="000A216D">
      <w:rPr>
        <w:rStyle w:val="HideTWBExt"/>
        <w:lang w:val="de-DE"/>
      </w:rPr>
      <w:t>&lt;/Version&gt;</w:t>
    </w:r>
  </w:p>
  <w:p w14:paraId="21862732" w14:textId="6F5784A7" w:rsidR="00AD3D9F" w:rsidRPr="00B56DEE" w:rsidRDefault="00C44B04" w:rsidP="00C44B04">
    <w:pPr>
      <w:pStyle w:val="EPFooter2"/>
    </w:pPr>
    <w:r w:rsidRPr="000A216D">
      <w:rPr>
        <w:lang w:val="de-DE"/>
      </w:rPr>
      <w:tab/>
    </w:r>
    <w:r w:rsidRPr="000A216D">
      <w:rPr>
        <w:lang w:val="de-DE"/>
      </w:rPr>
      <w:tab/>
    </w:r>
    <w:r w:rsidRPr="00B56DEE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73087" w14:textId="77777777" w:rsidR="00C44B04" w:rsidRPr="000A216D" w:rsidRDefault="00C44B04" w:rsidP="00C44B04">
    <w:pPr>
      <w:pStyle w:val="EPFooter"/>
      <w:rPr>
        <w:lang w:val="de-DE"/>
      </w:rPr>
    </w:pPr>
    <w:r w:rsidRPr="000A216D">
      <w:rPr>
        <w:rStyle w:val="HideTWBExt"/>
        <w:lang w:val="de-DE"/>
      </w:rPr>
      <w:t>&lt;PathFdR&gt;</w:t>
    </w:r>
    <w:r w:rsidRPr="000A216D">
      <w:rPr>
        <w:lang w:val="de-DE"/>
      </w:rPr>
      <w:t>AM\1331953PL.docx</w:t>
    </w:r>
    <w:r w:rsidRPr="000A216D">
      <w:rPr>
        <w:rStyle w:val="HideTWBExt"/>
        <w:lang w:val="de-DE"/>
      </w:rPr>
      <w:t>&lt;/PathFdR&gt;</w:t>
    </w:r>
    <w:r w:rsidRPr="000A216D">
      <w:rPr>
        <w:lang w:val="de-DE"/>
      </w:rPr>
      <w:tab/>
    </w:r>
    <w:r w:rsidRPr="000A216D">
      <w:rPr>
        <w:lang w:val="de-DE"/>
      </w:rPr>
      <w:tab/>
      <w:t>PE</w:t>
    </w:r>
    <w:r w:rsidRPr="000A216D">
      <w:rPr>
        <w:rStyle w:val="HideTWBExt"/>
        <w:lang w:val="de-DE"/>
      </w:rPr>
      <w:t>&lt;NoPE&gt;</w:t>
    </w:r>
    <w:r w:rsidRPr="000A216D">
      <w:rPr>
        <w:lang w:val="de-DE"/>
      </w:rPr>
      <w:t>779.630</w:t>
    </w:r>
    <w:r w:rsidRPr="000A216D">
      <w:rPr>
        <w:rStyle w:val="HideTWBExt"/>
        <w:lang w:val="de-DE"/>
      </w:rPr>
      <w:t>&lt;/NoPE&gt;&lt;Version&gt;</w:t>
    </w:r>
    <w:r w:rsidRPr="000A216D">
      <w:rPr>
        <w:lang w:val="de-DE"/>
      </w:rPr>
      <w:t>v01-00</w:t>
    </w:r>
    <w:r w:rsidRPr="000A216D">
      <w:rPr>
        <w:rStyle w:val="HideTWBExt"/>
        <w:lang w:val="de-DE"/>
      </w:rPr>
      <w:t>&lt;/Version&gt;</w:t>
    </w:r>
  </w:p>
  <w:p w14:paraId="6EF2648E" w14:textId="46CB1F03" w:rsidR="00AD3D9F" w:rsidRPr="00B56DEE" w:rsidRDefault="00C44B04" w:rsidP="00C44B04">
    <w:pPr>
      <w:pStyle w:val="EPFooter2"/>
    </w:pPr>
    <w:r w:rsidRPr="00B56DEE">
      <w:t>PL</w:t>
    </w:r>
    <w:r w:rsidRPr="00B56DEE">
      <w:tab/>
    </w:r>
    <w:r w:rsidRPr="00B56DEE">
      <w:rPr>
        <w:b w:val="0"/>
        <w:i/>
        <w:color w:val="C0C0C0"/>
        <w:sz w:val="22"/>
      </w:rPr>
      <w:t>Zjednoczona w różnorodności</w:t>
    </w:r>
    <w:r w:rsidRPr="00B56DEE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E16C6" w14:textId="77777777" w:rsidR="00DC04D3" w:rsidRPr="00B56DEE" w:rsidRDefault="00DC04D3">
      <w:r w:rsidRPr="00B56DEE">
        <w:separator/>
      </w:r>
    </w:p>
  </w:footnote>
  <w:footnote w:type="continuationSeparator" w:id="0">
    <w:p w14:paraId="4BBE887F" w14:textId="77777777" w:rsidR="00DC04D3" w:rsidRPr="00B56DEE" w:rsidRDefault="00DC04D3">
      <w:r w:rsidRPr="00B56D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E656" w14:textId="77777777" w:rsidR="00B771B5" w:rsidRDefault="00B77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3767" w14:textId="77777777" w:rsidR="00B771B5" w:rsidRDefault="00B771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B74D" w14:textId="77777777" w:rsidR="00B771B5" w:rsidRDefault="00B77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202093">
    <w:abstractNumId w:val="3"/>
  </w:num>
  <w:num w:numId="2" w16cid:durableId="1832407640">
    <w:abstractNumId w:val="2"/>
  </w:num>
  <w:num w:numId="3" w16cid:durableId="1804421441">
    <w:abstractNumId w:val="1"/>
  </w:num>
  <w:num w:numId="4" w16cid:durableId="309138982">
    <w:abstractNumId w:val="0"/>
  </w:num>
  <w:num w:numId="5" w16cid:durableId="660429253">
    <w:abstractNumId w:val="6"/>
  </w:num>
  <w:num w:numId="6" w16cid:durableId="1062168828">
    <w:abstractNumId w:val="5"/>
  </w:num>
  <w:num w:numId="7" w16cid:durableId="440804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1"/>
    <w:docVar w:name="DOCDT" w:val="12/11/2025"/>
    <w:docVar w:name="DOCREFINIMNU" w:val=" 1"/>
    <w:docVar w:name="iNoAmend" w:val="1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m"/>
    <w:docVar w:name="TVTMEMBERS1" w:val="m"/>
    <w:docVar w:name="TXTAUTHOR" w:val="Anna Strolenberg"/>
    <w:docVar w:name="TXTLANGUE" w:val="PL"/>
    <w:docVar w:name="TXTLANGUEMIN" w:val="pl"/>
    <w:docVar w:name="TXTNRAM" w:val="1"/>
    <w:docVar w:name="TXTNRFIRSTAM" w:val="1"/>
    <w:docVar w:name="TXTNRLASTAM" w:val="1"/>
    <w:docVar w:name="TXTNRPE" w:val="779.630"/>
    <w:docVar w:name="TXTNRPE2" w:val="778.093"/>
    <w:docVar w:name="TXTNRPROC" w:val="2025/2135"/>
    <w:docVar w:name="TXTPEorAP" w:val="PE"/>
    <w:docVar w:name="TXTROUTE" w:val="AM\1331953PL.docx"/>
    <w:docVar w:name="TXTTITLE" w:val="Situation of fundamental rights in the European Union in 2024 and 2025"/>
    <w:docVar w:name="TXTVERSION" w:val="01-00"/>
    <w:docVar w:name="TXTVERSION2" w:val="01-00"/>
  </w:docVars>
  <w:rsids>
    <w:rsidRoot w:val="00EE1D3A"/>
    <w:rsid w:val="000058AA"/>
    <w:rsid w:val="00072B4B"/>
    <w:rsid w:val="0009365A"/>
    <w:rsid w:val="000A216D"/>
    <w:rsid w:val="000C0682"/>
    <w:rsid w:val="00107060"/>
    <w:rsid w:val="0011298B"/>
    <w:rsid w:val="0012108E"/>
    <w:rsid w:val="00125041"/>
    <w:rsid w:val="0015022B"/>
    <w:rsid w:val="00160A2C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406E"/>
    <w:rsid w:val="00307E56"/>
    <w:rsid w:val="0037267D"/>
    <w:rsid w:val="00395066"/>
    <w:rsid w:val="003C7A69"/>
    <w:rsid w:val="003D7856"/>
    <w:rsid w:val="004106BA"/>
    <w:rsid w:val="0044299E"/>
    <w:rsid w:val="00444941"/>
    <w:rsid w:val="004B02E9"/>
    <w:rsid w:val="004C105D"/>
    <w:rsid w:val="004D02AB"/>
    <w:rsid w:val="004E4A92"/>
    <w:rsid w:val="00500976"/>
    <w:rsid w:val="005525DC"/>
    <w:rsid w:val="005D04A2"/>
    <w:rsid w:val="005E5FA1"/>
    <w:rsid w:val="00663E24"/>
    <w:rsid w:val="006838B3"/>
    <w:rsid w:val="006A4776"/>
    <w:rsid w:val="006B1D72"/>
    <w:rsid w:val="007043D9"/>
    <w:rsid w:val="00742225"/>
    <w:rsid w:val="00794E41"/>
    <w:rsid w:val="007964AA"/>
    <w:rsid w:val="007B1846"/>
    <w:rsid w:val="007C1252"/>
    <w:rsid w:val="007E54B7"/>
    <w:rsid w:val="007F22E4"/>
    <w:rsid w:val="008100B9"/>
    <w:rsid w:val="008305E9"/>
    <w:rsid w:val="0085676B"/>
    <w:rsid w:val="00857371"/>
    <w:rsid w:val="00866CBA"/>
    <w:rsid w:val="00873A27"/>
    <w:rsid w:val="008820CC"/>
    <w:rsid w:val="008B040A"/>
    <w:rsid w:val="0093376E"/>
    <w:rsid w:val="0095177E"/>
    <w:rsid w:val="00952F4F"/>
    <w:rsid w:val="009531F4"/>
    <w:rsid w:val="00954A54"/>
    <w:rsid w:val="009B54E9"/>
    <w:rsid w:val="009C2758"/>
    <w:rsid w:val="00A049F1"/>
    <w:rsid w:val="00A15047"/>
    <w:rsid w:val="00A530BE"/>
    <w:rsid w:val="00A57C56"/>
    <w:rsid w:val="00A7559D"/>
    <w:rsid w:val="00A771CC"/>
    <w:rsid w:val="00A804CE"/>
    <w:rsid w:val="00A836A6"/>
    <w:rsid w:val="00AD3D9F"/>
    <w:rsid w:val="00AE20EB"/>
    <w:rsid w:val="00B149BB"/>
    <w:rsid w:val="00B259C5"/>
    <w:rsid w:val="00B345DA"/>
    <w:rsid w:val="00B4019F"/>
    <w:rsid w:val="00B43C20"/>
    <w:rsid w:val="00B56DEE"/>
    <w:rsid w:val="00B771B5"/>
    <w:rsid w:val="00BC7F3B"/>
    <w:rsid w:val="00BE6658"/>
    <w:rsid w:val="00BF6585"/>
    <w:rsid w:val="00C44B04"/>
    <w:rsid w:val="00C4749E"/>
    <w:rsid w:val="00C52074"/>
    <w:rsid w:val="00C57563"/>
    <w:rsid w:val="00C72F6B"/>
    <w:rsid w:val="00C83592"/>
    <w:rsid w:val="00C85D0F"/>
    <w:rsid w:val="00CA7F28"/>
    <w:rsid w:val="00CF4E9D"/>
    <w:rsid w:val="00D2257D"/>
    <w:rsid w:val="00D34123"/>
    <w:rsid w:val="00D35B06"/>
    <w:rsid w:val="00D42F84"/>
    <w:rsid w:val="00D637E6"/>
    <w:rsid w:val="00DA7120"/>
    <w:rsid w:val="00DC04D3"/>
    <w:rsid w:val="00DC19A9"/>
    <w:rsid w:val="00DC1DD4"/>
    <w:rsid w:val="00DC3244"/>
    <w:rsid w:val="00DC36BD"/>
    <w:rsid w:val="00DF038C"/>
    <w:rsid w:val="00DF5412"/>
    <w:rsid w:val="00E072AE"/>
    <w:rsid w:val="00E53791"/>
    <w:rsid w:val="00E67987"/>
    <w:rsid w:val="00EA1780"/>
    <w:rsid w:val="00EA6BA9"/>
    <w:rsid w:val="00EE1D3A"/>
    <w:rsid w:val="00EF3673"/>
    <w:rsid w:val="00EF54D2"/>
    <w:rsid w:val="00F15510"/>
    <w:rsid w:val="00F20F19"/>
    <w:rsid w:val="00F26F22"/>
    <w:rsid w:val="00F44483"/>
    <w:rsid w:val="00F457AA"/>
    <w:rsid w:val="00F61FB2"/>
    <w:rsid w:val="00F87296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2B0CF"/>
  <w15:chartTrackingRefBased/>
  <w15:docId w15:val="{6FAC2C44-6258-49A7-BBAE-E9236ADB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link w:val="EPNameZnak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AmCrossRef">
    <w:name w:val="AmCrossRef"/>
    <w:basedOn w:val="Normal"/>
    <w:rsid w:val="0030406E"/>
    <w:pPr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30406E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30406E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30406E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30406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30406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30406E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30406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30406E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30406E"/>
    <w:pPr>
      <w:widowControl/>
      <w:spacing w:before="240"/>
    </w:pPr>
    <w:rPr>
      <w:b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30406E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JustText">
    <w:name w:val="AmJustText"/>
    <w:basedOn w:val="Normal"/>
    <w:rsid w:val="0030406E"/>
    <w:pPr>
      <w:widowControl/>
      <w:spacing w:after="240"/>
    </w:pPr>
    <w:rPr>
      <w:i/>
      <w:szCs w:val="24"/>
      <w:lang w:eastAsia="en-US"/>
    </w:rPr>
  </w:style>
  <w:style w:type="paragraph" w:styleId="Footer">
    <w:name w:val="footer"/>
    <w:basedOn w:val="Normal"/>
    <w:link w:val="FooterChar"/>
    <w:semiHidden/>
    <w:rsid w:val="00EF36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F3673"/>
    <w:rPr>
      <w:sz w:val="24"/>
    </w:rPr>
  </w:style>
  <w:style w:type="paragraph" w:customStyle="1" w:styleId="Normalny1">
    <w:name w:val="Normalny1"/>
    <w:basedOn w:val="EPName"/>
    <w:link w:val="NormalZnak"/>
    <w:rsid w:val="00C44B04"/>
  </w:style>
  <w:style w:type="character" w:customStyle="1" w:styleId="EPNameZnak">
    <w:name w:val="EPName Znak"/>
    <w:basedOn w:val="DefaultParagraphFont"/>
    <w:link w:val="EPName"/>
    <w:rsid w:val="00C44B04"/>
    <w:rPr>
      <w:rFonts w:ascii="Arial Narrow" w:hAnsi="Arial Narrow" w:cs="Arial"/>
      <w:b/>
      <w:sz w:val="32"/>
      <w:szCs w:val="22"/>
    </w:rPr>
  </w:style>
  <w:style w:type="character" w:customStyle="1" w:styleId="NormalZnak">
    <w:name w:val="Normal Znak"/>
    <w:basedOn w:val="EPNameZnak"/>
    <w:link w:val="Normalny1"/>
    <w:rsid w:val="00C44B04"/>
    <w:rPr>
      <w:rFonts w:ascii="Arial Narrow" w:hAnsi="Arial Narrow" w:cs="Arial"/>
      <w:b/>
      <w:sz w:val="3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1f7a639214d82dc0b656950d7746d88e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833842282886e182e4454e526e49e855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AC4FE-F5CD-47BA-9755-EDB758FE9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ECEC0-2160-41A3-9896-8BB3AF914370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3.xml><?xml version="1.0" encoding="utf-8"?>
<ds:datastoreItem xmlns:ds="http://schemas.openxmlformats.org/officeDocument/2006/customXml" ds:itemID="{9554C754-9A99-4D4B-9C30-D8E400E0D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121</Pages>
  <Words>19257</Words>
  <Characters>124719</Characters>
  <Application>Microsoft Office Word</Application>
  <DocSecurity>0</DocSecurity>
  <Lines>5870</Lines>
  <Paragraphs>2046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2025-11-28T10:05:00Z</dcterms:created>
  <dcterms:modified xsi:type="dcterms:W3CDTF">2025-11-28T10:05:00Z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1331953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Bookout">
    <vt:lpwstr>OK - 2025/11/28 11:05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AM\1331953PL.docx</vt:lpwstr>
  </property>
  <property fmtid="{D5CDD505-2E9C-101B-9397-08002B2CF9AE}" pid="11" name="LastEdited with">
    <vt:lpwstr>10.2.0 Build [20251118]</vt:lpwstr>
  </property>
  <property fmtid="{D5CDD505-2E9C-101B-9397-08002B2CF9AE}" pid="12" name="OriLang">
    <vt:lpwstr>EN</vt:lpwstr>
  </property>
  <property fmtid="{D5CDD505-2E9C-101B-9397-08002B2CF9AE}" pid="13" name="PE number">
    <vt:lpwstr>779.630</vt:lpwstr>
  </property>
  <property fmtid="{D5CDD505-2E9C-101B-9397-08002B2CF9AE}" pid="14" name="SendToEpades">
    <vt:lpwstr>OK - 2025/11/12 15:47</vt:lpwstr>
  </property>
  <property fmtid="{D5CDD505-2E9C-101B-9397-08002B2CF9AE}" pid="15" name="ContentTypeId">
    <vt:lpwstr>0x01010050CD8CF706CFBF478A819DD2E9AEA92F</vt:lpwstr>
  </property>
  <property fmtid="{D5CDD505-2E9C-101B-9397-08002B2CF9AE}" pid="16" name="MediaServiceImageTags">
    <vt:lpwstr/>
  </property>
</Properties>
</file>