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4.2.0 --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268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EPName"/>
            </w:pPr>
            <w:r>
              <w:t>Evropský parlament</w:t>
            </w:r>
          </w:p>
          <w:p>
            <w:pPr>
              <w:pStyle w:val="EPTerm"/>
              <w:jc w:val="left"/>
            </w:pPr>
            <w:r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EPLogo"/>
              <w:jc w:val="right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6pt;height:50.11pt">
                  <v:imagedata r:id="rId4" o:title=""/>
                </v:shape>
              </w:pict>
            </w:r>
          </w:p>
        </w:tc>
      </w:tr>
    </w:tbl>
    <w:p>
      <w:pPr>
        <w:pStyle w:val="LineTop"/>
      </w:pPr>
      <w:r>
        <w:t xml:space="preserve"> </w:t>
      </w:r>
    </w:p>
    <w:p>
      <w:pPr>
        <w:pStyle w:val="EPBody"/>
      </w:pPr>
      <w:r>
        <w:rPr>
          <w:rStyle w:val="HideTWBExt"/>
        </w:rPr>
        <w:t>&lt;Commission&gt;</w:t>
      </w:r>
      <w:r>
        <w:rPr>
          <w:rStyle w:val="HideTWBInt"/>
        </w:rPr>
        <w:t>{LIBE}</w:t>
      </w:r>
      <w:r>
        <w:t>Výbor pro občanské svobody, spravedlnost a vnitřní věci</w:t>
      </w:r>
      <w:r>
        <w:rPr>
          <w:rStyle w:val="HideTWBExt"/>
        </w:rPr>
        <w:t>&lt;/Commission&gt;</w:t>
      </w:r>
    </w:p>
    <w:p>
      <w:pPr>
        <w:pStyle w:val="LineBottom"/>
      </w:pPr>
      <w:r>
        <w:t xml:space="preserve"> </w:t>
      </w:r>
    </w:p>
    <w:p>
      <w:pPr>
        <w:pStyle w:val="CoverReference"/>
      </w:pPr>
      <w:r>
        <w:rPr>
          <w:rStyle w:val="HideTWBExt"/>
        </w:rPr>
        <w:t>&lt;RefProc&gt;</w:t>
      </w:r>
      <w:r>
        <w:t>2025/2137</w:t>
      </w:r>
      <w:r>
        <w:rPr>
          <w:rStyle w:val="HideTWBExt"/>
        </w:rPr>
        <w:t>&lt;/RefProc&gt;</w:t>
      </w:r>
      <w:r>
        <w:rPr>
          <w:rStyle w:val="HideTWBExt"/>
        </w:rPr>
        <w:t>&lt;RefTypeProc&gt;</w:t>
      </w:r>
      <w:r>
        <w:t>(INI)</w:t>
      </w:r>
      <w:r>
        <w:rPr>
          <w:rStyle w:val="HideTWBExt"/>
        </w:rPr>
        <w:t>&lt;/RefTypeProc&gt;</w:t>
      </w:r>
    </w:p>
    <w:p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{17/11/2025}</w:t>
      </w:r>
      <w:r>
        <w:t>17. 11. 2025</w:t>
      </w:r>
      <w:r>
        <w:rPr>
          <w:rStyle w:val="HideTWBExt"/>
        </w:rPr>
        <w:t>&lt;/Date&gt;</w:t>
      </w:r>
    </w:p>
    <w:p>
      <w:pPr>
        <w:pStyle w:val="CoverDocType"/>
      </w:pPr>
      <w:r>
        <w:rPr>
          <w:rStyle w:val="HideTWBExt"/>
        </w:rPr>
        <w:t>&lt;TypeAM&gt;</w:t>
      </w:r>
      <w:r>
        <w:t>POZMĚŇOVACÍ NÁVRHY</w:t>
      </w:r>
      <w:r>
        <w:rPr>
          <w:rStyle w:val="HideTWBExt"/>
        </w:rPr>
        <w:t>&lt;/TypeAM&gt;</w:t>
      </w:r>
    </w:p>
    <w:p>
      <w:pPr>
        <w:pStyle w:val="CoverDocType24a"/>
      </w:pPr>
      <w:r>
        <w:rPr>
          <w:rStyle w:val="HideTWBExt"/>
        </w:rPr>
        <w:t>&lt;RangeAM&gt;</w:t>
      </w:r>
      <w:r>
        <w:t>1</w:t>
      </w:r>
      <w:r>
        <w:t xml:space="preserve"> - </w:t>
      </w:r>
      <w:r>
        <w:t>141</w:t>
      </w:r>
      <w:r>
        <w:rPr>
          <w:rStyle w:val="HideTWBExt"/>
        </w:rPr>
        <w:t>&lt;/RangeAM&gt;</w:t>
      </w:r>
    </w:p>
    <w:p>
      <w:pPr>
        <w:pStyle w:val="CoverBold"/>
      </w:pPr>
      <w:r>
        <w:rPr>
          <w:rStyle w:val="HideTWBExt"/>
        </w:rPr>
        <w:t>&lt;TitreType&gt;</w:t>
      </w:r>
      <w:r>
        <w:t>Návrh zprávy</w:t>
      </w:r>
      <w:r>
        <w:rPr>
          <w:rStyle w:val="HideTWBExt"/>
        </w:rPr>
        <w:t>&lt;/TitreType&gt;</w:t>
      </w:r>
    </w:p>
    <w:p>
      <w:pPr>
        <w:pStyle w:val="CoverBold"/>
      </w:pPr>
      <w:r>
        <w:rPr>
          <w:rStyle w:val="HideTWBExt"/>
        </w:rPr>
        <w:t>&lt;Rapporteur&gt;</w:t>
      </w:r>
      <w:r>
        <w:t>Veronika Cifrová Ostrihoňová</w:t>
      </w:r>
      <w:r>
        <w:rPr>
          <w:rStyle w:val="HideTWBExt"/>
        </w:rPr>
        <w:t>&lt;/Rapporteur&gt;</w:t>
      </w:r>
    </w:p>
    <w:p>
      <w:pPr>
        <w:pStyle w:val="CoverNormal24a"/>
      </w:pPr>
      <w:r>
        <w:rPr>
          <w:rStyle w:val="HideTWBExt"/>
        </w:rPr>
        <w:t>&lt;DocRefPE&gt;</w:t>
      </w:r>
      <w:r>
        <w:t>(PE778.284v01-00)</w:t>
      </w:r>
      <w:r>
        <w:rPr>
          <w:rStyle w:val="HideTWBExt"/>
        </w:rPr>
        <w:t>&lt;/DocRefPE&gt;</w:t>
      </w:r>
    </w:p>
    <w:p>
      <w:pPr>
        <w:pStyle w:val="CoverNormal"/>
      </w:pPr>
      <w:r>
        <w:rPr>
          <w:rStyle w:val="HideTWBExt"/>
        </w:rPr>
        <w:t>&lt;Titre&gt;</w:t>
      </w:r>
      <w:r>
        <w:t>Přístup veřejnosti k dokumentům – zpráva za období 2022–2024</w:t>
      </w:r>
      <w:r>
        <w:rPr>
          <w:rStyle w:val="HideTWBExt"/>
        </w:rPr>
        <w:t>&lt;/Titre&gt;</w:t>
      </w:r>
    </w:p>
    <w:p>
      <w:pPr>
        <w:pStyle w:val="CoverNormal24a"/>
      </w:pPr>
      <w:r>
        <w:rPr>
          <w:rStyle w:val="HideTWBExt"/>
        </w:rPr>
        <w:t>&lt;DocRef&gt;</w:t>
      </w:r>
      <w:r>
        <w:t>(2025/2137(INI))</w:t>
      </w:r>
      <w:r>
        <w:rPr>
          <w:rStyle w:val="HideTWBExt"/>
        </w:rPr>
        <w:t>&lt;/DocRef&gt;</w:t>
      </w:r>
    </w:p>
    <w:p>
      <w:r>
        <w:br w:type="page"/>
      </w:r>
      <w:r>
        <w:t>AM_Com_NonLegReport</w:t>
      </w:r>
    </w:p>
    <w:p>
      <w:pPr>
        <w:pStyle w:val="AmNumberTabs"/>
      </w:pPr>
      <w:r>
        <w:br w:type="page"/>
      </w:r>
      <w:r>
        <w:rPr>
          <w:rStyle w:val="HideTWBExt"/>
        </w:rPr>
        <w:t>&lt;RepeatBlock-Amend&gt;</w:t>
      </w: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Markéta Gregorová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Právní východisko 4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 ohledem na nařízení Evropského parlamentu a Rady (ES) č. 1367/2006 ze dne 6. září 2006 o použití ustanovení Aarhuské úmluvy o přístupu k informacím, účasti veřejnosti na rozhodování a přístupu k právní ochraně v záležitostech životního prostředí na orgány a subjekty Unie,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Markéta Gregorová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Právní východisko 15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 ohledem na rozsudek SDEU ze dne 17. července 2024 ve věcech T-689/21,</w:t>
            </w:r>
            <w:r>
              <w:t xml:space="preserve"> </w:t>
            </w:r>
            <w:r>
              <w:rPr>
                <w:b/>
                <w:i/>
              </w:rPr>
              <w:t>Auken a další v. Komise, a T-761/21,</w:t>
            </w:r>
            <w:r>
              <w:t xml:space="preserve"> </w:t>
            </w:r>
            <w:r>
              <w:rPr>
                <w:b/>
                <w:i/>
              </w:rPr>
              <w:t>Courtois a další v. Komise</w:t>
            </w:r>
            <w:r>
              <w:rPr>
                <w:b/>
                <w:i/>
                <w:vertAlign w:val="superscript"/>
              </w:rPr>
              <w:t>1a</w:t>
            </w:r>
            <w:r>
              <w:rPr>
                <w:b/>
                <w:i/>
              </w:rPr>
              <w:t>,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1a</w:t>
            </w:r>
            <w:r>
              <w:t xml:space="preserve"> </w:t>
            </w:r>
            <w:r>
              <w:rPr>
                <w:b/>
                <w:i/>
              </w:rPr>
              <w:t>Rozsudek Tribunálu ze dne 17. července 2025 ve věcech T-689/21,</w:t>
            </w:r>
            <w:r>
              <w:t xml:space="preserve"> </w:t>
            </w:r>
            <w:r>
              <w:rPr>
                <w:b/>
                <w:i/>
              </w:rPr>
              <w:t>Auken a další v. Komise, ECLI:EU:T:2024:476,</w:t>
            </w:r>
            <w:r>
              <w:t xml:space="preserve"> </w:t>
            </w:r>
            <w:r>
              <w:rPr>
                <w:b/>
                <w:i/>
              </w:rPr>
              <w:t>a T-761/21, Courtois a další v. Komise, ECLI:EU:T:2024:477.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András László, Tom Vandendriessche, Matthieu Valet, António Tânger Corrêa, Alexandre Varaut, Marieke Ehlers, Jaroslav Bžoch, Fabrice Leggeri, Roberto Vannacci, Jorge Buxadé Villalba, Nikola Bartůšek, Petra Steger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Právní východisko 16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 ohledem na zprávy a doporučení Evropského účetního dvora, zejména na zvláštní zprávu 11/2025:</w:t>
            </w:r>
            <w:r>
              <w:t xml:space="preserve"> </w:t>
            </w:r>
            <w:r>
              <w:rPr>
                <w:b/>
                <w:i/>
              </w:rPr>
              <w:t>Transparentnost financování EU poskytovaného nevládním organizacím;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Jadwiga Wiśniewska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>vzhledem k tomu, že smlouvy EU zaručují každému občanovi právo na demokratickou účast a transparentní rozhodování a vyžadují, aby instituce umožnily přístup veřejnosti k dokumentům; vzhledem k tomu, že toto základní právo na přístup k dokumentům, které je chráněno Smlouvami a Listinou, umožňuje účinnou kontrolu ze strany občanů</w:t>
            </w:r>
            <w:r>
              <w:rPr>
                <w:vertAlign w:val="superscript"/>
              </w:rPr>
              <w:t>12</w:t>
            </w:r>
            <w:r>
              <w:t>; vzhledem k tomu, že SDEU potvrdil, že přístup veřejnosti k dokumentům je nezbytnou součástí participativní demokracie;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>vzhledem k tomu, že smlouvy EU zaručují každému občanovi právo na demokratickou účast a transparentní rozhodování a vyžadují, aby instituce umožnily přístup veřejnosti k dokumentům; vzhledem k tomu, že toto základní právo na přístup k dokumentům, které je chráněno Smlouvami a Listinou, umožňuje účinnou kontrolu ze strany občanů</w:t>
            </w:r>
            <w:r>
              <w:rPr>
                <w:vertAlign w:val="superscript"/>
              </w:rPr>
              <w:t>12</w:t>
            </w:r>
            <w:r>
              <w:t xml:space="preserve">; vzhledem k tomu, že SDEU potvrdil, že přístup veřejnosti k dokumentům je nezbytnou součástí participativní demokracie; </w:t>
            </w:r>
            <w:r>
              <w:rPr>
                <w:b/>
                <w:i/>
              </w:rPr>
              <w:t>vzhledem k tomu, že Soudní dvůr Evropské unie rozhodl, že veřejná kontrola informací, na jejichž základě jsou přijímána legislativní opatření, je předpokladem pro výkon demokratických práv;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12</w:t>
            </w:r>
            <w:r>
              <w:t xml:space="preserve"> </w:t>
            </w:r>
            <w:r>
              <w:t>Čl. 10 odst. 3 Smlouvy o EU vykládaný ve smyslu 13. bodu odůvodnění preambule, čl. 1 odst. 2 a článku 9 této smlouvy a článku 15 Smlouvy o fungování EU.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12</w:t>
            </w:r>
            <w:r>
              <w:t xml:space="preserve"> </w:t>
            </w:r>
            <w:r>
              <w:t>Čl. 10 odst. 3 Smlouvy o EU vykládaný ve smyslu 13. bodu odůvodnění preambule, čl. 1 odst. 2 a článku 9 této smlouvy a článku 15 Smlouvy o fungování EU.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{PL}</w:t>
      </w:r>
      <w:r>
        <w:t>pl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Markéta Gregorová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vzhledem k tomu, že smlouvy EU zaručují každému občanovi právo na demokratickou účast a transparentní rozhodování a vyžadují, aby instituce </w:t>
            </w:r>
            <w:r>
              <w:rPr>
                <w:b/>
                <w:i/>
              </w:rPr>
              <w:t>umožnily přístup</w:t>
            </w:r>
            <w:r>
              <w:t xml:space="preserve"> veřejnosti k dokumentům; vzhledem k tomu, že toto základní právo na přístup k dokumentům</w:t>
            </w:r>
            <w:r>
              <w:rPr>
                <w:b/>
                <w:i/>
              </w:rPr>
              <w:t>, které je chráněno</w:t>
            </w:r>
            <w:r>
              <w:t xml:space="preserve"> Smlouvami a Listinou</w:t>
            </w:r>
            <w:r>
              <w:rPr>
                <w:b/>
                <w:i/>
              </w:rPr>
              <w:t>,</w:t>
            </w:r>
            <w:r>
              <w:t xml:space="preserve"> umožňuje účinnou kontrolu ze strany občanů</w:t>
            </w:r>
            <w:r>
              <w:rPr>
                <w:vertAlign w:val="superscript"/>
              </w:rPr>
              <w:t>12</w:t>
            </w:r>
            <w:r>
              <w:t>; vzhledem k tomu, že SDEU potvrdil, že přístup veřejnosti k dokumentům je nezbytnou součástí participativní demokracie;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vzhledem k tomu, že Smlouvy EU zaručují každému občanovi právo na demokratickou účast a transparentní rozhodování a vyžadují, aby </w:t>
            </w:r>
            <w:r>
              <w:rPr>
                <w:b/>
                <w:i/>
              </w:rPr>
              <w:t>orgány,</w:t>
            </w:r>
            <w:r>
              <w:t xml:space="preserve"> instituce </w:t>
            </w:r>
            <w:r>
              <w:rPr>
                <w:b/>
                <w:i/>
              </w:rPr>
              <w:t>a jiné subjekty EU poskytovaly</w:t>
            </w:r>
            <w:r>
              <w:t xml:space="preserve"> veřejnosti </w:t>
            </w:r>
            <w:r>
              <w:rPr>
                <w:b/>
                <w:i/>
              </w:rPr>
              <w:t>přístup</w:t>
            </w:r>
            <w:r>
              <w:t xml:space="preserve"> k dokumentům; vzhledem k tomu, že toto základní právo na přístup k dokumentům </w:t>
            </w:r>
            <w:r>
              <w:rPr>
                <w:b/>
                <w:i/>
              </w:rPr>
              <w:t>chráněné</w:t>
            </w:r>
            <w:r>
              <w:t xml:space="preserve"> Smlouvami a Listinou umožňuje účinnou kontrolu ze strany občanů</w:t>
            </w:r>
            <w:r>
              <w:rPr>
                <w:vertAlign w:val="superscript"/>
              </w:rPr>
              <w:t>12</w:t>
            </w:r>
            <w:r>
              <w:rPr>
                <w:b/>
                <w:i/>
              </w:rPr>
              <w:t>, a proto by mělo být uplatňováno proaktivně</w:t>
            </w:r>
            <w:r>
              <w:t>; vzhledem k tomu, že SDEU potvrdil, že přístup veřejnosti k dokumentům je nezbytnou součástí participativní demokracie;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12</w:t>
            </w:r>
            <w:r>
              <w:t xml:space="preserve"> </w:t>
            </w:r>
            <w:r>
              <w:t>Čl. 10 odst. 3 Smlouvy o EU vykládaný ve smyslu 13. bodu odůvodnění preambule, čl. 1 odst. 2 a článku 9 této smlouvy a článku 15 Smlouvy o fungování EU.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12</w:t>
            </w:r>
            <w:r>
              <w:t xml:space="preserve"> </w:t>
            </w:r>
            <w:r>
              <w:t>Čl. 10 odst. 3 Smlouvy o EU vykládaný ve smyslu 13. bodu odůvodnění preambule, čl. 1 odst. 2 a článku 9 této smlouvy a článku 15 Smlouvy o fungování EU.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Jadwiga Wiśniewska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vzhledem k tomu, že SDEU zdůraznil, že veřejná kontrola legislativních informací </w:t>
            </w:r>
            <w:r>
              <w:rPr>
                <w:b/>
                <w:i/>
              </w:rPr>
              <w:t>je</w:t>
            </w:r>
            <w:r>
              <w:t xml:space="preserve"> pro demokracii </w:t>
            </w:r>
            <w:r>
              <w:rPr>
                <w:b/>
                <w:i/>
              </w:rPr>
              <w:t>zásadní</w:t>
            </w:r>
            <w:r>
              <w:t xml:space="preserve"> a umožňuje občanům účinně uplatňovat </w:t>
            </w:r>
            <w:r>
              <w:rPr>
                <w:b/>
                <w:i/>
              </w:rPr>
              <w:t>jejich</w:t>
            </w:r>
            <w:r>
              <w:t xml:space="preserve"> demokratická práva;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vzhledem k tomu, že SDEU zdůraznil, že veřejná kontrola legislativních informací </w:t>
            </w:r>
            <w:r>
              <w:rPr>
                <w:b/>
                <w:i/>
              </w:rPr>
              <w:t>má zásadní význam</w:t>
            </w:r>
            <w:r>
              <w:t xml:space="preserve"> pro demokracii a umožňuje občanům účinně uplatňovat </w:t>
            </w:r>
            <w:r>
              <w:rPr>
                <w:b/>
                <w:i/>
              </w:rPr>
              <w:t>svá</w:t>
            </w:r>
            <w:r>
              <w:t xml:space="preserve"> demokratická práva </w:t>
            </w:r>
            <w:r>
              <w:rPr>
                <w:b/>
                <w:i/>
              </w:rPr>
              <w:t>a že rozhodnutí musí být přijímána co nejotevřeněji a co nejblíže občanům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{PL}</w:t>
      </w:r>
      <w:r>
        <w:t>pl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Gaetano Pedulla'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vzhledem k tomu, že SDEU zdůraznil, že veřejná kontrola legislativních informací </w:t>
            </w:r>
            <w:r>
              <w:rPr>
                <w:b/>
                <w:i/>
              </w:rPr>
              <w:t>je</w:t>
            </w:r>
            <w:r>
              <w:t xml:space="preserve"> pro demokracii </w:t>
            </w:r>
            <w:r>
              <w:rPr>
                <w:b/>
                <w:i/>
              </w:rPr>
              <w:t>zásadní</w:t>
            </w:r>
            <w:r>
              <w:t xml:space="preserve"> a umožňuje občanům účinně uplatňovat </w:t>
            </w:r>
            <w:r>
              <w:rPr>
                <w:b/>
                <w:i/>
              </w:rPr>
              <w:t>jejich</w:t>
            </w:r>
            <w:r>
              <w:t xml:space="preserve"> demokratická práva;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vzhledem k tomu, že SDEU zdůraznil, </w:t>
            </w:r>
            <w:r>
              <w:rPr>
                <w:b/>
                <w:i/>
              </w:rPr>
              <w:t>že transparentnost je nedílnou součástí legislativního procesu a</w:t>
            </w:r>
            <w:r>
              <w:t xml:space="preserve"> že veřejná kontrola legislativních informací </w:t>
            </w:r>
            <w:r>
              <w:rPr>
                <w:b/>
                <w:i/>
              </w:rPr>
              <w:t>má zásadní význam</w:t>
            </w:r>
            <w:r>
              <w:t xml:space="preserve"> pro demokracii a umožňuje občanům účinně uplatňovat </w:t>
            </w:r>
            <w:r>
              <w:rPr>
                <w:b/>
                <w:i/>
              </w:rPr>
              <w:t>svá</w:t>
            </w:r>
            <w:r>
              <w:t xml:space="preserve"> demokratická práva;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Evin Incir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B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Ba.</w:t>
            </w:r>
            <w:r>
              <w:tab/>
            </w:r>
            <w:r>
              <w:rPr>
                <w:b/>
                <w:i/>
              </w:rPr>
              <w:t>vzhledem k tomu, že nařízení (ES) č. 1049/2001 uznává zvláštní význam ještě širšího přístupu k dokumentům, pokud orgány EU jednají v rámci své legislativní funkce;</w:t>
            </w:r>
            <w:r>
              <w:t xml:space="preserve"> </w:t>
            </w:r>
            <w:r>
              <w:rPr>
                <w:b/>
                <w:i/>
              </w:rPr>
              <w:t>zdůrazňuje zejména potřebu přímého přístupu k legislativním dokumentům;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Markéta Gregorová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>vzhledem k tomu, že občané oprávněně očekávají od veřejných orgánů transparentnost, účinnost a odpovědnost a že orgány, instituce a jiné subjekty Unie by měly na tato očekávání reagovat jasným a srozumitelným způsobem;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vzhledem k tomu, že občané oprávněně očekávají od veřejných orgánů transparentnost, účinnost a odpovědnost a že orgány, instituce a jiné subjekty Unie by měly na tato očekávání reagovat jasným a srozumitelným způsobem; </w:t>
            </w:r>
            <w:r>
              <w:rPr>
                <w:b/>
                <w:i/>
              </w:rPr>
              <w:t>vzhledem k tomu, že důvěra občanů v orgány, instituce a jiné subjekty EU má zásadní význam pro demokracii, řádnou správu věcí veřejných a účinnou tvorbu politik EU;</w:t>
            </w:r>
            <w:r>
              <w:t xml:space="preserve"> </w:t>
            </w:r>
            <w:r>
              <w:rPr>
                <w:b/>
                <w:i/>
              </w:rPr>
              <w:t>vzhledem k tomu, že zásadami otevřenosti a transparentnosti by se neměl řídit jen rozhodovací proces, ale také způsob, jakým je text navržen;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Jadwiga Wiśniewska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>vzhledem k tomu, že občané oprávněně očekávají od veřejných orgánů transparentnost, účinnost a odpovědnost a že orgány, instituce a jiné subjekty Unie by měly na tato očekávání reagovat jasným a srozumitelným způsobem;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vzhledem k tomu, že občané oprávněně očekávají od veřejných orgánů transparentnost, účinnost a odpovědnost a že orgány, instituce a jiné subjekty Unie by měly na tato očekávání reagovat jasným a srozumitelným způsobem; </w:t>
            </w:r>
            <w:r>
              <w:rPr>
                <w:b/>
                <w:i/>
              </w:rPr>
              <w:t>vzhledem k tomu, že otevřenost a řádná správa věcí veřejných v rámci fungování EU a jejího rozhodovacího procesu jsou nezbytné pro vybudování důvěry v Unii a zajistí větší legitimitu, účinnost a odpovědnost správy vůči občanům;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{PL}</w:t>
      </w:r>
      <w:r>
        <w:t>pl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Pekka Toveri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C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Ca.</w:t>
            </w:r>
            <w:r>
              <w:tab/>
            </w:r>
            <w:r>
              <w:rPr>
                <w:b/>
                <w:i/>
              </w:rPr>
              <w:t>vzhledem k tomu, že úloha evropského veřejného ochránce práv má zásadní význam pro zajištění přístupu veřejnosti k dokumentům, a to i prostřednictvím doporučení uvedených ve zvláštní zprávě OI/2/2022/OAM;</w:t>
            </w:r>
            <w:r>
              <w:t xml:space="preserve"> </w:t>
            </w:r>
            <w:r>
              <w:rPr>
                <w:b/>
                <w:i/>
              </w:rPr>
              <w:t>zdůrazňuje, že orgány Unie musí zajistit, aby evropský veřejný ochránce práv mohl tuto úlohu i nadále účinně vykonávat;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 xml:space="preserve">vzhledem k tomu, že přístup ke spolehlivým a přesným informacím má zásadní význam pro ochranu před </w:t>
            </w:r>
            <w:r>
              <w:rPr>
                <w:b/>
                <w:i/>
              </w:rPr>
              <w:t>misinformacemi a</w:t>
            </w:r>
            <w:r>
              <w:t xml:space="preserve"> účinný boj proti </w:t>
            </w:r>
            <w:r>
              <w:rPr>
                <w:b/>
                <w:i/>
              </w:rPr>
              <w:t>šíření dezinformací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 xml:space="preserve">vzhledem k tomu, že přístup ke spolehlivým a přesným informacím má zásadní význam pro ochranu před </w:t>
            </w:r>
            <w:r>
              <w:rPr>
                <w:b/>
                <w:i/>
              </w:rPr>
              <w:t>dezinformacemi,</w:t>
            </w:r>
            <w:r>
              <w:t xml:space="preserve"> účinný boj proti </w:t>
            </w:r>
            <w:r>
              <w:rPr>
                <w:b/>
                <w:i/>
              </w:rPr>
              <w:t>dezinformacím šířeným nepřátelskými státy a zajištění spravedlivého fungování orgánů a institucí Unie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Erik Kaliňák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 xml:space="preserve">vzhledem k tomu, že přístup ke spolehlivým a přesným informacím </w:t>
            </w:r>
            <w:r>
              <w:rPr>
                <w:b/>
                <w:i/>
              </w:rPr>
              <w:t>má zásadní význam pro ochranu před misinformacemi a účinný boj proti šíření dezinformací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 xml:space="preserve">vzhledem k tomu, že </w:t>
            </w:r>
            <w:r>
              <w:rPr>
                <w:b/>
                <w:i/>
              </w:rPr>
              <w:t>včasný</w:t>
            </w:r>
            <w:r>
              <w:t xml:space="preserve"> přístup ke spolehlivým a přesným informacím </w:t>
            </w:r>
            <w:r>
              <w:rPr>
                <w:b/>
                <w:i/>
              </w:rPr>
              <w:t>je nesmírně důležitý a neodůvodněné odepření přístupu k informacím vyvolává u občanů EU legitimní pochybnosti o činnosti orgánů EU a jejich zástupců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{SK}</w:t>
      </w:r>
      <w:r>
        <w:t>sk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Markéta Gregorová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>vzhledem k tomu, že přístup ke spolehlivým a přesným informacím má zásadní význam pro ochranu před misinformacemi a účinný boj proti šíření dezinformací;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 xml:space="preserve">vzhledem k tomu, že přístup ke spolehlivým a přesným informacím má zásadní význam pro ochranu před misinformacemi a účinný boj proti šíření dezinformací; </w:t>
            </w:r>
            <w:r>
              <w:rPr>
                <w:b/>
                <w:i/>
              </w:rPr>
              <w:t>vzhledem k tomu, že zpoždění při poskytování přístupu tento proces podkopává;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Gaetano Pedulla'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 xml:space="preserve">vzhledem k tomu, že přístup ke spolehlivým a přesným informacím má zásadní význam pro ochranu před </w:t>
            </w:r>
            <w:r>
              <w:rPr>
                <w:b/>
                <w:i/>
              </w:rPr>
              <w:t>misinformacemi a</w:t>
            </w:r>
            <w:r>
              <w:t xml:space="preserve"> účinný boj proti šíření </w:t>
            </w:r>
            <w:r>
              <w:rPr>
                <w:b/>
                <w:i/>
              </w:rPr>
              <w:t>dezinformací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 xml:space="preserve">vzhledem k tomu, že </w:t>
            </w:r>
            <w:r>
              <w:rPr>
                <w:b/>
                <w:i/>
              </w:rPr>
              <w:t>včasný</w:t>
            </w:r>
            <w:r>
              <w:t xml:space="preserve"> přístup ke spolehlivým a přesným informacím má zásadní význam pro ochranu před </w:t>
            </w:r>
            <w:r>
              <w:rPr>
                <w:b/>
                <w:i/>
              </w:rPr>
              <w:t>dezinformacemi a pro</w:t>
            </w:r>
            <w:r>
              <w:t xml:space="preserve"> účinný boj proti </w:t>
            </w:r>
            <w:r>
              <w:rPr>
                <w:b/>
                <w:i/>
              </w:rPr>
              <w:t>jejich</w:t>
            </w:r>
            <w:r>
              <w:t xml:space="preserve"> šíření;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Veronika Cifrová Ostrihoňová, Fabienne Keller, Sophie Wilmès, Irena Joveva, Lucia Yar, Malik Azmani, Nikola Minchev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D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Da.</w:t>
            </w:r>
            <w:r>
              <w:tab/>
            </w:r>
            <w:r>
              <w:rPr>
                <w:b/>
                <w:i/>
              </w:rPr>
              <w:t>vzhledem k tomu, že otevřenost a řádná správa věcí veřejných mají zásadní význam pro budování důvěry, legitimity a odpovědnosti v EU;</w:t>
            </w:r>
            <w:r>
              <w:t xml:space="preserve"> </w:t>
            </w:r>
            <w:r>
              <w:rPr>
                <w:b/>
                <w:i/>
              </w:rPr>
              <w:t>vzhledem k tomu, že Unie je založena na zastupitelské demokracii a její orgány, instituce a jiné subjekty musí dodržovat nejvyšší standardy transparentnosti a integrity;</w:t>
            </w:r>
            <w:r>
              <w:t xml:space="preserve"> </w:t>
            </w:r>
            <w:r>
              <w:rPr>
                <w:b/>
                <w:i/>
              </w:rPr>
              <w:t>vzhledem k tomu, že účinný demokratický dohled vyžaduje důkladnou kontrolu a účast občanů s cílem podpořit řádnou správu věcí veřejných;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Jadwiga Wiśniewska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D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Da.</w:t>
            </w:r>
            <w:r>
              <w:tab/>
            </w:r>
            <w:r>
              <w:rPr>
                <w:b/>
                <w:i/>
              </w:rPr>
              <w:t>vzhledem k tomu, že ve věci 1499/2021/SF veřejná ochránkyně práv jednoznačně shledala, že odmítnutí Rady poskytnout veřejnosti plný přístup k dokumentům souvisejícím s legislativními jednáními představuje nesprávný úřední postup;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{PL}</w:t>
      </w:r>
      <w:r>
        <w:t>pl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Gaetano Pedulla'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>vzhledem k tomu, že strategické šetření evropské veřejné ochránkyně práv popsané ve zvláštní zprávě OI/2/2022/OAM odhalilo systémové a značné prodlevy Komise, zejména při vyřizování potvrzujících žádostí (žádostí žadatelů o přezkum původní odpovědi) po prvotním odmítnutí poskytnout občanům přístup k dokumentům;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 xml:space="preserve">vzhledem k tomu, že strategické šetření evropské veřejné ochránkyně práv popsané ve zvláštní zprávě OI/2/2022/OAM odhalilo systémové a značné prodlevy Komise, zejména při vyřizování potvrzujících žádostí (žádostí žadatelů o přezkum původní odpovědi) po prvotním odmítnutí poskytnout občanům přístup k dokumentům; </w:t>
            </w:r>
            <w:r>
              <w:rPr>
                <w:b/>
                <w:i/>
              </w:rPr>
              <w:t>vzhledem k tomu, že v případě nedodržení patnáctidenní lhůty pro poskytnutí nebo odepření přístupu k dokumentům stanovené v článku 7 nařízení č. 1049/2001 nejsou stanoveny žádné sankce;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András László, Tom Vandendriessche, Matthieu Valet, António Tânger Corrêa, Alexandre Varaut, Marieke Ehlers, Jaroslav Bžoch, Fabrice Leggeri, Roberto Vannacci, Jorge Buxadé Villalba, Nikola Bartůšek, Petra Steger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E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Ea.</w:t>
            </w:r>
            <w:r>
              <w:tab/>
            </w:r>
            <w:r>
              <w:rPr>
                <w:b/>
                <w:i/>
              </w:rPr>
              <w:t>vzhledem k tomu, že Evropský účetní dvůr (EÚD) ve své zvláštní zprávě 11/2025 dospěl k závěru, že ačkoli nevládní organizace mají silný vliv na rozhodovací proces EU, financování EU poskytované těmto subjektům není dostatečně transparentní;</w:t>
            </w:r>
            <w:r>
              <w:t xml:space="preserve"> </w:t>
            </w:r>
            <w:r>
              <w:rPr>
                <w:b/>
                <w:i/>
              </w:rPr>
              <w:t>vzhledem k tomu, že zpráva zjistila, že důležité aspekty statusu nevládní organizace, které systematicky nebyly kontrolovány, vedou k tomu, že subjekty mají v systému finanční transparentnosti nesprávnou klasifikaci nevládních organizací;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Veronika Cifrová Ostrihoňová, Fabienne Keller, Sophie Wilmès, Malik Azmani, Nikola Minchev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E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Ea.</w:t>
            </w:r>
            <w:r>
              <w:tab/>
            </w:r>
            <w:r>
              <w:rPr>
                <w:b/>
                <w:i/>
              </w:rPr>
              <w:t>vzhledem k tomu, že nařízení (ES) č. 1049/2001 uznává, že je důležité poskytnout široký přístup k dokumentům, pokud orgány EU jednají v rámci svých legislativních pravomocí, a zdůrazňuje, že je nezbytné zajistit přímý přístup k legislativním dokumentům;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András László, Tom Vandendriessche, Matthieu Valet, António Tânger Corrêa, Alexandre Varaut, Marieke Ehlers, Jaroslav Bžoch, Fabrice Leggeri, Roberto Vannacci, Jorge Buxadé Villalba, Nikola Bartůšek, Petra Steger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E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Eb.</w:t>
            </w:r>
            <w:r>
              <w:tab/>
            </w:r>
            <w:r>
              <w:rPr>
                <w:b/>
                <w:i/>
              </w:rPr>
              <w:t>vzhledem k tomu, že zpráva EÚD zdůraznila, že nevládním organizacím je povoleno získávat granty na podporu jejich provozních nákladů, včetně prosazování zájmů, avšak EÚD ve svém auditu jasně uvádí, že Komise nezveřejňuje informace o financovaných činnostech v oblasti prosazování zájmů;</w:t>
            </w:r>
            <w:r>
              <w:t xml:space="preserve"> </w:t>
            </w:r>
            <w:r>
              <w:rPr>
                <w:b/>
                <w:i/>
              </w:rPr>
              <w:t>vzhledem k tomu, že soukromí občané a poslanci EP opakovaně neúspěšně žádali o přístup ke smlouvám s nevládními organizacemi;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András László, Tom Vandendriessche, Matthieu Valet, António Tânger Corrêa, Alexandre Varaut, Marieke Ehlers, Jaroslav Bžoch, Fabrice Leggeri, Roberto Vannacci, Jorge Buxadé Villalba, Nikola Bartůšek, Petra Steger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E c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Ec.</w:t>
            </w:r>
            <w:r>
              <w:tab/>
            </w:r>
            <w:r>
              <w:rPr>
                <w:b/>
                <w:i/>
              </w:rPr>
              <w:t>vzhledem k tomu, že podle EÚD Komise neprovedla řádné kontroly finanční závislosti nevládních organizací a zdrojů financování a ignorovala skutečné zúčastněné strany stojící za subjekty, které využívají miliony finančních prostředků EU;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András László, Tom Vandendriessche, Matthieu Valet, António Tânger Corrêa, Alexandre Varaut, Marieke Ehlers, Jaroslav Bžoch, Fabrice Leggeri, Roberto Vannacci, Jorge Buxadé Villalba, Nikola Bartůšek, Petra Steger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E d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Ed.</w:t>
            </w:r>
            <w:r>
              <w:tab/>
            </w:r>
            <w:r>
              <w:rPr>
                <w:b/>
                <w:i/>
              </w:rPr>
              <w:t>vzhledem k tomu, že Komise se již řadu let vyhýbá odpovědnosti a řádně nezajišťuje přístup veřejnosti k dokumentům;</w:t>
            </w:r>
            <w:r>
              <w:t xml:space="preserve"> </w:t>
            </w:r>
            <w:r>
              <w:rPr>
                <w:b/>
                <w:i/>
              </w:rPr>
              <w:t>vzhledem k tomu, že dotace poskytované nevládním organizacím jsou v zásadě netransparentní;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András László, Tom Vandendriessche, Matthieu Valet, António Tânger Corrêa, Alexandre Varaut, Marieke Ehlers, Jaroslav Bžoch, Fabrice Leggeri, Roberto Vannacci, Jorge Buxadé Villalba, Nikola Bartůšek, Petra Steger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E e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Ee.</w:t>
            </w:r>
            <w:r>
              <w:tab/>
            </w:r>
            <w:r>
              <w:rPr>
                <w:b/>
                <w:i/>
              </w:rPr>
              <w:t>vzhledem k tomu, že po opakovaných žádostech zveřejnila Komise seznam grantů nevládních organizací na období 2019–2023 a jejich celková hodnota činí 17 miliard EUR, přičemž na adrese www.ngotransparency.eu je k dispozici více než 37 000 smluv;</w:t>
            </w:r>
            <w:r>
              <w:t xml:space="preserve"> </w:t>
            </w:r>
            <w:r>
              <w:rPr>
                <w:b/>
                <w:i/>
              </w:rPr>
              <w:t>vzhledem k tomu, že ani grantové dohody, ani finanční zprávy nejsou veřejně přístupné;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András László, Tom Vandendriessche, Matthieu Valet, António Tânger Corrêa, Alexandre Varaut, Marieke Ehlers, Jaroslav Bžoch, Fabrice Leggeri, Roberto Vannacci, Jorge Buxadé Villalba, Nikola Bartůšek, Petra Steger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E f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Ef.</w:t>
            </w:r>
            <w:r>
              <w:tab/>
            </w:r>
            <w:r>
              <w:rPr>
                <w:b/>
                <w:i/>
              </w:rPr>
              <w:t>vzhledem k tomu, že Komise úmyslně brání transparentnosti, i když se to týká peněz evropských daňových poplatníků;</w:t>
            </w:r>
            <w:r>
              <w:t xml:space="preserve"> </w:t>
            </w:r>
            <w:r>
              <w:rPr>
                <w:b/>
                <w:i/>
              </w:rPr>
              <w:t>vzhledem k tomu, že skandály z posledních let ukázaly, že EU financuje nevládní organizace pro politický lobbing, včetně Parlamentu;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Markéta Gregorová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F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F.</w:t>
            </w:r>
            <w:r>
              <w:tab/>
            </w:r>
            <w:r>
              <w:t xml:space="preserve">vzhledem k tomu, že v květnu 2021 požádala novinářka o přístup k dokumentům, včetně textových zpráv mezi předsedkyní Komise a společností Pfizer, ale Komise uvedla, že na základě vnitřních pravidel pro registraci žádné takové záznamy nemá; vzhledem k tomu, že evropská veřejná ochránkyně práv </w:t>
            </w:r>
            <w:r>
              <w:rPr>
                <w:b/>
                <w:i/>
              </w:rPr>
              <w:t>shledala tuto odpověď nedostatečnou</w:t>
            </w:r>
            <w:r>
              <w:t xml:space="preserve"> a doporučila obnovení hledání v souladu s povinnostmi </w:t>
            </w:r>
            <w:r>
              <w:rPr>
                <w:b/>
                <w:i/>
              </w:rPr>
              <w:t>týkajícími se</w:t>
            </w:r>
            <w:r>
              <w:t xml:space="preserve"> přístupu veřejnosti podle nařízení (ES) č. 1049/2001;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F.</w:t>
            </w:r>
            <w:r>
              <w:tab/>
            </w:r>
            <w:r>
              <w:t xml:space="preserve">vzhledem k tomu, že v květnu 2021 požádala novinářka o přístup k dokumentům, včetně textových zpráv mezi předsedkyní Komise a společností Pfizer, ale Komise uvedla, že na základě vnitřních pravidel pro registraci žádné takové záznamy nemá; vzhledem k tomu, že </w:t>
            </w:r>
            <w:r>
              <w:rPr>
                <w:b/>
                <w:i/>
              </w:rPr>
              <w:t>způsob, jakým Komise případ řešila, vzbuzuje obavy;</w:t>
            </w:r>
            <w:r>
              <w:t xml:space="preserve"> </w:t>
            </w:r>
            <w:r>
              <w:rPr>
                <w:b/>
                <w:i/>
              </w:rPr>
              <w:t>vzhledem k tomu, že</w:t>
            </w:r>
            <w:r>
              <w:t xml:space="preserve"> evropská veřejná ochránkyně práv </w:t>
            </w:r>
            <w:r>
              <w:rPr>
                <w:b/>
                <w:i/>
              </w:rPr>
              <w:t>dospěla k závěru, že tato reakce představuje nesprávný úřední postup, a v návaznosti na tento případ předložila několik doporučení, včetně toho, jak zaznamenávat textové zprávy,</w:t>
            </w:r>
            <w:r>
              <w:t xml:space="preserve"> a doporučila obnovení hledání v souladu s povinnostmi přístupu veřejnosti podle nařízení (ES) č. 1049/2001; </w:t>
            </w:r>
            <w:r>
              <w:rPr>
                <w:b/>
                <w:i/>
              </w:rPr>
              <w:t>vzhledem k tomu, že Tribunál v květnu 2025 rozhodnutí Komise zrušil;</w:t>
            </w:r>
            <w:r>
              <w:t xml:space="preserve"> </w:t>
            </w:r>
            <w:r>
              <w:rPr>
                <w:b/>
                <w:i/>
              </w:rPr>
              <w:t>vzhledem k tomu, že podle Účetního dvora Komise neposkytla věrohodné vysvětlení, které by odůvodňovalo nedržení zpráv</w:t>
            </w:r>
            <w:r>
              <w:rPr>
                <w:b/>
                <w:i/>
                <w:vertAlign w:val="superscript"/>
              </w:rPr>
              <w:t>1a</w:t>
            </w:r>
            <w:r>
              <w:rPr>
                <w:b/>
                <w:i/>
              </w:rPr>
              <w:t>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1a</w:t>
            </w:r>
            <w:r>
              <w:t xml:space="preserve"> </w:t>
            </w:r>
            <w:r>
              <w:rPr>
                <w:b/>
                <w:i/>
              </w:rPr>
              <w:t>Věc T-36/23,</w:t>
            </w:r>
            <w:r>
              <w:t xml:space="preserve"> </w:t>
            </w:r>
            <w:r>
              <w:rPr>
                <w:b/>
                <w:i/>
              </w:rPr>
              <w:t>Stevi a The New York Times v. Komise, tisková zpráva:</w:t>
            </w:r>
            <w:r>
              <w:t xml:space="preserve"> </w:t>
            </w:r>
            <w:r>
              <w:rPr>
                <w:b/>
                <w:i/>
              </w:rPr>
              <w:t>https://curia.europa.eu/jcms/upload/docs/application/pdf/2025-05/cp250060en.pdf.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F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F.</w:t>
            </w:r>
            <w:r>
              <w:tab/>
            </w:r>
            <w:r>
              <w:t>vzhledem k tomu, že v květnu 2021 požádala novinářka o přístup k dokumentům, včetně textových zpráv mezi předsedkyní Komise a společností Pfizer, ale Komise uvedla, že na základě vnitřních pravidel pro registraci žádné takové záznamy nemá; vzhledem k tomu, že evropská veřejná ochránkyně práv shledala tuto odpověď nedostatečnou a doporučila obnovení hledání v souladu s povinnostmi týkajícími se přístupu veřejnosti podle nařízení (ES) č. 1049/2001;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F.</w:t>
            </w:r>
            <w:r>
              <w:tab/>
            </w:r>
            <w:r>
              <w:t xml:space="preserve">vzhledem k tomu, že v květnu 2021 požádala novinářka o přístup k dokumentům, včetně textových zpráv mezi předsedkyní Komise a společností Pfizer, ale Komise uvedla, že na základě vnitřních pravidel pro registraci žádné takové záznamy nemá; vzhledem k tomu, že evropská veřejná ochránkyně práv shledala tuto odpověď nedostatečnou a doporučila obnovení hledání v souladu s povinnostmi týkajícími se přístupu veřejnosti podle nařízení (ES) č. 1049/2001; </w:t>
            </w:r>
            <w:r>
              <w:rPr>
                <w:b/>
                <w:i/>
              </w:rPr>
              <w:t>konstatuje, že tento případ výrazně narušil důvěryhodnost Komise a její předsedkyně v očích občanů;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Mariusz Kamiński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F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Fa.</w:t>
            </w:r>
            <w:r>
              <w:tab/>
            </w:r>
            <w:r>
              <w:rPr>
                <w:b/>
                <w:i/>
              </w:rPr>
              <w:t>vzhledem k tomu, že členové Komise a další vysoce postavení úředníci EU se při výkonu svých povinností oficiálně účastní – jak dokládá úhrada cestovních výdajů, výdajů na ubytování, denních dávek a dalších výdajů – řady schůzí a konferencí, včetně těch, které jsou netransparentní, jako jsou schůze Bilderbergovy skupiny, na nichž diskutují o politikách, které jim byly svěřeny v rámci jejich příslušných portfolií, přičemž neinformují veřejnost o podstatě těchto diskusí nebo nevypracovávají zápisy z nich;</w:t>
            </w:r>
            <w:r>
              <w:t xml:space="preserve"> </w:t>
            </w:r>
            <w:r>
              <w:rPr>
                <w:b/>
                <w:i/>
              </w:rPr>
              <w:t>vzhledem k tomu, že žádný z komisařů, kteří se v posledních letech účastnili schůzí skupiny Bilderberg při výkonu svých oficiálních povinností, nezveřejnil podrobnosti těchto diskusí a jeden z nich, komisařka Johanssonová, dokonce skryl účel své mise;</w:t>
            </w:r>
            <w:r>
              <w:t xml:space="preserve"> </w:t>
            </w:r>
            <w:r>
              <w:rPr>
                <w:b/>
                <w:i/>
              </w:rPr>
              <w:t>vzhledem k tomu, že Komise tím, že hradí náklady na účast svých členů na těchto akcích, uznává, že jejich účast je spojena s výkonem oficiálních povinností, neboť jim umožňuje prezentovat politiky Evropské unie v rámci jejich mandátu;</w:t>
            </w:r>
            <w:r>
              <w:t xml:space="preserve"> </w:t>
            </w:r>
            <w:r>
              <w:rPr>
                <w:b/>
                <w:i/>
              </w:rPr>
              <w:t>vzhledem k tomu, že Komise současně brání veřejnosti v přístupu k podrobnostem těchto schůzek a v případě, že je nucena zpřístupnit dokumenty – pokud takové dokumenty existují – skryje podstatné informace týkající se jejich obsahu;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Raquel García Hermida-Van Der Walle, Veronika Cifrová Ostrihoňová, Irena Joveva, Lucia Yar, Hilde Vautmans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F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Fa.</w:t>
            </w:r>
            <w:r>
              <w:tab/>
            </w:r>
            <w:r>
              <w:rPr>
                <w:b/>
                <w:i/>
              </w:rPr>
              <w:t>vzhledem k tomu, že textové zprávy týkající se politik, činností a rozhodnutí již spadají pod definici „dokumentu“ podle nařízení (ES) č. 1049/2001, které stanoví, že dokumentem může být jakýkoli obsah na jakémkoli nosiči (psaný či tištěný na papíře či uložený v elektronické formě nebo jako zvuková, vizuální nebo audiovizuální nahrávka) týkající se záležitosti, která se vztahuje k politikám, činnostem a rozhodnutím, jež spadají do působnosti orgánu; vzhledem k tomu, že to neznamená, že by jakákoli vyměňovaná textová zpráva musela být zaregistrována a zpřístupněna, ale pouze pokud souvisí s politikami, činnostmi a rozhodnutími Unie;</w:t>
            </w:r>
            <w:r>
              <w:t xml:space="preserve"> </w:t>
            </w:r>
            <w:r>
              <w:rPr>
                <w:b/>
                <w:i/>
              </w:rPr>
              <w:t>vzhledem k tomu, že Komise by se stále mohla rozhodnout, že k nim neposkytne plný přístup veřejnosti, pokud by se uplatnily výjimky uvedené v nařízení (ES) č. 1049/2001, jako je obchodní zájem;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Veronika Cifrová Ostrihoňová, Malik Azmani, Irena Joveva, Lucia Yar, Nikola Minchev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F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Fa.</w:t>
            </w:r>
            <w:r>
              <w:tab/>
            </w:r>
            <w:r>
              <w:rPr>
                <w:b/>
                <w:i/>
              </w:rPr>
              <w:t>vzhledem k tomu, že veřejná ochránkyně práv dospěla k závěru, že odmítnutí vyhledávat neregistrované textové zprávy týkající se jednání o očkovacích látkách se společností Pfizer představuje nesprávný úřední postup;</w:t>
            </w:r>
            <w:r>
              <w:t xml:space="preserve"> </w:t>
            </w:r>
            <w:r>
              <w:rPr>
                <w:b/>
                <w:i/>
              </w:rPr>
              <w:t>vzhledem k tomu, že Komise neuvedla, že toto doporučení provedla;</w:t>
            </w:r>
            <w:r>
              <w:t xml:space="preserve"> </w:t>
            </w:r>
            <w:r>
              <w:rPr>
                <w:b/>
                <w:i/>
              </w:rPr>
              <w:t>vzhledem k tomu, že dne 14. května 2025 Tribunál zrušil rozhodnutí Komise odepřít textové zprávy, čímž potvrdil nedostatečnou transparentnost;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Gaetano Pedulla'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G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G.</w:t>
            </w:r>
            <w:r>
              <w:tab/>
            </w:r>
            <w:r>
              <w:t xml:space="preserve">vzhledem k tomu, že Komise </w:t>
            </w:r>
            <w:r>
              <w:rPr>
                <w:b/>
                <w:i/>
              </w:rPr>
              <w:t>ve svém sdělení o svém pracovním programu na rok 2025 vyjádřila záměr stáhnout návrhy KOM(2011)0137 a KOM(2008)0229 – oba zaměřené na změnu</w:t>
            </w:r>
            <w:r>
              <w:t xml:space="preserve"> nařízení (ES) č. </w:t>
            </w:r>
            <w:r>
              <w:rPr>
                <w:b/>
                <w:i/>
              </w:rPr>
              <w:t>1049/2001 o přístupu veřejnosti k dokumentům – s odkazem na to, že po letech legislativní patové situace trvající od roku 2011 neexistuje žádná dohledná dohoda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G.</w:t>
            </w:r>
            <w:r>
              <w:tab/>
            </w:r>
            <w:r>
              <w:t xml:space="preserve">vzhledem k tomu, že </w:t>
            </w:r>
            <w:r>
              <w:rPr>
                <w:b/>
                <w:i/>
              </w:rPr>
              <w:t>dne 10. října 2025 zveřejnila</w:t>
            </w:r>
            <w:r>
              <w:t xml:space="preserve"> Komise </w:t>
            </w:r>
            <w:r>
              <w:rPr>
                <w:b/>
                <w:i/>
              </w:rPr>
              <w:t>v Úředním věstníku (C/2025/5423) formální stažení legislativních návrhů, zejména těch, které aktualizují</w:t>
            </w:r>
            <w:r>
              <w:t xml:space="preserve"> nařízení (ES) č. </w:t>
            </w:r>
            <w:r>
              <w:rPr>
                <w:b/>
                <w:i/>
              </w:rPr>
              <w:t>1049/01</w:t>
            </w:r>
            <w:r>
              <w:t xml:space="preserve"> </w:t>
            </w:r>
            <w:r>
              <w:rPr>
                <w:b/>
                <w:i/>
              </w:rPr>
              <w:t>s ohledem na vstup Lisabonské smlouvy a Listiny práv Evropské unie v platnost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Jadwiga Wiśniewska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G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Ga.</w:t>
            </w:r>
            <w:r>
              <w:tab/>
            </w:r>
            <w:r>
              <w:rPr>
                <w:b/>
                <w:i/>
              </w:rPr>
              <w:t>vzhledem k tomu, že Evropský účetní dvůr ve své zvláštní zprávě 11/2025 „Transparentnost financování EU poskytovaného nevládním organizacím“ zdůraznil nedostatek odpovídající transparentnosti a náležitých informací o financování EU poskytovaném nevládním organizacím v rámci vnitřních politik;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{PL}</w:t>
      </w:r>
      <w:r>
        <w:t>pl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Veronika Cifrová Ostrihoňová, Fabienne Keller, Sophie Wilmès, Lucia Yar, Irena Joveva, Malik Azmani, Nikola Minchev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G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Ga.</w:t>
            </w:r>
            <w:r>
              <w:tab/>
            </w:r>
            <w:r>
              <w:rPr>
                <w:b/>
                <w:i/>
              </w:rPr>
              <w:t>vzhledem k tomu, že rychlý pokrok v oblasti technologií umělé inteligence představuje jak příležitosti, tak výzvy pro zajištění přesnosti a transparentnosti informací v rámci Evropské unie a pro evropské orgány, instituce a jiné subjekty;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Veronika Cifrová Ostrihoňová, Fabienne Keller, Sophie Wilmès, Malik Azmani, Irena Joveva, Lucia Yar, Nikola Minchev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G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Gb.</w:t>
            </w:r>
            <w:r>
              <w:tab/>
            </w:r>
            <w:r>
              <w:rPr>
                <w:b/>
                <w:i/>
              </w:rPr>
              <w:t>vzhledem k tomu, že systémy umělé inteligence mohou hrát klíčovou úlohu při odhalování a zmírňování zavádějících informací a dezinformací, a tím podporovat informovanou veřejnou diskusi;</w:t>
            </w:r>
            <w:r>
              <w:t xml:space="preserve"> </w:t>
            </w:r>
            <w:r>
              <w:rPr>
                <w:b/>
                <w:i/>
              </w:rPr>
              <w:t>vzhledem k tomu, že je nezbytné, aby zavádění umělé inteligence respektovalo základní práva, podporovalo odpovědnost a dodržovalo nejvyšší standardy transparentnosti s cílem zachovat důvěru veřejnosti a posílit demokratickou správu věcí veřejných;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Jadwiga Wiśniewska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G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Gb.</w:t>
            </w:r>
            <w:r>
              <w:tab/>
            </w:r>
            <w:r>
              <w:rPr>
                <w:b/>
                <w:i/>
              </w:rPr>
              <w:t>vzhledem k tomu, že skandál Katargate odhalil, že nevládní organizace mohou manipulovat s legislativním procesem způsobem, který je přínosem pro třetí země, a že je zapotřebí systémových zlepšení, pokud jde o transparentnost informací o financování poskytovaném nevládním organizacím Evropskou komisí;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{PL}</w:t>
      </w:r>
      <w:r>
        <w:t>pl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Veronika Cifrová Ostrihoňová, Fabienne Keller, Sophie Wilmès, Malik Azmani, Irena Joveva, Lucia Yar, Nikola Minchev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G c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Gc.</w:t>
            </w:r>
            <w:r>
              <w:tab/>
            </w:r>
            <w:r>
              <w:rPr>
                <w:b/>
                <w:i/>
              </w:rPr>
              <w:t>vzhledem k tomu, že tato přetrvávající patová situace vyvolává obavy, že spoléhání se pouze na rámec z roku 2001 již nemusí stačit k účinnému posílení práva veřejnosti na přístup k dokumentům EU v moderním institucionálním a technologickém kontextu;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Veronika Cifrová Ostrihoňová, Fabienne Keller, Malik Azmani, Irena Joveva, Lucia Yar, Nikola Minchev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G d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Gd.</w:t>
            </w:r>
            <w:r>
              <w:tab/>
            </w:r>
            <w:r>
              <w:rPr>
                <w:b/>
                <w:i/>
              </w:rPr>
              <w:t>vzhledem k tomu, že ve věci C-588/21 P, týkající se žádosti neziskových organizací o přístup k technickým normám o bezpečnosti hraček, Soudní dvůr rozhodl, že Komise měla uznat převažující veřejný zájem podle čl. 4 odst. 2 nařízení (ES) č. 1049/2001, který odůvodňuje zpřístupnění těchto harmonizovaných norem;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Gaetano Pedulla'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konstatuje, že </w:t>
            </w:r>
            <w:r>
              <w:rPr>
                <w:b/>
                <w:i/>
              </w:rPr>
              <w:t>Komise</w:t>
            </w:r>
            <w:r>
              <w:t xml:space="preserve"> v roce 2024 změnila svůj rámec transparentnosti přijetím revidovaného jednacího řádu</w:t>
            </w:r>
            <w:r>
              <w:rPr>
                <w:b/>
                <w:i/>
              </w:rPr>
              <w:t>, který upřesňuje pravidla pro přístup veřejnosti k dokumentům podle</w:t>
            </w:r>
            <w:r>
              <w:t xml:space="preserve"> nařízení (ES) č. 1049/2001;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rPr>
                <w:b/>
                <w:i/>
              </w:rPr>
              <w:t>se znepokojením</w:t>
            </w:r>
            <w:r>
              <w:t xml:space="preserve"> konstatuje, že v roce 2024 </w:t>
            </w:r>
            <w:r>
              <w:rPr>
                <w:b/>
                <w:i/>
              </w:rPr>
              <w:t>Komise</w:t>
            </w:r>
            <w:r>
              <w:t xml:space="preserve"> změnila svůj rámec transparentnosti přijetím revidovaného jednacího řádu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zdůrazňuje, že tyto změny mohou ohrozit jednotné uplatňování</w:t>
            </w:r>
            <w:r>
              <w:t xml:space="preserve"> nařízení (ES) č. 1049/2001 </w:t>
            </w:r>
            <w:r>
              <w:rPr>
                <w:b/>
                <w:i/>
              </w:rPr>
              <w:t>a představovat krok zpět, pokud jde o transparentnost, neboť zahrnují omezení uchovávání dokumentů (jako jsou textové zprávy) a vytvářejí nové domněnky o nezpřístupnění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Markéta Gregorová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konstatuje, že Komise v roce 2024 změnila svůj rámec transparentnosti přijetím revidovaného jednacího řádu</w:t>
            </w:r>
            <w:r>
              <w:rPr>
                <w:b/>
                <w:i/>
              </w:rPr>
              <w:t>, který upřesňuje</w:t>
            </w:r>
            <w:r>
              <w:t xml:space="preserve"> pravidla pro přístup veřejnosti k dokumentům podle nařízení (ES) č. 1049/2001;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konstatuje, že Komise v roce 2024 změnila svůj rámec transparentnosti přijetím revidovaného jednacího řádu </w:t>
            </w:r>
            <w:r>
              <w:rPr>
                <w:b/>
                <w:i/>
              </w:rPr>
              <w:t>ve snaze vyjasnit</w:t>
            </w:r>
            <w:r>
              <w:t xml:space="preserve"> pravidla pro přístup veřejnosti k dokumentům podle nařízení (ES) č. 1049/2001; </w:t>
            </w:r>
            <w:r>
              <w:rPr>
                <w:b/>
                <w:i/>
              </w:rPr>
              <w:t>zdůrazňuje však obavy, které vyjádřily některé zúčastněné strany, a zdůrazňuje, že nová pravidla ukládají omezení, která narušují transparentnost a nejsou v souladu s ustálenou judikaturou Soudního dvora EU;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Markéta Gregorová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rPr>
                <w:b/>
                <w:i/>
              </w:rPr>
              <w:t>podotýká, že</w:t>
            </w:r>
            <w:r>
              <w:t xml:space="preserve"> v roce 2024 obdržela </w:t>
            </w:r>
            <w:r>
              <w:rPr>
                <w:b/>
                <w:i/>
              </w:rPr>
              <w:t>Komise</w:t>
            </w:r>
            <w:r>
              <w:t xml:space="preserve"> 6 938 původních žádostí o přístup k dokumentům a 641 potvrzujících žádostí, což představuje nárůst </w:t>
            </w:r>
            <w:r>
              <w:rPr>
                <w:b/>
                <w:i/>
              </w:rPr>
              <w:t>o 7 %</w:t>
            </w:r>
            <w:r>
              <w:t xml:space="preserve"> oproti roku 2023</w:t>
            </w:r>
            <w:r>
              <w:rPr>
                <w:vertAlign w:val="superscript"/>
              </w:rPr>
              <w:t>13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rPr>
                <w:b/>
                <w:i/>
              </w:rPr>
              <w:t>konstatuje, že Komise</w:t>
            </w:r>
            <w:r>
              <w:t xml:space="preserve"> v roce 2024 obdržela 6 938 původních žádostí o přístup k dokumentům a 641 potvrzujících žádostí, což představuje </w:t>
            </w:r>
            <w:r>
              <w:rPr>
                <w:b/>
                <w:i/>
              </w:rPr>
              <w:t>7%</w:t>
            </w:r>
            <w:r>
              <w:t xml:space="preserve"> nárůst </w:t>
            </w:r>
            <w:r>
              <w:rPr>
                <w:b/>
                <w:i/>
              </w:rPr>
              <w:t>potvrzujících žádostí</w:t>
            </w:r>
            <w:r>
              <w:t xml:space="preserve"> oproti roku 2023</w:t>
            </w:r>
            <w:r>
              <w:rPr>
                <w:vertAlign w:val="superscript"/>
              </w:rPr>
              <w:t>13</w:t>
            </w:r>
            <w:r>
              <w:t xml:space="preserve">; </w:t>
            </w:r>
            <w:r>
              <w:rPr>
                <w:b/>
                <w:i/>
              </w:rPr>
              <w:t>konstatuje, že v roce 2023 obdržela Komise 7274 původních žádostí o přístup k dokumentům a 599 potvrzujících žádostí, což představuje 43 % nárůst potvrzujících žádostí oproti roku 2022</w:t>
            </w:r>
            <w:r>
              <w:rPr>
                <w:b/>
                <w:i/>
                <w:vertAlign w:val="superscript"/>
              </w:rPr>
              <w:t>1a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konstatuje, že v roce 2022 obdržela Komise 7410 původních žádostí o přístup k dokumentům a 418 potvrzujících žádostí, což představuje 17,8 % nárůst potvrzujících žádostí oproti roku 2021</w:t>
            </w:r>
            <w:r>
              <w:rPr>
                <w:b/>
                <w:i/>
                <w:vertAlign w:val="superscript"/>
              </w:rPr>
              <w:t>1b</w:t>
            </w:r>
            <w:r>
              <w:rPr>
                <w:b/>
                <w:i/>
              </w:rPr>
              <w:t>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13</w:t>
            </w:r>
            <w:r>
              <w:t xml:space="preserve"> </w:t>
            </w:r>
            <w:r>
              <w:t>Zpráva Komise ze dne 19. května 2025 o uplatňování nařízení (ES) č. 1049/2001 o přístupu veřejnosti k dokumentům Evropského parlamentu, Rady a Komise v roce 2024 (COM(2025)0239).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13</w:t>
            </w:r>
            <w:r>
              <w:t xml:space="preserve"> </w:t>
            </w:r>
            <w:r>
              <w:t>Zpráva Komise ze dne 19. května 2025 o uplatňování nařízení (ES) č. 1049/2001 o přístupu veřejnosti k dokumentům Evropského parlamentu, Rady a Komise v roce 2024 (COM(2025)0239).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1a</w:t>
            </w:r>
            <w:r>
              <w:t xml:space="preserve"> </w:t>
            </w:r>
            <w:r>
              <w:rPr>
                <w:b/>
                <w:i/>
              </w:rPr>
              <w:t>Zpráva Komise ze dne 3. července 2024 o uplatňování nařízení (ES) č. 1049/2001 o přístupu veřejnosti k dokumentům Evropského parlamentu, Rady a Komise v roce 2023 (COM(2024)266).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1b</w:t>
            </w:r>
            <w:r>
              <w:t xml:space="preserve"> </w:t>
            </w:r>
            <w:r>
              <w:rPr>
                <w:b/>
                <w:i/>
              </w:rPr>
              <w:t>Zpráva Komise ze dne 13. září 2023 o uplatňování nařízení (ES) č. 1049/2001 o přístupu veřejnosti k dokumentům Evropského parlamentu, Rady a Komise v roce 2022 (COM(2023)523).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András László, Tom Vandendriessche, Matthieu Valet, António Tânger Corrêa, Alexandre Varaut, Marieke Ehlers, Jaroslav Bžoch, Fabrice Leggeri, Roberto Vannacci, Jorge Buxadé Villalba, Petra Steger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podotýká, že v roce 2024 obdržela Komise 6 938 původních žádostí o přístup k dokumentům a 641 potvrzujících žádostí, což </w:t>
            </w:r>
            <w:r>
              <w:rPr>
                <w:b/>
                <w:i/>
              </w:rPr>
              <w:t>představuje nárůst o 7 %</w:t>
            </w:r>
            <w:r>
              <w:t xml:space="preserve"> oproti roku 2023</w:t>
            </w:r>
            <w:r>
              <w:rPr>
                <w:vertAlign w:val="superscript"/>
              </w:rPr>
              <w:t>13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podotýká, že v roce 2024 obdržela Komise 6 938 původních žádostí o přístup k dokumentům a 641 potvrzujících žádostí, což oproti roku 2023 </w:t>
            </w:r>
            <w:r>
              <w:rPr>
                <w:b/>
                <w:i/>
              </w:rPr>
              <w:t>představuje mírný nárůst o 7 %</w:t>
            </w:r>
            <w:r>
              <w:rPr>
                <w:vertAlign w:val="superscript"/>
              </w:rPr>
              <w:t>13</w:t>
            </w:r>
            <w:r>
              <w:t>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13</w:t>
            </w:r>
            <w:r>
              <w:t xml:space="preserve"> </w:t>
            </w:r>
            <w:r>
              <w:t>Zpráva Komise ze dne 19. května 2025 o uplatňování nařízení (ES) č. 1049/2001 o přístupu veřejnosti k dokumentům Evropského parlamentu, Rady a Komise v roce 2024 (COM(2025)0239).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13</w:t>
            </w:r>
            <w:r>
              <w:t xml:space="preserve"> </w:t>
            </w:r>
            <w:r>
              <w:t>Zpráva Komise ze dne 19. května 2025 o uplatňování nařízení (ES) č. 1049/2001 o přístupu veřejnosti k dokumentům Evropského parlamentu, Rady a Komise v roce 2024 (COM(2025)0239).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Markéta Gregorová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2a.</w:t>
            </w:r>
            <w:r>
              <w:tab/>
            </w:r>
            <w:r>
              <w:rPr>
                <w:b/>
                <w:i/>
              </w:rPr>
              <w:t>zdůrazňuje, že Komise se v potvrzujících žádostech rozhodla poskytnout částečný nebo plný přístup k dokumentům v 51 % případů v roce 2022, 85 % případů v roce 2023 a 60 % případů v roce 2024;</w:t>
            </w:r>
            <w:r>
              <w:t xml:space="preserve"> </w:t>
            </w:r>
            <w:r>
              <w:rPr>
                <w:b/>
                <w:i/>
              </w:rPr>
              <w:t>domnívá se, že počet potvrzujících žádostí se zvyšuje, zatímco počet původních žádostí se snížil a poměr rozhodnutí zrušených ve fázi potvrzující žádosti svědčí o tom, že původní žádosti nebyly důkladně posouzeny;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András László, Tom Vandendriessche, Matthieu Valet, António Tânger Corrêa, Alexandre Varaut, Marieke Ehlers, Jaroslav Bžoch, Fabrice Leggeri, Roberto Vannacci, Jorge Buxadé Villalba, Petra Steger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zdůrazňuje skutečnost, že k 31. prosinci 2024 obsahoval veřejný rejstřík dokumentů Parlamentu 918 803 jednacích čísel (oproti 898 267 na konci roku 2023); konstatuje, že celková míra kladných odpovědí </w:t>
            </w:r>
            <w:r>
              <w:rPr>
                <w:b/>
                <w:i/>
              </w:rPr>
              <w:t>zůstala vysoká a</w:t>
            </w:r>
            <w:r>
              <w:t xml:space="preserve"> činila 91 %, přičemž žádosti byly vyřízeny průměrně zhruba do devíti pracovních dnů</w:t>
            </w:r>
            <w:r>
              <w:rPr>
                <w:vertAlign w:val="superscript"/>
              </w:rPr>
              <w:t>14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zdůrazňuje skutečnost, že k 31. prosinci 2024 obsahoval veřejný rejstřík dokumentů Parlamentu 918 803 jednacích čísel (oproti 898 267 na konci roku 2023); konstatuje, že celková míra kladných odpovědí činila 91 %, přičemž žádosti byly vyřízeny průměrně zhruba do devíti pracovních dnů</w:t>
            </w:r>
            <w:r>
              <w:rPr>
                <w:vertAlign w:val="superscript"/>
              </w:rPr>
              <w:t>14</w:t>
            </w:r>
            <w:r>
              <w:t>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14</w:t>
            </w:r>
            <w:r>
              <w:t xml:space="preserve"> </w:t>
            </w:r>
            <w:r>
              <w:t>Evropský parlament, „Přístup veřejnosti k dokumentům v roce 2024 – Výroční zpráva Evropského parlamentu), Generální ředitelství pro předsednictví, oddělení pro transparentnost, květen 2025.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14</w:t>
            </w:r>
            <w:r>
              <w:t xml:space="preserve"> </w:t>
            </w:r>
            <w:r>
              <w:t>Evropský parlament, „Přístup veřejnosti k dokumentům v roce 2024 – Výroční zpráva Evropského parlamentu), Generální ředitelství pro předsednictví, oddělení pro transparentnost, květen 2025.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Veronika Cifrová Ostrihoňová, Fabienne Keller, Malik Azmani, Irena Joveva, Lucia Yar, Nikola Minchev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3a.</w:t>
            </w:r>
            <w:r>
              <w:tab/>
            </w:r>
            <w:r>
              <w:rPr>
                <w:b/>
                <w:i/>
              </w:rPr>
              <w:t>opakuje, že Evropský parlament musí být v průběhu mezinárodních jednání o dohodách, které vyžadují jeho souhlas, řádně informován;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Veronika Cifrová Ostrihoňová, Fabienne Keller, Sophie Wilmès, Malik Azmani, Irena Joveva, Lucia Yar, Nikola Minchev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3b.</w:t>
            </w:r>
            <w:r>
              <w:tab/>
            </w:r>
            <w:r>
              <w:rPr>
                <w:b/>
                <w:i/>
              </w:rPr>
              <w:t>bere na vědomí, že z orgánů EU obdržela Komise nejvíce žádostí o přístup k dokumentům, přičemž nejvíce byly požadovány od jejího generálního sekretariátu a generálního ředitelství pro zdraví a bezpečnost potravin;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Veronika Cifrová Ostrihoňová, Fabienne Keller, Sophie Wilmès, Malik Azmani, Irena Joveva, Lucia Yar, Nikola Minchev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 c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3c.</w:t>
            </w:r>
            <w:r>
              <w:tab/>
            </w:r>
            <w:r>
              <w:rPr>
                <w:b/>
                <w:i/>
              </w:rPr>
              <w:t>konstatuje, že Komise vydala 5 542 odpovědí v počáteční fázi a 305 potvrzujících odpovědí, zatímco ostatní orgány EU rovněž pokročily v úsilí o transparentnost:</w:t>
            </w:r>
            <w:r>
              <w:t xml:space="preserve"> </w:t>
            </w:r>
            <w:r>
              <w:rPr>
                <w:b/>
                <w:i/>
              </w:rPr>
              <w:t>rejstřík Rady obsahoval do konce roku 2024 více než 527 000 dokumentů, z nichž více než 72 % bylo veřejně přístupných, a zpracoval více než 2 800 žádostí o přístup, zejména od občanské společnosti a akademické obce, přičemž plný nebo částečný přístup poskytl v 85 % případů;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Veronika Cifrová Ostrihoňová, Fabienne Keller, Sophie Wilmès, Malik Azmani, Irena Joveva, Lucia Yar, Nikola Minchev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 d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3d.</w:t>
            </w:r>
            <w:r>
              <w:tab/>
            </w:r>
            <w:r>
              <w:rPr>
                <w:b/>
                <w:i/>
              </w:rPr>
              <w:t>vítá tyto trendy, neboť zdůrazňují trvalý závazek EU k transparentnosti v souvislosti se složitými právními a politickými výzvami;</w:t>
            </w:r>
            <w:r>
              <w:t xml:space="preserve"> </w:t>
            </w:r>
            <w:r>
              <w:rPr>
                <w:b/>
                <w:i/>
              </w:rPr>
              <w:t>konstatuje však, že v 85 % přezkoumávaných případů Komise nepřijala rozhodnutí v zákonných lhůtách a že v 60 % případů činilo zpoždění více než 60 pracovních dnů;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Veronika Cifrová Ostrihoňová, Malik Azmani, Lucia Yar, Nikola Minchev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 e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3e.</w:t>
            </w:r>
            <w:r>
              <w:tab/>
            </w:r>
            <w:r>
              <w:rPr>
                <w:b/>
                <w:i/>
              </w:rPr>
              <w:t>zdůrazňuje, že informace o životním prostředí v držení veřejných orgánů jsou ve veřejném zájmu a že veřejnost by podle Aarhuské úmluvy měla mít k těmto informacím široký přístup;</w:t>
            </w:r>
            <w:r>
              <w:t xml:space="preserve"> </w:t>
            </w:r>
            <w:r>
              <w:rPr>
                <w:b/>
                <w:i/>
              </w:rPr>
              <w:t>vyjadřuje politování nad tím, že odmítnutí poskytnout přístup k informacím o dopadech emisí na životní prostředí, například v oblasti chemického znečištění, může mít negativní dopad na veřejné zdraví a ochranu občanů před nebezpečnými látkami;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Gaetano Pedulla'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zdůrazňuje, že i v případech, kdy </w:t>
            </w:r>
            <w:r>
              <w:rPr>
                <w:b/>
                <w:i/>
              </w:rPr>
              <w:t>je nutné některé informace nezveřejnit, by se mělo zvážit částečné zveřejnění, pokud je to možné a žádoucí, a to v kontextu převažujícího veřejného zájmu na transparentnosti, který zahrnuje zásady řádné správy věcí veřejných, institucionální účinnosti, demokratické odpovědnosti a většího zapojení občanů do tvorby politik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zdůrazňuje, že i v případech, kdy </w:t>
            </w:r>
            <w:r>
              <w:rPr>
                <w:b/>
                <w:i/>
              </w:rPr>
              <w:t>má být přístup k určitým informacím odepřen, jsou ostatní části požadovaného dokumentu vydány v souladu s čl. 4 odst. 6 nařízení (ES) č. 1049/2001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Erik Kaliňák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rPr>
                <w:b/>
                <w:i/>
              </w:rPr>
              <w:t>zdůrazňuje, že i v případech, kdy je nutné</w:t>
            </w:r>
            <w:r>
              <w:t xml:space="preserve"> některé informace </w:t>
            </w:r>
            <w:r>
              <w:rPr>
                <w:b/>
                <w:i/>
              </w:rPr>
              <w:t>nezveřejnit, by se mělo zvážit</w:t>
            </w:r>
            <w:r>
              <w:t xml:space="preserve"> částečné </w:t>
            </w:r>
            <w:r>
              <w:rPr>
                <w:b/>
                <w:i/>
              </w:rPr>
              <w:t>zveřejnění, pokud je to možné a žádoucí, a to v kontextu převažujícího veřejného zájmu na transparentnosti, který zahrnuje zásady řádné správy věcí veřejných, institucionální účinnosti, demokratické odpovědnosti a většího zapojení občanů do tvorby politik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rPr>
                <w:b/>
                <w:i/>
              </w:rPr>
              <w:t>respektuje skutečnost, že</w:t>
            </w:r>
            <w:r>
              <w:t xml:space="preserve"> některé informace </w:t>
            </w:r>
            <w:r>
              <w:rPr>
                <w:b/>
                <w:i/>
              </w:rPr>
              <w:t>musí být zatajeny, zejména z důvodů veřejné bezpečnosti nebo obrany;</w:t>
            </w:r>
            <w:r>
              <w:t xml:space="preserve"> </w:t>
            </w:r>
            <w:r>
              <w:rPr>
                <w:b/>
                <w:i/>
              </w:rPr>
              <w:t>zdůrazňuje, že v takovém případě není vhodné ani</w:t>
            </w:r>
            <w:r>
              <w:t xml:space="preserve"> částečné </w:t>
            </w:r>
            <w:r>
              <w:rPr>
                <w:b/>
                <w:i/>
              </w:rPr>
              <w:t>zpřístupnění daných informací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{SK}</w:t>
      </w:r>
      <w:r>
        <w:t>sk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zdůrazňuje, že i v případech, kdy </w:t>
            </w:r>
            <w:r>
              <w:rPr>
                <w:b/>
                <w:i/>
              </w:rPr>
              <w:t>je nutné některé</w:t>
            </w:r>
            <w:r>
              <w:t xml:space="preserve"> informace </w:t>
            </w:r>
            <w:r>
              <w:rPr>
                <w:b/>
                <w:i/>
              </w:rPr>
              <w:t>nezveřejnit, by se mělo zvážit</w:t>
            </w:r>
            <w:r>
              <w:t xml:space="preserve"> částečné zveřejnění, pokud je </w:t>
            </w:r>
            <w:r>
              <w:rPr>
                <w:b/>
                <w:i/>
              </w:rPr>
              <w:t>to možné</w:t>
            </w:r>
            <w:r>
              <w:t xml:space="preserve"> a žádoucí, </w:t>
            </w:r>
            <w:r>
              <w:rPr>
                <w:b/>
                <w:i/>
              </w:rPr>
              <w:t>a to v kontextu převažujícího veřejného zájmu</w:t>
            </w:r>
            <w:r>
              <w:t xml:space="preserve"> na transparentnosti, který zahrnuje zásady řádné správy věcí veřejných, institucionální účinnosti, demokratické odpovědnosti a většího zapojení občanů do tvorby politik;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zdůrazňuje, že i v případech, kdy </w:t>
            </w:r>
            <w:r>
              <w:rPr>
                <w:b/>
                <w:i/>
              </w:rPr>
              <w:t>určité</w:t>
            </w:r>
            <w:r>
              <w:t xml:space="preserve"> informace </w:t>
            </w:r>
            <w:r>
              <w:rPr>
                <w:b/>
                <w:i/>
              </w:rPr>
              <w:t>musí být z oprávněných důvodů odepřeny, by mělo být</w:t>
            </w:r>
            <w:r>
              <w:t xml:space="preserve"> částečné zveřejnění, pokud je </w:t>
            </w:r>
            <w:r>
              <w:rPr>
                <w:b/>
                <w:i/>
              </w:rPr>
              <w:t>i nadále proveditelné</w:t>
            </w:r>
            <w:r>
              <w:t xml:space="preserve"> a žádoucí, </w:t>
            </w:r>
            <w:r>
              <w:rPr>
                <w:b/>
                <w:i/>
              </w:rPr>
              <w:t>zváženo v souvislosti s převažujícím veřejným zájmem</w:t>
            </w:r>
            <w:r>
              <w:t xml:space="preserve"> na transparentnosti, který zahrnuje zásady řádné správy věcí veřejných</w:t>
            </w:r>
            <w:r>
              <w:rPr>
                <w:b/>
                <w:i/>
              </w:rPr>
              <w:t>, transparentnosti</w:t>
            </w:r>
            <w:r>
              <w:t>, institucionální účinnosti, demokratické odpovědnosti a většího zapojení občanů do tvorby politik;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Evin Incir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zdůrazňuje, že i v případech, kdy je nutné některé informace nezveřejnit, by se mělo zvážit částečné zveřejnění, pokud je to možné a žádoucí, a to v kontextu převažujícího veřejného zájmu na transparentnosti, který zahrnuje zásady řádné správy věcí veřejných, institucionální účinnosti, demokratické odpovědnosti a většího zapojení občanů do tvorby politik;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rPr>
                <w:b/>
                <w:i/>
              </w:rPr>
              <w:t>se znepokojením</w:t>
            </w:r>
            <w:r>
              <w:t xml:space="preserve"> zdůrazňuje, že i v případech, kdy je nutné některé informace nezveřejnit, by se mělo zvážit částečné zveřejnění, pokud je to možné a žádoucí, a to v kontextu převažujícího veřejného zájmu na transparentnosti, který zahrnuje zásady řádné správy věcí veřejných, institucionální účinnosti, demokratické odpovědnosti a většího zapojení občanů do tvorby politik;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Markéta Gregorová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4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4a.</w:t>
            </w:r>
            <w:r>
              <w:tab/>
            </w:r>
            <w:r>
              <w:rPr>
                <w:b/>
                <w:i/>
              </w:rPr>
              <w:t>vyjadřuje znepokojení nad častým využíváním výjimek uvedených v článku 4 nařízení (ES) č. 1049/2001 k odepření plného přístupu k dokumentům;</w:t>
            </w:r>
            <w:r>
              <w:t xml:space="preserve"> </w:t>
            </w:r>
            <w:r>
              <w:rPr>
                <w:b/>
                <w:i/>
              </w:rPr>
              <w:t>připomíná, že podle veřejného ochránce práv EU by omezení přístupu k dokumentům, včetně legislativních dokumentů, měla být výjimečná a omezená na to, co je nezbytně nutné;</w:t>
            </w:r>
            <w:r>
              <w:t xml:space="preserve"> </w:t>
            </w:r>
            <w:r>
              <w:rPr>
                <w:b/>
                <w:i/>
              </w:rPr>
              <w:t>vyjadřuje politování nad zneužíváním ochrany rozhodovacího procesu ze strany Rady a Komise, a to jak v rámci postupu projednávání ve výborech, tak v rámci běžných postupů</w:t>
            </w:r>
            <w:r>
              <w:rPr>
                <w:b/>
                <w:i/>
                <w:vertAlign w:val="superscript"/>
              </w:rPr>
              <w:t>1a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připomíná, že v rámci postupu projednávání ve výborech se Účetní dvůr domníval, že odhalení postoje členských států by samo o sobě neohrozilo rozhodovací proces</w:t>
            </w:r>
            <w:r>
              <w:rPr>
                <w:b/>
                <w:i/>
                <w:vertAlign w:val="superscript"/>
              </w:rPr>
              <w:t>1b</w:t>
            </w:r>
            <w:r>
              <w:rPr>
                <w:b/>
                <w:i/>
              </w:rPr>
              <w:t>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1a</w:t>
            </w:r>
            <w:r>
              <w:t xml:space="preserve"> </w:t>
            </w:r>
            <w:r>
              <w:rPr>
                <w:b/>
                <w:i/>
              </w:rPr>
              <w:t>Viz například věc T-163/21,</w:t>
            </w:r>
            <w:r>
              <w:t xml:space="preserve"> </w:t>
            </w:r>
            <w:r>
              <w:rPr>
                <w:b/>
                <w:i/>
              </w:rPr>
              <w:t>De Capitani v. Rada nebo Covington &amp; Burling, a věc T-201/21,</w:t>
            </w:r>
            <w:r>
              <w:t xml:space="preserve"> </w:t>
            </w:r>
            <w:r>
              <w:rPr>
                <w:b/>
                <w:i/>
              </w:rPr>
              <w:t>Van Vooren v. Komise, 14. června 2024.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1b</w:t>
            </w:r>
            <w:r>
              <w:t xml:space="preserve"> </w:t>
            </w:r>
            <w:r>
              <w:rPr>
                <w:b/>
                <w:i/>
              </w:rPr>
              <w:t>Viz dříve citovaná věc Covington &amp; Burling a věc T-201/21,</w:t>
            </w:r>
            <w:r>
              <w:t xml:space="preserve"> </w:t>
            </w:r>
            <w:r>
              <w:rPr>
                <w:b/>
                <w:i/>
              </w:rPr>
              <w:t>Van Vooren v. Komise, 14. června 2024.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Pekka Toveri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4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4a.</w:t>
            </w:r>
            <w:r>
              <w:tab/>
            </w:r>
            <w:r>
              <w:rPr>
                <w:b/>
                <w:i/>
              </w:rPr>
              <w:t>bere v úvahu současné hybridní hrozby a jejich dopad na evropskou demokracii;</w:t>
            </w:r>
            <w:r>
              <w:t xml:space="preserve"> </w:t>
            </w:r>
            <w:r>
              <w:rPr>
                <w:b/>
                <w:i/>
              </w:rPr>
              <w:t>je pevně přesvědčen, že pevný a důsledný závazek k přístupu veřejnosti a transparentnosti představuje základní pilíř demokratického systému Unie, který posiluje angažovanost a účast občanů a přispívá k řádné správě věcí veřejných a řádnému finančnímu řízení;</w:t>
            </w:r>
            <w:r>
              <w:t xml:space="preserve"> </w:t>
            </w:r>
            <w:r>
              <w:rPr>
                <w:b/>
                <w:i/>
              </w:rPr>
              <w:t>zdůrazňuje, že posílení tohoto základního pilíře rovněž posiluje odolnost EU vůči zahraničnímu vměšování a pokusům o oslabení integrity Unie;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Markéta Gregorová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4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4b.</w:t>
            </w:r>
            <w:r>
              <w:tab/>
            </w:r>
            <w:r>
              <w:rPr>
                <w:b/>
                <w:i/>
              </w:rPr>
              <w:t>domnívá se, že uplatňování proaktivního přístupu a přijímání rychlejších, méně těžkopádných a dostupnějších postupů pro vyřizování stížností na odepření přístupu by pomohlo zajistit účinnou transparentnost a zabránit zbytečným právním sporům, které by mohly vést ke zbytečným nákladům a zátěži;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Pekka Toveri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4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4b.</w:t>
            </w:r>
            <w:r>
              <w:tab/>
            </w:r>
            <w:r>
              <w:rPr>
                <w:b/>
                <w:i/>
              </w:rPr>
              <w:t>vzhledem k tomu, že dobře navržená transparentnost pomáhá bojovat proti konspiračním narativům a dezinformacím, které podkopávají důvěru občanů v demokratické instituce a jsou systematicky zneužívány v ruské hybridní válce a dalšími protidemokratickými a nepřátelskými aktéry;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Evin Incir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vyjadřuje znepokojení nad přetrvávajícím a rozšířeným příliš vysokým stupněm utajování úředních dokumentů orgány, institucemi a jinými subjekty EU; opakuje svou dlouhodobou výzvu, kterou vyjádřil ve svých předchozích usneseních o přístupu veřejnosti k dokumentům, aby byla stanovena jasná, konzistentní a právně závazná pravidla upravující utajování a rušení stupně utajení dokumentů;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vyjadřuje </w:t>
            </w:r>
            <w:r>
              <w:rPr>
                <w:b/>
                <w:i/>
              </w:rPr>
              <w:t>hluboké</w:t>
            </w:r>
            <w:r>
              <w:t xml:space="preserve"> znepokojení nad přetrvávajícím a rozšířeným příliš vysokým stupněm utajování úředních dokumentů orgány, institucemi a jinými subjekty EU; opakuje svou dlouhodobou výzvu, kterou vyjádřil ve svých předchozích usneseních o přístupu veřejnosti k dokumentům, aby byla stanovena jasná, konzistentní a právně závazná pravidla upravující utajování a rušení stupně utajení dokumentů</w:t>
            </w:r>
            <w:r>
              <w:rPr>
                <w:b/>
                <w:i/>
              </w:rPr>
              <w:t>,</w:t>
            </w:r>
            <w:r>
              <w:t xml:space="preserve"> </w:t>
            </w:r>
            <w:r>
              <w:rPr>
                <w:b/>
                <w:i/>
              </w:rPr>
              <w:t>s cílem zajistit demokratickou odpovědnost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vyjadřuje znepokojení nad přetrvávajícím a rozšířeným příliš vysokým stupněm utajování úředních dokumentů orgány, institucemi a jinými subjekty EU; opakuje svou dlouhodobou výzvu, kterou vyjádřil ve svých předchozích usneseních o přístupu veřejnosti k dokumentům, aby byla stanovena jasná, konzistentní a právně závazná pravidla upravující utajování a rušení stupně utajení dokumentů;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vyjadřuje znepokojení nad přetrvávajícím a rozšířeným příliš vysokým stupněm utajování úředních dokumentů orgány, institucemi a jinými subjekty EU</w:t>
            </w:r>
            <w:r>
              <w:rPr>
                <w:b/>
                <w:i/>
              </w:rPr>
              <w:t>, což je zjevným porušením zásady otevřenosti</w:t>
            </w:r>
            <w:r>
              <w:t>; opakuje svou dlouhodobou výzvu, kterou vyjádřil ve svých předchozích usneseních o přístupu veřejnosti k dokumentům, aby byla stanovena jasná, konzistentní a právně závazná pravidla upravující utajování a rušení stupně utajení dokumentů;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Evin Incir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5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5a.</w:t>
            </w:r>
            <w:r>
              <w:tab/>
            </w:r>
            <w:r>
              <w:rPr>
                <w:b/>
                <w:i/>
              </w:rPr>
              <w:t>je znepokojen častým využíváním výjimek uvedených v článku 4 nařízení (ES) č. 1049/2001 k odepření plného přístupu k dokumentům;</w:t>
            </w:r>
            <w:r>
              <w:t xml:space="preserve"> </w:t>
            </w:r>
            <w:r>
              <w:rPr>
                <w:b/>
                <w:i/>
              </w:rPr>
              <w:t>opakuje, že orgán, instituce nebo jiný subjekt, který uplatňuje jednu z výjimek z přístupu k dokumentům podle tohoto článku, musí objektivně a případ od případu vyhodnotit situaci, prokázat, že riziko pro chráněný zájem je opodstatněné, předvídatelné a nikoli čistě hypotetické, a řádně odůvodnit, jak by zpřístupnění dokumentu konkrétně a skutečně tento chráněný zájem poškodilo;</w:t>
            </w:r>
            <w:r>
              <w:t xml:space="preserve"> </w:t>
            </w:r>
            <w:r>
              <w:rPr>
                <w:b/>
                <w:i/>
              </w:rPr>
              <w:t>vyzývá orgány, instituce a jiné subjekty EU, aby tato hodnocení zahrnuly do svých postupů pro poskytování přístupu k dokumentům;</w:t>
            </w:r>
            <w:r>
              <w:t xml:space="preserve"> </w:t>
            </w:r>
            <w:r>
              <w:rPr>
                <w:b/>
                <w:i/>
              </w:rPr>
              <w:t>zdůrazňuje, že je stále možné zveřejnit pouze některé části dokumentu, pokud je třeba jiné části chránit, s přihlédnutím k převažujícímu veřejnému zájmu na zpřístupnění, včetně potřeby zajistit řádnou správu věcí veřejných, účinnost a odpovědnost vůči občanům a užší zapojení občanů do rozhodovacího procesu;</w:t>
            </w:r>
            <w:r>
              <w:t xml:space="preserve"> </w:t>
            </w:r>
            <w:r>
              <w:rPr>
                <w:b/>
                <w:i/>
              </w:rPr>
              <w:t>upozorňuje na judikaturu Soudního dvora, která uznává právo veřejnosti na přístup k dokumentům pracovních skupin Rady jednajících v rámci legislativního procesu;</w:t>
            </w:r>
            <w:r>
              <w:t xml:space="preserve"> </w:t>
            </w:r>
            <w:r>
              <w:rPr>
                <w:b/>
                <w:i/>
              </w:rPr>
              <w:t>konstatuje však, že o přístup je stále třeba aktivně žádat;</w:t>
            </w:r>
            <w:r>
              <w:t xml:space="preserve"> </w:t>
            </w:r>
            <w:r>
              <w:rPr>
                <w:b/>
                <w:i/>
              </w:rPr>
              <w:t>se znepokojením konstatuje, že mezi obvyklé problémy, na které narážejí osoby žádající o přístup k dokumentům, patří odmítnutí přístupu ze strany orgánů, institucí a jiných subjektů na základě nepodstatných argumentů a nesrovnalosti při vyřizování podobných žádostí o přístup k dokumentům;</w:t>
            </w:r>
            <w:r>
              <w:t xml:space="preserve"> </w:t>
            </w:r>
            <w:r>
              <w:rPr>
                <w:b/>
                <w:i/>
              </w:rPr>
              <w:t>vyzývá orgány EU, aby vypracovaly osvědčené postupy, které umožní jednotné uplatňování a výklad ustanovení nařízení (ES) č. 1049/2001 a příslušné judikatury Soudního dvora EU;</w:t>
            </w:r>
            <w:r>
              <w:t xml:space="preserve"> </w:t>
            </w:r>
            <w:r>
              <w:rPr>
                <w:b/>
                <w:i/>
              </w:rPr>
              <w:t>dále vyzývá agentury EU, aby ve své politice přístupu k dokumentům uplatňovaly nařízení (ES) č. 1049/2001;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60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Markéta Gregorová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vyjadřuje politování nad tím, že Komise a Rada v reakci na tato doporučení stále neprovedly žádná smysluplná navazující opatření;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vyjadřuje politování nad tím, že Komise a Rada v reakci na tato doporučení stále neprovedly žádná smysluplná navazující opatření; </w:t>
            </w:r>
            <w:r>
              <w:rPr>
                <w:b/>
                <w:i/>
              </w:rPr>
              <w:t>dále vyjadřuje politování nad tím, že orgány EU aktivně nezveřejňují většinu dokumentů souvisejících s legislativními spisy, což občanům brání v tom, aby věděli, které dokumenty skutečně existují, a omezuje tak jejich právo požádat o přístup k dokumentům;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61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Erik Kaliňák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rPr>
                <w:b/>
                <w:i/>
              </w:rPr>
              <w:t>vyjadřuje politování nad tím, že Komise a Rada</w:t>
            </w:r>
            <w:r>
              <w:t xml:space="preserve"> v reakci na tato doporučení </w:t>
            </w:r>
            <w:r>
              <w:rPr>
                <w:b/>
                <w:i/>
              </w:rPr>
              <w:t>stále neprovedly žádná smysluplná navazující opatření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rPr>
                <w:b/>
                <w:i/>
              </w:rPr>
              <w:t>bere na vědomí opatření přijatá Komisí a Radou</w:t>
            </w:r>
            <w:r>
              <w:t xml:space="preserve"> v reakci na tato doporučení;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{SK}</w:t>
      </w:r>
      <w:r>
        <w:t>sk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62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vyjadřuje politování nad tím, že Komise a Rada v reakci na tato doporučení stále neprovedly žádná smysluplná navazující opatření;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vyjadřuje </w:t>
            </w:r>
            <w:r>
              <w:rPr>
                <w:b/>
                <w:i/>
              </w:rPr>
              <w:t>hluboké</w:t>
            </w:r>
            <w:r>
              <w:t xml:space="preserve"> politování nad tím, že Komise a Rada v reakci na tato doporučení stále neprovedly žádná smysluplná navazující opatření;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63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Gaetano Pedulla'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6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6a.</w:t>
            </w:r>
            <w:r>
              <w:tab/>
            </w:r>
            <w:r>
              <w:rPr>
                <w:b/>
                <w:i/>
              </w:rPr>
              <w:t>vyjadřuje vážné znepokojení nad tím, že návrh nařízení o bezpečnosti informací v orgánech, institucích a jiných subjektech EU</w:t>
            </w:r>
            <w:r>
              <w:rPr>
                <w:b/>
                <w:i/>
                <w:vertAlign w:val="superscript"/>
              </w:rPr>
              <w:t>1 a</w:t>
            </w:r>
            <w:r>
              <w:rPr>
                <w:b/>
                <w:i/>
              </w:rPr>
              <w:t>, který Komise předložila v roce 2022, by mohl vést k dalšímu nadměrnému utajování dokumentů;</w:t>
            </w:r>
            <w:r>
              <w:t xml:space="preserve"> </w:t>
            </w:r>
            <w:r>
              <w:rPr>
                <w:b/>
                <w:i/>
              </w:rPr>
              <w:t>vyjadřuje znepokojení nad tím, že návrh by zavedl požadavek „vědět jen to nejnutnější“ pro sdílení některých neutajovaných informací, čímž by bylo narušeno základní právo na přístup k dokumentům vyplývající z článku 15 Smlouvy o fungování Evropské unie a nařízení (ES) č. 1049/2001;</w:t>
            </w:r>
            <w:r>
              <w:t xml:space="preserve"> </w:t>
            </w:r>
            <w:r>
              <w:rPr>
                <w:b/>
                <w:i/>
              </w:rPr>
              <w:t>vyzývá k tomu, aby se zpracování citlivých nebo „utajovaných“ informací EU v souladu s článkem 52 Listiny řídilo novým nařízením EU založeným na článku 15 SFEU, které zahrnuje kontrolní pravomoci Evropského parlamentu a v případě potřeby Soudního dvora Evropské unie;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 a</w:t>
            </w:r>
            <w:r>
              <w:t xml:space="preserve"> </w:t>
            </w:r>
            <w:r>
              <w:rPr>
                <w:b/>
                <w:i/>
              </w:rPr>
              <w:t>Návrh nařízení Evropského parlamentu a Rady o bezpečnosti informací v orgánech, institucích a jiných subjektech Unie, COM(2022)0119.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64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Markéta Gregorová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6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6a.</w:t>
            </w:r>
            <w:r>
              <w:tab/>
            </w:r>
            <w:r>
              <w:rPr>
                <w:b/>
                <w:i/>
              </w:rPr>
              <w:t>vyzývá Komisi, aby zajistila transparentnost rozhodnutí přijatých v rámci řízení o nesplnění povinnosti, postupu projednávání ve výborech, jednání o mezinárodních dohodách a rozpočtu EU používaného k financování spolupráce se třetími zeměmi v oblasti migrace a bezpečnosti, včetně informací o výši, účelu a zdroji financování, a podrobných informací o veškerých dalších možných podpůrných opatřeních poskytovaných agenturami EU s cílem zajistit, aby Parlament a veřejnost mohly vykonávat kontrolu nad plněním rozpočtu EU;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65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Markéta Gregorová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6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6b.</w:t>
            </w:r>
            <w:r>
              <w:tab/>
            </w:r>
            <w:r>
              <w:rPr>
                <w:b/>
                <w:i/>
              </w:rPr>
              <w:t>je znepokojen obtížemi při přístupu k dokumentům některých agentur EU, které občanům a poslancům EP brání v jejich účinné kontrole;</w:t>
            </w:r>
            <w:r>
              <w:t xml:space="preserve"> </w:t>
            </w:r>
            <w:r>
              <w:rPr>
                <w:b/>
                <w:i/>
              </w:rPr>
              <w:t>domnívá se, že zveřejňování schůzek a interakcí mezi agenturami EU a třetími stranami má zásadní význam pro zajištění větší transparentnosti;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66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Gaetano Pedulla'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>bere na vědomí, že šetření evropské veřejné ochránkyně práv popsané ve zvláštní zprávě OI/2/2022/OAM odhalilo schéma systémových zpoždění Komise v reakci na potvrzující žádosti a zjistilo, že strukturální nedostatky, nedostatečné zdroje a neúčinná komunikace nakonec odradily jednotlivce od uplatnění jejich práva na přístup;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bere na vědomí, že šetření evropské veřejné ochránkyně práv popsané ve zvláštní zprávě OI/2/2022/OAM odhalilo schéma systémových zpoždění Komise v reakci na potvrzující žádosti a zjistilo, že strukturální nedostatky, nedostatečné zdroje a neúčinná komunikace nakonec odradily jednotlivce od uplatnění jejich práva na přístup; </w:t>
            </w:r>
            <w:r>
              <w:rPr>
                <w:b/>
                <w:i/>
              </w:rPr>
              <w:t>vyzývá k revizi nařízení (ES) č. 1049/2001 tak, aby zahrnovalo jasné sankce pro orgány, instituce a jiné subjekty EU, které nedodrží lhůty pro udělení nebo odepření přístupu k dokumentům;</w:t>
            </w:r>
            <w:r>
              <w:t xml:space="preserve"> </w:t>
            </w:r>
            <w:r>
              <w:rPr>
                <w:b/>
                <w:i/>
              </w:rPr>
              <w:t>domnívá se, že žádost o přístup k dokumentům by měla být považována za schválenou, pokud na tuto žádost nebude ve stanovené lhůtě odpovězeno;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67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Pekka Toveri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>bere na vědomí, že šetření evropské veřejné ochránkyně práv popsané ve zvláštní zprávě OI/2/2022/OAM odhalilo schéma systémových zpoždění Komise v reakci na potvrzující žádosti a zjistilo, že strukturální nedostatky, nedostatečné zdroje a neúčinná komunikace nakonec odradily jednotlivce od uplatnění jejich práva na přístup;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bere na vědomí, že šetření evropské veřejné ochránkyně práv popsané ve zvláštní zprávě OI/2/2022/OAM odhalilo schéma systémových zpoždění Komise v reakci na potvrzující žádosti a zjistilo, že strukturální nedostatky, nedostatečné zdroje a neúčinná komunikace nakonec odradily jednotlivce od uplatnění jejich práva na přístup; </w:t>
            </w:r>
            <w:r>
              <w:rPr>
                <w:b/>
                <w:i/>
              </w:rPr>
              <w:t>konstatuje, že Komise dosud neprovedla některá klíčová doporučení veřejné ochránkyně práv, zejména ta, která se týkají dodržování lhůt;</w:t>
            </w:r>
            <w:r>
              <w:t xml:space="preserve"> </w:t>
            </w:r>
            <w:r>
              <w:rPr>
                <w:b/>
                <w:i/>
              </w:rPr>
              <w:t>vyzývá Komisi a Radu, aby přijaly nezbytná opatření k zajištění souladu s doporučeními veřejné ochránkyně práv;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68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Markéta Gregorová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rPr>
                <w:b/>
                <w:i/>
              </w:rPr>
              <w:t>bere na vědomí, že</w:t>
            </w:r>
            <w:r>
              <w:t xml:space="preserve"> šetření evropské veřejné ochránkyně práv </w:t>
            </w:r>
            <w:r>
              <w:rPr>
                <w:b/>
                <w:i/>
              </w:rPr>
              <w:t>popsané</w:t>
            </w:r>
            <w:r>
              <w:t xml:space="preserve"> ve zvláštní zprávě OI/2/2022/OAM </w:t>
            </w:r>
            <w:r>
              <w:rPr>
                <w:b/>
                <w:i/>
              </w:rPr>
              <w:t>odhalilo schéma systémových zpoždění Komise v reakci na potvrzující žádosti a</w:t>
            </w:r>
            <w:r>
              <w:t xml:space="preserve"> zjistilo, že strukturální nedostatky, nedostatečné zdroje a neúčinná komunikace </w:t>
            </w:r>
            <w:r>
              <w:rPr>
                <w:b/>
                <w:i/>
              </w:rPr>
              <w:t>nakonec odradily</w:t>
            </w:r>
            <w:r>
              <w:t xml:space="preserve"> jednotlivce od </w:t>
            </w:r>
            <w:r>
              <w:rPr>
                <w:b/>
                <w:i/>
              </w:rPr>
              <w:t>uplatnění</w:t>
            </w:r>
            <w:r>
              <w:t xml:space="preserve"> jejich práva na přístup;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rPr>
                <w:b/>
                <w:i/>
              </w:rPr>
              <w:t>opakuje své znepokojení nad modelem systémových zpoždění ze strany Komise při reakci na potvrzující žádosti, které odhalilo</w:t>
            </w:r>
            <w:r>
              <w:t xml:space="preserve"> šetření evropské veřejné ochránkyně práv </w:t>
            </w:r>
            <w:r>
              <w:rPr>
                <w:b/>
                <w:i/>
              </w:rPr>
              <w:t>uvedené</w:t>
            </w:r>
            <w:r>
              <w:t xml:space="preserve"> ve zvláštní zprávě OI/2/2022/OAM</w:t>
            </w:r>
            <w:r>
              <w:rPr>
                <w:b/>
                <w:i/>
              </w:rPr>
              <w:t>, které</w:t>
            </w:r>
            <w:r>
              <w:t xml:space="preserve"> zjistilo, že strukturální nedostatky, nedostatečné zdroje a neúčinná komunikace </w:t>
            </w:r>
            <w:r>
              <w:rPr>
                <w:b/>
                <w:i/>
              </w:rPr>
              <w:t>v konečném důsledku odrazovaly</w:t>
            </w:r>
            <w:r>
              <w:t xml:space="preserve"> jednotlivce od </w:t>
            </w:r>
            <w:r>
              <w:rPr>
                <w:b/>
                <w:i/>
              </w:rPr>
              <w:t>výkonu</w:t>
            </w:r>
            <w:r>
              <w:t xml:space="preserve"> jejich práva na přístup; </w:t>
            </w:r>
            <w:r>
              <w:rPr>
                <w:b/>
                <w:i/>
              </w:rPr>
              <w:t>naléhavě vyzývá Komisi, aby napravila své systematické prodlevy při vyřizování žádostí o přístup veřejnosti k dokumentům;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69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>bere na vědomí, že šetření evropské veřejné ochránkyně práv popsané ve zvláštní zprávě OI/2/2022/OAM odhalilo schéma systémových zpoždění Komise v reakci na potvrzující žádosti a zjistilo, že strukturální nedostatky, nedostatečné zdroje a neúčinná komunikace nakonec odradily jednotlivce od uplatnění jejich práva na přístup;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bere na vědomí, že šetření evropské veřejné ochránkyně práv popsané ve zvláštní zprávě OI/2/2022/OAM odhalilo schéma systémových zpoždění Komise v reakci na potvrzující žádosti a zjistilo, že strukturální nedostatky, nedostatečné zdroje a neúčinná komunikace nakonec odradily jednotlivce od uplatnění jejich práva na přístup; </w:t>
            </w:r>
            <w:r>
              <w:rPr>
                <w:b/>
                <w:i/>
              </w:rPr>
              <w:t>poukazuje na to, že tento druh pracovní kultury může narušit důvěru veřejnosti v orgány EU;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Jadwiga Wiśniewska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7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7a.</w:t>
            </w:r>
            <w:r>
              <w:tab/>
            </w:r>
            <w:r>
              <w:rPr>
                <w:b/>
                <w:i/>
              </w:rPr>
              <w:t>v souladu se závěry Evropského účetního dvora vyjadřuje politování nad tím, že neexistuje spolehlivý přehled o finančních prostředcích EU poskytovaných nevládním organizacím;</w:t>
            </w:r>
            <w:r>
              <w:t xml:space="preserve"> </w:t>
            </w:r>
            <w:r>
              <w:rPr>
                <w:b/>
                <w:i/>
              </w:rPr>
              <w:t>tyto informace jsou zveřejňovány na více systémech, internetových stránkách a databázích, což vede k roztříštěnému přístupu, který brání transparentnosti a omezuje vhled do úlohy nevládních organizací při tvorbě politik EU a provádění programů;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{PL}</w:t>
      </w:r>
      <w:r>
        <w:t>pl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Veronika Cifrová Ostrihoňová, Fabienne Keller, Malik Azmani, Irena Joveva, Lucia Yar, Nikola Minchev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7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7a.</w:t>
            </w:r>
            <w:r>
              <w:tab/>
            </w:r>
            <w:r>
              <w:rPr>
                <w:b/>
                <w:i/>
              </w:rPr>
              <w:t>vyjadřuje politování nad tím, že Komise plně neprovedla doporučení veřejné ochránkyně práv ani neprokázala hmatatelný závazek k systémové reformě;</w:t>
            </w:r>
            <w:r>
              <w:t xml:space="preserve"> </w:t>
            </w:r>
            <w:r>
              <w:rPr>
                <w:b/>
                <w:i/>
              </w:rPr>
              <w:t>vítá nové nástroje, jako je portál EASE, vyzývá však Komisi, aby se zabývala klíčovými otázkami, jako jsou přetrvávající zpoždění, nedostatečná spolupráce s žadateli a nedostatečná transparentnost ve významných případech;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Jadwiga Wiśniewska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>vyzývá Komisi, aby zajistila, že všechny budoucí legislativní návrhy budou podloženy spolehlivými a ověřitelnými údaji, které jasně prokáží jejich nezbytnost, přiměřenost a očekávanou účinnost; dále vyzývá Komisi, aby zajistila plnou transparentnost při výběru zúčastněných stran konzultovaných při přípravě legislativních návrhů;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vyzývá Komisi, aby zajistila, že všechny budoucí legislativní návrhy budou podloženy spolehlivými a ověřitelnými údaji, které jasně prokáží jejich nezbytnost, přiměřenost a očekávanou účinnost; dále vyzývá Komisi, aby zajistila plnou transparentnost při výběru zúčastněných stran konzultovaných při přípravě legislativních návrhů; </w:t>
            </w:r>
            <w:r>
              <w:rPr>
                <w:b/>
                <w:i/>
              </w:rPr>
              <w:t>vyzývá Komisi, aby zveřejnila autory (včetně jmen jednotlivců, organizací, analytických středisek, nadací a dalších subjektů), kteří se podílejí na vypracovávání pravidelných zpráv, jako je zpráva o právním státu;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{PL}</w:t>
      </w:r>
      <w:r>
        <w:t>pl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Markéta Gregorová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vyzývá Komisi, aby zajistila, že všechny budoucí legislativní návrhy budou </w:t>
            </w:r>
            <w:r>
              <w:rPr>
                <w:b/>
                <w:i/>
              </w:rPr>
              <w:t>podloženy spolehlivými a ověřitelnými údaji</w:t>
            </w:r>
            <w:r>
              <w:t>, které jasně prokáží jejich nezbytnost, přiměřenost a očekávanou účinnost; dále vyzývá Komisi, aby zajistila plnou transparentnost při výběru zúčastněných stran konzultovaných při přípravě legislativních návrhů;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vyzývá Komisi, aby zajistila, že všechny budoucí legislativní návrhy budou </w:t>
            </w:r>
            <w:r>
              <w:rPr>
                <w:b/>
                <w:i/>
              </w:rPr>
              <w:t>v souladu se základními právy, budou založeny na spolehlivých a ověřitelných údajích</w:t>
            </w:r>
            <w:r>
              <w:t>, které jasně prokáží jejich nezbytnost, přiměřenost a očekávanou účinnost</w:t>
            </w:r>
            <w:r>
              <w:rPr>
                <w:b/>
                <w:i/>
              </w:rPr>
              <w:t>, a budou doprovázeny komplexním posouzením dopadů</w:t>
            </w:r>
            <w:r>
              <w:t>; dále vyzývá Komisi, aby zajistila plnou transparentnost při výběru zúčastněných stran konzultovaných při přípravě legislativních návrhů</w:t>
            </w:r>
            <w:r>
              <w:rPr>
                <w:b/>
                <w:i/>
              </w:rPr>
              <w:t> a dostatek času na rozsáhlé veřejné konzultace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vyzývá Komisi, aby zajistila, že všechny budoucí legislativní návrhy budou </w:t>
            </w:r>
            <w:r>
              <w:rPr>
                <w:b/>
                <w:i/>
              </w:rPr>
              <w:t>podloženy spolehlivými a ověřitelnými údaji</w:t>
            </w:r>
            <w:r>
              <w:t xml:space="preserve">, které jasně </w:t>
            </w:r>
            <w:r>
              <w:rPr>
                <w:b/>
                <w:i/>
              </w:rPr>
              <w:t>prokáží</w:t>
            </w:r>
            <w:r>
              <w:t xml:space="preserve"> jejich nezbytnost, </w:t>
            </w:r>
            <w:r>
              <w:rPr>
                <w:b/>
                <w:i/>
              </w:rPr>
              <w:t>přiměřenost</w:t>
            </w:r>
            <w:r>
              <w:t xml:space="preserve"> a očekávanou účinnost; dále vyzývá Komisi, aby zajistila plnou transparentnost při výběru zúčastněných stran konzultovaných při přípravě legislativních návrhů;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vyzývá Komisi, aby zajistila, že všechny budoucí legislativní návrhy budou </w:t>
            </w:r>
            <w:r>
              <w:rPr>
                <w:b/>
                <w:i/>
              </w:rPr>
              <w:t>založeny na spolehlivých a ověřitelných údajích</w:t>
            </w:r>
            <w:r>
              <w:t xml:space="preserve">, které jasně </w:t>
            </w:r>
            <w:r>
              <w:rPr>
                <w:b/>
                <w:i/>
              </w:rPr>
              <w:t>prokazují</w:t>
            </w:r>
            <w:r>
              <w:t xml:space="preserve"> jejich nezbytnost, </w:t>
            </w:r>
            <w:r>
              <w:rPr>
                <w:b/>
                <w:i/>
              </w:rPr>
              <w:t>nákladovou efektivnost, soulad se zásadou subsidiarity, proporcionality</w:t>
            </w:r>
            <w:r>
              <w:t xml:space="preserve"> a očekávanou účinnost; dále vyzývá Komisi, aby zajistila plnou transparentnost při výběru zúčastněných stran konzultovaných při přípravě legislativních návrhů;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András László, Tom Vandendriessche, Matthieu Valet, António Tânger Corrêa, Alexandre Varaut, Marieke Ehlers, Jaroslav Bžoch, Fabrice Leggeri, Roberto Vannacci, Jorge Buxadé Villalba, Nikola Bartůšek, Petra Steger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8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8a.</w:t>
            </w:r>
            <w:r>
              <w:tab/>
            </w:r>
            <w:r>
              <w:rPr>
                <w:b/>
                <w:i/>
              </w:rPr>
              <w:t>s velkým znepokojením bere na vědomí obecný nedostatek transparentnosti a řádné kontroly ve vztazích mezi orgány EU a nevládními organizacemi;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András László, Tom Vandendriessche, Matthieu Valet, António Tânger Corrêa, Alexandre Varaut, Marieke Ehlers, Jaroslav Bžoch, Fabrice Leggeri, Roberto Vannacci, Jorge Buxadé Villalba, Nikola Bartůšek, Petra Steger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8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8b.</w:t>
            </w:r>
            <w:r>
              <w:tab/>
            </w:r>
            <w:r>
              <w:rPr>
                <w:b/>
                <w:i/>
              </w:rPr>
              <w:t>vyzývá Komisi, aby automaticky a bez žádosti zveřejňovala všechny granty, smlouvy a dokumenty na centrální online platformě, která je snadno přístupná, prohledávatelná a transparentní;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András László, Tom Vandendriessche, Matthieu Valet, António Tânger Corrêa, Alexandre Varaut, Marieke Ehlers, Jaroslav Bžoch, Fabrice Leggeri, Roberto Vannacci, Jorge Buxadé Villalba, Nikola Bartůšek, Petra Steger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8 c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8c.</w:t>
            </w:r>
            <w:r>
              <w:tab/>
            </w:r>
            <w:r>
              <w:rPr>
                <w:b/>
                <w:i/>
              </w:rPr>
              <w:t>naléhavě vyzývá Komisi, aby zveřejnila všechny dokumenty týkající se financování nevládních organizací v rámci stávajícího víceletého finančního rámce;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Markéta Gregorová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rPr>
                <w:b/>
                <w:i/>
              </w:rPr>
              <w:t>lituje, že</w:t>
            </w:r>
            <w:r>
              <w:t xml:space="preserve"> v Radě </w:t>
            </w:r>
            <w:r>
              <w:rPr>
                <w:b/>
                <w:i/>
              </w:rPr>
              <w:t>stále přetrvávají nedostatky v oblasti transparentnosti</w:t>
            </w:r>
            <w:r>
              <w:t>; se znepokojením bere na vědomí zjištění o jejím odmítnutí přístupu k dokumentům z třístranných jednání; lituje, že nedávné analýzy stále poukazují na nedostatek aktivních postupů zveřejňování a registrace;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rPr>
                <w:b/>
                <w:i/>
              </w:rPr>
              <w:t>vyjadřuje politování nad nedostatečnou transparentností</w:t>
            </w:r>
            <w:r>
              <w:t xml:space="preserve"> v Radě; se znepokojením bere na vědomí zjištění o jejím odmítnutí přístupu k dokumentům z třístranných jednání; lituje, že nedávné analýzy stále poukazují na nedostatek aktivních postupů zveřejňování a registrace; </w:t>
            </w:r>
            <w:r>
              <w:rPr>
                <w:b/>
                <w:i/>
              </w:rPr>
              <w:t>připomíná, že podle čl. 16 odst. 8 SEU musí Rada při projednávání návrhu legislativního aktu a hlasování o něm zasedat veřejně;</w:t>
            </w:r>
            <w:r>
              <w:t xml:space="preserve"> </w:t>
            </w:r>
            <w:r>
              <w:rPr>
                <w:b/>
                <w:i/>
              </w:rPr>
              <w:t>zdůrazňuje, že označení většiny přípravných dokumentů v probíhajících legislativních postupech jako „LIMITE“ představuje nepřiměřené omezení práva občanů na přístup k legislativním dokumentům;</w:t>
            </w:r>
            <w:r>
              <w:t xml:space="preserve"> </w:t>
            </w:r>
            <w:r>
              <w:rPr>
                <w:b/>
                <w:i/>
              </w:rPr>
              <w:t>zdůrazňuje, že aby občané mohli plně uplatňovat své právo na přístup k dokumentům, měly by být všechny legislativní dokumenty vypracované nebo distribuované v přípravných orgánech rovněž uvedeny v uživatelsky vstřícném veřejném rejstříku;</w:t>
            </w:r>
            <w:r>
              <w:t xml:space="preserve"> </w:t>
            </w:r>
            <w:r>
              <w:rPr>
                <w:b/>
                <w:i/>
              </w:rPr>
              <w:t>naléhavě vyzývá Radu, aby zlepšila svá pravidla a postupy týkající se transparentnosti, včetně přístupnosti a klasifikace legislativních dokumentů;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rPr>
                <w:b/>
                <w:i/>
              </w:rPr>
              <w:t>lituje</w:t>
            </w:r>
            <w:r>
              <w:t xml:space="preserve">, že v Radě stále přetrvávají nedostatky v </w:t>
            </w:r>
            <w:r>
              <w:rPr>
                <w:b/>
                <w:i/>
              </w:rPr>
              <w:t>oblasti</w:t>
            </w:r>
            <w:r>
              <w:t xml:space="preserve"> transparentnosti; se znepokojením bere na vědomí zjištění o jejím odmítnutí přístupu k dokumentům z třístranných jednání; </w:t>
            </w:r>
            <w:r>
              <w:rPr>
                <w:b/>
                <w:i/>
              </w:rPr>
              <w:t>lituje</w:t>
            </w:r>
            <w:r>
              <w:t>, že nedávné analýzy stále poukazují na nedostatek aktivních postupů zveřejňování a registrace;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rPr>
                <w:b/>
                <w:i/>
              </w:rPr>
              <w:t>vyjadřuje hluboké politování nad tím</w:t>
            </w:r>
            <w:r>
              <w:t xml:space="preserve">, že v Radě stále přetrvávají nedostatky v transparentnosti; se znepokojením bere na vědomí zjištění o jejím odmítnutí přístupu k dokumentům z třístranných jednání; </w:t>
            </w:r>
            <w:r>
              <w:rPr>
                <w:b/>
                <w:i/>
              </w:rPr>
              <w:t>vyjadřuje hluboké politování nad tím</w:t>
            </w:r>
            <w:r>
              <w:t>, že nedávné analýzy stále poukazují na nedostatek aktivních postupů zveřejňování a registrace;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80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Evin Incir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lituje, že v Radě stále přetrvávají nedostatky v oblasti transparentnosti; </w:t>
            </w:r>
            <w:r>
              <w:rPr>
                <w:b/>
                <w:i/>
              </w:rPr>
              <w:t>se</w:t>
            </w:r>
            <w:r>
              <w:t xml:space="preserve"> znepokojením bere na vědomí zjištění o jejím odmítnutí přístupu k dokumentům z třístranných jednání; lituje, že nedávné analýzy stále poukazují na nedostatek aktivních postupů zveřejňování a registrace;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lituje, že v Radě stále přetrvávají nedostatky v oblasti transparentnosti; </w:t>
            </w:r>
            <w:r>
              <w:rPr>
                <w:b/>
                <w:i/>
              </w:rPr>
              <w:t>s vážným</w:t>
            </w:r>
            <w:r>
              <w:t xml:space="preserve"> znepokojením bere na vědomí zjištění o jejím odmítnutí přístupu k dokumentům z třístranných jednání; lituje, že nedávné analýzy stále poukazují na nedostatek aktivních postupů zveřejňování a registrace;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81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Erik Kaliňák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lituje, že v Radě stále přetrvávají nedostatky v oblasti transparentnosti; </w:t>
            </w:r>
            <w:r>
              <w:rPr>
                <w:b/>
                <w:i/>
              </w:rPr>
              <w:t>se znepokojením bere na vědomí zjištění o jejím odmítnutí přístupu</w:t>
            </w:r>
            <w:r>
              <w:t xml:space="preserve"> k dokumentům z třístranných jednání; lituje, že nedávné analýzy stále poukazují na nedostatek aktivních postupů zveřejňování a registrace;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lituje, že v Radě stále přetrvávají nedostatky v oblasti transparentnosti; </w:t>
            </w:r>
            <w:r>
              <w:rPr>
                <w:b/>
                <w:i/>
              </w:rPr>
              <w:t>konstatuje, že Rada odmítla poskytnout přístup</w:t>
            </w:r>
            <w:r>
              <w:t xml:space="preserve"> k dokumentům z třístranných jednání; lituje, že nedávné analýzy stále poukazují na nedostatek aktivních postupů zveřejňování a registrace;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{SK}</w:t>
      </w:r>
      <w:r>
        <w:t>sk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82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Tomáš Zdechovský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9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9a.</w:t>
            </w:r>
            <w:r>
              <w:tab/>
            </w:r>
            <w:r>
              <w:rPr>
                <w:b/>
                <w:i/>
              </w:rPr>
              <w:t>opakuje, že Rada musí dodržovat stejné normy transparentnosti jako Parlament a Komise;</w:t>
            </w:r>
            <w:r>
              <w:t xml:space="preserve"> </w:t>
            </w:r>
            <w:r>
              <w:rPr>
                <w:b/>
                <w:i/>
              </w:rPr>
              <w:t>zdůrazňuje, že interinstitucionální důvěra je narušena, pokud jeden orgán soustavně odmítá poskytnout veřejnosti přístup k dokumentům relevantním pro rozhodování EU;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83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Jadwiga Wiśniewska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9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9a.</w:t>
            </w:r>
            <w:r>
              <w:tab/>
            </w:r>
            <w:r>
              <w:rPr>
                <w:b/>
                <w:i/>
              </w:rPr>
              <w:t>zdůrazňuje, že mezinárodní dohody, jako je dohoda mezi EU a Mercosurem, mají dopad na právní předpisy EU, a zdůrazňuje, že je třeba, aby jednání byla pro Parlament transparentní v průběhu celého procesu, včetně zajištění přístupu poslanců ke všem příslušným dokumentům;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{PL}</w:t>
      </w:r>
      <w:r>
        <w:t>pl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84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Raquel García Hermida-Van Der Walle, Veronika Cifrová Ostrihoňová, Irena Joveva, Lucia Yar, Hilde Vautmans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vítá rozsudek SDEU ve věci Stevi a The New York Times v. Komise jako důležitý příspěvek k linii judikatury, která podpořila transparentní postupy v orgánech, institucích a jiných subjektech EU; konstatuje, že rozsudek zdůrazňuje povinnost aktivně uchovávat dokumentaci, aby se zajistil účinný výkon práva na přístup; lituje však, že se SDEU nerozhodl upravit výklad nařízení (ES) č. 1049/2001 s ohledem na moderní komunikační metody a vyvíjející se povinnosti transparentnosti;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vítá rozsudek SDEU ve věci Stevi a The New York Times v. Komise jako důležitý příspěvek k linii judikatury, která podpořila transparentní postupy v orgánech, institucích a jiných subjektech EU; </w:t>
            </w:r>
            <w:r>
              <w:rPr>
                <w:b/>
                <w:i/>
              </w:rPr>
              <w:t>domnívá se, že způsob, jakým předsedkyně von der Leyenová řešila tuto žádost o přístup k dokumentům, snížil důvěru v Komisi;</w:t>
            </w:r>
            <w:r>
              <w:t xml:space="preserve"> </w:t>
            </w:r>
            <w:r>
              <w:rPr>
                <w:b/>
                <w:i/>
              </w:rPr>
              <w:t>vyjadřuje politování nad tím, že Komise soustavně odmítá sdělit, proč nemohl být k požadovaným dokumentům poskytnut žádný (částečný) přístup;</w:t>
            </w:r>
            <w:r>
              <w:t xml:space="preserve"> konstatuje, že rozsudek zdůrazňuje povinnost aktivně uchovávat dokumentaci, aby se zajistil účinný výkon práva na přístup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v této souvislosti konstatuje, že registrace dokumentu je důsledkem existence dokumentu, a nikoli podmínkou jeho existence, a že Komise se nemůže spoléhat pouze na neexistenci registrace ve svém systému, aby prokázala, že nemá v držení požadované dokumenty;</w:t>
            </w:r>
            <w:r>
              <w:t xml:space="preserve"> </w:t>
            </w:r>
            <w:r>
              <w:rPr>
                <w:b/>
                <w:i/>
              </w:rPr>
              <w:t>je pevně přesvědčen, že ztráta nebo vymazání dokumentu pouze z důvodu pouhého prohlášení dokumentu za „krátkodobý“ zásadně oslabuje zásadu transparentnosti a řádné správy, což představuje nebezpečný precedens pro budoucí vyřizování žádostí o přístup k dokumentům</w:t>
            </w:r>
            <w:r>
              <w:t>; lituje však, že se SDEU nerozhodl upravit výklad nařízení (ES) č. 1049/2001 s ohledem na moderní komunikační metody a vyvíjející se povinnosti transparentnosti;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85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Jadwiga Wiśniewska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vítá rozsudek SDEU ve věci Stevi a The New York Times v. Komise jako důležitý příspěvek k linii judikatury, která podpořila transparentní postupy v orgánech, institucích a jiných subjektech EU; konstatuje, že rozsudek zdůrazňuje povinnost aktivně uchovávat dokumentaci, aby se zajistil účinný výkon práva na přístup; lituje však, že se SDEU nerozhodl upravit výklad nařízení (ES) č. 1049/2001 s ohledem na moderní komunikační metody a vyvíjející se povinnosti transparentnosti;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vítá rozsudek SDEU ve věci Stevi a The New York Times v. Komise jako důležitý příspěvek k linii judikatury, která podpořila transparentní postupy v orgánech, institucích a jiných subjektech EU; konstatuje, že rozsudek zdůrazňuje povinnost aktivně uchovávat dokumentaci, aby se zajistil účinný výkon práva na přístup; lituje však, že se SDEU nerozhodl upravit výklad nařízení (ES) č. 1049/2001 s ohledem na moderní komunikační metody a vyvíjející se povinnosti transparentnosti; </w:t>
            </w:r>
            <w:r>
              <w:rPr>
                <w:b/>
                <w:i/>
              </w:rPr>
              <w:t>vyjadřuje politování nad tím, že vnitřní politika Komise ve skutečnosti neeviduje textové zprávy, neboť mylně tvrdí, že textové zprávy jsou svou povahou „krátkodobými dokumenty“ a „nemají obsahovat důležité informace týkající se politik, činností a rozhodnutí Komise“;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{PL}</w:t>
      </w:r>
      <w:r>
        <w:t>pl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86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Erik Kaliňák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vítá rozsudek SDEU ve věci Stevi a The New York Times v. Komise jako důležitý příspěvek k </w:t>
            </w:r>
            <w:r>
              <w:rPr>
                <w:b/>
                <w:i/>
              </w:rPr>
              <w:t>linii judikatury, která podpořila transparentní postupy</w:t>
            </w:r>
            <w:r>
              <w:t xml:space="preserve"> v orgánech, institucích a jiných subjektech EU; </w:t>
            </w:r>
            <w:r>
              <w:rPr>
                <w:b/>
                <w:i/>
              </w:rPr>
              <w:t>konstatuje, že rozsudek zdůrazňuje povinnost aktivně uchovávat dokumentaci, aby se zajistil účinný výkon práva na přístup;</w:t>
            </w:r>
            <w:r>
              <w:t xml:space="preserve"> </w:t>
            </w:r>
            <w:r>
              <w:rPr>
                <w:b/>
                <w:i/>
              </w:rPr>
              <w:t>lituje však, že se SDEU nerozhodl upravit výklad nařízení (ES) č. 1049/2001 s ohledem na moderní komunikační metody a vyvíjející se povinnosti transparentnosti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vítá rozsudek SDEU ve věci Stevi a The New York Times v. Komise jako důležitý příspěvek k </w:t>
            </w:r>
            <w:r>
              <w:rPr>
                <w:b/>
                <w:i/>
              </w:rPr>
              <w:t>podpoře transparentnosti</w:t>
            </w:r>
            <w:r>
              <w:t xml:space="preserve"> v orgánech, institucích a jiných subjektech EU; </w:t>
            </w:r>
            <w:r>
              <w:rPr>
                <w:b/>
                <w:i/>
              </w:rPr>
              <w:t>důrazně vyzývá Komisi, aby zveřejnila všechny textové zprávy, které si mezi sebou vyměnili předsedkyně Komise a generální ředitel farmaceutické společnosti Pfizer v období od 1. ledna 2021 do 11. května 2022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{SK}</w:t>
      </w:r>
      <w:r>
        <w:t>sk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87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Markéta Gregorová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vítá rozsudek SDEU ve věci Stevi a The New York Times v. Komise jako důležitý příspěvek k linii judikatury, která podpořila transparentní postupy v orgánech, institucích a jiných subjektech EU; konstatuje, že rozsudek zdůrazňuje povinnost aktivně uchovávat dokumentaci, aby se zajistil účinný výkon práva na přístup; lituje však, že se SDEU nerozhodl upravit výklad nařízení (ES) č. 1049/2001 s ohledem na moderní komunikační metody a vyvíjející se povinnosti transparentnosti;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vítá rozsudek SDEU ve věci Stevi a The New York Times v. Komise jako důležitý příspěvek k linii judikatury, která podpořila transparentní postupy v orgánech, institucích a jiných subjektech EU; konstatuje, že rozsudek zdůrazňuje povinnost aktivně uchovávat dokumentaci, aby se zajistil účinný výkon práva na přístup; lituje však, že se SDEU nerozhodl upravit výklad nařízení (ES) č. 1049/2001 s ohledem na moderní komunikační metody a vyvíjející se povinnosti transparentnosti; </w:t>
            </w:r>
            <w:r>
              <w:rPr>
                <w:b/>
                <w:i/>
              </w:rPr>
              <w:t>je znepokojen způsobem, jakým Komise případ řešila, včetně toho, že není schopna vysvětlit, proč nebyly textové zprávy zpřístupněny;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88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vítá rozsudek SDEU ve věci Stevi a The New York Times v. Komise jako důležitý příspěvek k linii judikatury, která podpořila transparentní postupy v orgánech, institucích a jiných subjektech EU; konstatuje, že rozsudek zdůrazňuje povinnost aktivně uchovávat dokumentaci, aby se zajistil účinný výkon práva na přístup; lituje však, že se SDEU nerozhodl upravit výklad nařízení (ES) č. 1049/2001 s ohledem na moderní komunikační metody a vyvíjející se povinnosti transparentnosti;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vítá rozsudek SDEU ve věci Stevi a The New York Times v. Komise jako důležitý příspěvek k linii judikatury, která podpořila transparentní postupy v orgánech, institucích a jiných subjektech EU; konstatuje, že rozsudek zdůrazňuje povinnost aktivně uchovávat dokumentaci, aby se zajistil účinný výkon práva na přístup; lituje však, že se SDEU nerozhodl upravit výklad nařízení (ES) č. 1049/2001 s ohledem na moderní komunikační metody a vyvíjející se povinnosti transparentnosti; </w:t>
            </w:r>
            <w:r>
              <w:rPr>
                <w:b/>
                <w:i/>
              </w:rPr>
              <w:t>naléhavě vyzývá Komisi jako správce Smluv, aby dodržovala svá vlastní pravidla;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89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Gaetano Pedulla'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10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10a.</w:t>
            </w:r>
            <w:r>
              <w:tab/>
            </w:r>
            <w:r>
              <w:rPr>
                <w:b/>
                <w:i/>
              </w:rPr>
              <w:t>vyzývá všechny orgány, instituce a jiné subjekty EU, aby aktivně uchovávaly, zaznamenávaly a zpřístupňovaly všechny oficiální dokumenty, včetně dokumentů vytvořených prostřednictvím textových zpráv, aplikací pro výměnu rychlých zpráv a jakékoli jiné formy digitální komunikace, pokud se týkají veřejných záležitostí;</w:t>
            </w:r>
            <w:r>
              <w:t xml:space="preserve"> </w:t>
            </w:r>
            <w:r>
              <w:rPr>
                <w:b/>
                <w:i/>
              </w:rPr>
              <w:t>připomíná, že jak objasnil Soudní dvůr ve věci T-36/23 (Stevi a The New York Times v. Komise), právo na přístup k dokumentům se vztahuje na všechny příslušné formáty a nelze je obejít vnitřními pravidly pro registraci nebo praktikami zahrnujícími selektivní správu záznamů;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Pekka Toveri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10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10a.</w:t>
            </w:r>
            <w:r>
              <w:tab/>
            </w:r>
            <w:r>
              <w:rPr>
                <w:b/>
                <w:i/>
              </w:rPr>
              <w:t>zdůrazňuje, že ačkoli transparentnost musí zůstat obecným pravidlem, omezený počet legitimních výjimek stanovených v příslušných právních předpisech, a to i z důvodu bezpečnosti, ochrany citlivých probíhajících jednání a potřeby chránit chráněný „prostor k úvahám“ během interních jednání;</w:t>
            </w:r>
            <w:r>
              <w:t xml:space="preserve"> </w:t>
            </w:r>
            <w:r>
              <w:rPr>
                <w:b/>
                <w:i/>
              </w:rPr>
              <w:t>konstatuje, že tyto výjimky se vztahují i na některé nevhodné nebo zneužívající žádosti a mají zásadní význam pro zajištění účinného a odpovědného rozhodování v orgánech Unie;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Veronika Cifrová Ostrihoňová, Fabienne Keller, Malik Azmani, Irena Joveva, Lucia Yar, Nikola Minchev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10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10a.</w:t>
            </w:r>
            <w:r>
              <w:tab/>
            </w:r>
            <w:r>
              <w:rPr>
                <w:b/>
                <w:i/>
              </w:rPr>
              <w:t>vyjadřuje politování nad tím, že několik legislativních návrhů, které Komise předložila v posledním volebním období, bylo předloženo bez doprovodného posouzení dopadů nebo bez řádně odůvodněné výjimky z povinnosti je předložit;</w:t>
            </w:r>
            <w:r>
              <w:t xml:space="preserve"> </w:t>
            </w:r>
            <w:r>
              <w:rPr>
                <w:b/>
                <w:i/>
              </w:rPr>
              <w:t>zdůrazňuje, že spolunormotvůrci musí být plně informováni o podkladových důkazech na podporu legislativních iniciativ;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Markéta Gregorová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10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10a.</w:t>
            </w:r>
            <w:r>
              <w:tab/>
            </w:r>
            <w:r>
              <w:rPr>
                <w:b/>
                <w:i/>
              </w:rPr>
              <w:t>je rovněž znepokojen nedostatečnou transparentností, kterou Komise projevila při zveřejňování kupních smluv v souvislosti s onemocněním COVID-19;</w:t>
            </w:r>
            <w:r>
              <w:t xml:space="preserve"> </w:t>
            </w:r>
            <w:r>
              <w:rPr>
                <w:b/>
                <w:i/>
              </w:rPr>
              <w:t>zdůrazňuje, že SDEU měl za to, že Komise neposkytla veřejnosti dostatečně široký přístup k dohodám o nákupu očkovacích látek proti COVID-19</w:t>
            </w:r>
            <w:r>
              <w:rPr>
                <w:b/>
                <w:i/>
                <w:vertAlign w:val="superscript"/>
              </w:rPr>
              <w:t>1a</w:t>
            </w:r>
            <w:r>
              <w:rPr>
                <w:b/>
                <w:i/>
              </w:rPr>
              <w:t>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1a</w:t>
            </w:r>
            <w:r>
              <w:t xml:space="preserve"> </w:t>
            </w:r>
            <w:r>
              <w:rPr>
                <w:b/>
                <w:i/>
              </w:rPr>
              <w:t>Věci T-689/21,</w:t>
            </w:r>
            <w:r>
              <w:t xml:space="preserve"> </w:t>
            </w:r>
            <w:r>
              <w:rPr>
                <w:b/>
                <w:i/>
              </w:rPr>
              <w:t>Auken a další v. Komise, a T-761/21,</w:t>
            </w:r>
            <w:r>
              <w:t xml:space="preserve"> </w:t>
            </w:r>
            <w:r>
              <w:rPr>
                <w:b/>
                <w:i/>
              </w:rPr>
              <w:t>Courtois a další v. Commission, PR:</w:t>
            </w:r>
            <w:r>
              <w:t xml:space="preserve"> </w:t>
            </w:r>
            <w:r>
              <w:rPr>
                <w:b/>
                <w:i/>
              </w:rPr>
              <w:t>https://curia.europa.eu/jcms/upload/docs/application/pdf/2024-07/cp240113en.pdf.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Jadwiga Wiśniewska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10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10a.</w:t>
            </w:r>
            <w:r>
              <w:tab/>
            </w:r>
            <w:r>
              <w:rPr>
                <w:b/>
                <w:i/>
              </w:rPr>
              <w:t>v souvislosti se zprávou EÚD a nedávnými skandály týkajícími se poskytování finanční podpory Komise nevládním organizacím, které lobbují za zpřísnění Zelené dohody, vyjadřuje politování nad tím, že Komise financuje nevládní organizace netransparentním a eticky znepokojivým způsobem;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{PL}</w:t>
      </w:r>
      <w:r>
        <w:t>pl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Jadwiga Wiśniewska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10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10b.</w:t>
            </w:r>
            <w:r>
              <w:tab/>
            </w:r>
            <w:r>
              <w:rPr>
                <w:b/>
                <w:i/>
              </w:rPr>
              <w:t>vyjadřuje politování nad nedostatečnou transparentností Komise, pokud jde o její kroky, jak bylo zjištěno ve věci Pfizergate a také ve věci Smart Kid Belt, a zejména nad tím, že odmítla zpřístupnit korespondenci se zástupci výrobců dětských automobilových sedaček, což, jak konstatoval Soudní dvůr Evropské unie ve svém rozsudku ze dne 14. května 2025 ve věci T-227/24, představovalo porušení ustanovení týkajících se přístupu k dokumentům;</w:t>
            </w:r>
            <w:r>
              <w:t xml:space="preserve"> </w:t>
            </w:r>
            <w:r>
              <w:rPr>
                <w:b/>
                <w:i/>
              </w:rPr>
              <w:t>vyzývá Komisi, aby zveřejnila informace o tom, jak splnila rozsudek ve věci „Smart Kid Belt“, a aby provedla úplné posouzení vnitřních postupů pro přístup k dokumentům a konzultace s nimi; vyzývá Komisi, aby řešila systémové problémy týkající se transparentnosti, profesní etiky a odpovědnosti úředníků a aby rovněž předložila Parlamentu zprávu o přijatých nápravných opatřeních;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{PL}</w:t>
      </w:r>
      <w:r>
        <w:t>pl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Gaetano Pedulla'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10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10b.</w:t>
            </w:r>
            <w:r>
              <w:tab/>
            </w:r>
            <w:r>
              <w:rPr>
                <w:b/>
                <w:i/>
              </w:rPr>
              <w:t>požaduje, aby povinnost podávat každoročně zprávu o provádění nařízení, kterou ukládá článek 17 nařízení (ES) č. 1049/2001, byla rozšířena na všechny ostatní orgány, instituce a jiné subjekty EU, na něž se vztahuje článek 15 SFEU;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Markéta Gregorová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10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10b.</w:t>
            </w:r>
            <w:r>
              <w:tab/>
            </w:r>
            <w:r>
              <w:rPr>
                <w:b/>
                <w:i/>
              </w:rPr>
              <w:t>naléhavě vyzývá orgány, instituce a jiné subjekty EU, aby prováděly politiku transparentnosti již od návrhu a aktivně zveřejňovaly dokumenty, včetně informací o rozhodovacích procesech, jako jsou zápisy ze schůzí, čtyřsloupcové dokumenty, postoje členských států a další příslušné dokumenty bez ohledu na druh postupu, s konečným cílem zajistit, aby občané mohli plně uplatňovat své právo na přístup k dokumentům a vykonávat svou kontrolní úlohu;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Raquel García Hermida-Van Der Walle, Veronika Cifrová Ostrihoňová, Irena Joveva, Lucia Yar, Hilde Vautmans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10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10a.</w:t>
            </w:r>
            <w:r>
              <w:tab/>
            </w:r>
            <w:r>
              <w:rPr>
                <w:b/>
                <w:i/>
              </w:rPr>
              <w:t>naléhavě vyzývá Komisi, aby uznala, že výkon práva občanů na transparentnost a přístup k dokumentům není známkou nedůvěry, která by proto měla být omezena nebo zmařena, ale spíše představuje pro orgány EU příležitost ukázat, jak jsou přijímána rozhodnutí, a zvýšit důvěru společnosti v Unii;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>bere na vědomí přijetí revidovaných vnitřních pravidel Komise pro přístup k dokumentům a skutečnost, že byly vzneseny otázky ohledně jejich slučitelnosti s Listinou, Smlouvou o EU, Smlouvou o fungování EU a nařízením (ES) č. 1049/2001; zdůrazňuje, že přístup k dokumentům je základním právem podle práva EU, které je nezbytné pro zajištění transparentnosti, demokratické odpovědnosti a smysluplné účasti občanů;vyzývá Komisi, aby tato pravidla přezkoumala s ohledem na příslušnou judikaturu a případně je upřesnila nebo upravila tak, aby bylo dosaženo co nejvyšší úrovně transparentnosti;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bere na vědomí přijetí revidovaných vnitřních pravidel Komise pro přístup k dokumentům a skutečnost, že byly vzneseny otázky ohledně jejich slučitelnosti s Listinou, Smlouvou o EU, Smlouvou o fungování EU a nařízením (ES) č. 1049/2001; zdůrazňuje, že přístup k dokumentům je základním právem podle práva EU, které je nezbytné pro zajištění transparentnosti, demokratické odpovědnosti a smysluplné účasti občanů; vyzývá Komisi, aby tato pravidla přezkoumala s ohledem na příslušnou judikaturu a případně je upřesnila nebo upravila tak, aby bylo dosaženo co nejvyšší úrovně transparentnosti; </w:t>
            </w:r>
            <w:r>
              <w:rPr>
                <w:b/>
                <w:i/>
              </w:rPr>
              <w:t>považuje to za zásadní pro demokratickou důvěryhodnost Unie;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Gaetano Pedulla'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>bere na vědomí přijetí revidovaných vnitřních pravidel Komise pro přístup k dokumentům a skutečnost, že byly vzneseny otázky ohledně jejich slučitelnosti s Listinou, Smlouvou o EU, Smlouvou o fungování EU a nařízením (ES) č. 1049/2001; zdůrazňuje, že přístup k dokumentům je základním právem podle práva EU</w:t>
            </w:r>
            <w:r>
              <w:rPr>
                <w:b/>
                <w:i/>
              </w:rPr>
              <w:t>, které je nezbytné</w:t>
            </w:r>
            <w:r>
              <w:t xml:space="preserve"> pro zajištění transparentnosti, demokratické odpovědnosti a smysluplné účasti občanů;vyzývá Komisi, aby tato pravidla přezkoumala s ohledem na příslušnou judikaturu </w:t>
            </w:r>
            <w:r>
              <w:rPr>
                <w:b/>
                <w:i/>
              </w:rPr>
              <w:t>a případně je upřesnila nebo upravila tak, aby bylo dosaženo co nejvyšší úrovně transparentnosti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bere na vědomí přijetí revidovaných vnitřních pravidel Komise pro přístup k dokumentům a skutečnost, že byly vzneseny otázky ohledně jejich slučitelnosti s Listinou, Smlouvou o EU, Smlouvou o fungování EU a nařízením (ES) č. 1049/2001 </w:t>
            </w:r>
            <w:r>
              <w:rPr>
                <w:b/>
                <w:i/>
              </w:rPr>
              <w:t>a že u Soudního dvora Evropské unie probíhají řízení</w:t>
            </w:r>
            <w:r>
              <w:t xml:space="preserve">; zdůrazňuje, že přístup k dokumentům je základním právem podle práva EU </w:t>
            </w:r>
            <w:r>
              <w:rPr>
                <w:b/>
                <w:i/>
              </w:rPr>
              <w:t>a má zásadní význam</w:t>
            </w:r>
            <w:r>
              <w:t xml:space="preserve"> pro zajištění transparentnosti, demokratické odpovědnosti a smysluplné účasti občanů; vyzývá Komisi, aby tato pravidla přezkoumala s ohledem na příslušnou judikaturu </w:t>
            </w:r>
            <w:r>
              <w:rPr>
                <w:b/>
                <w:i/>
              </w:rPr>
              <w:t>v souladu s požadavky a duchem článku 15 SFEU a nařízení (ES) č. 1049/2001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Erik Kaliňák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bere na vědomí přijetí revidovaných vnitřních pravidel Komise pro přístup k dokumentům a skutečnost, že byly vzneseny otázky ohledně jejich slučitelnosti s Listinou, Smlouvou o EU, Smlouvou o fungování EU a nařízením (ES) č. 1049/2001; zdůrazňuje, že přístup k dokumentům </w:t>
            </w:r>
            <w:r>
              <w:rPr>
                <w:b/>
                <w:i/>
              </w:rPr>
              <w:t>je základním právem</w:t>
            </w:r>
            <w:r>
              <w:t xml:space="preserve"> podle práva EU, které </w:t>
            </w:r>
            <w:r>
              <w:rPr>
                <w:b/>
                <w:i/>
              </w:rPr>
              <w:t>je nezbytné</w:t>
            </w:r>
            <w:r>
              <w:t xml:space="preserve"> pro zajištění transparentnosti, demokratické odpovědnosti a </w:t>
            </w:r>
            <w:r>
              <w:rPr>
                <w:b/>
                <w:i/>
              </w:rPr>
              <w:t>smysluplné</w:t>
            </w:r>
            <w:r>
              <w:t xml:space="preserve"> účasti občanů;vyzývá Komisi, aby tato pravidla přezkoumala s ohledem na příslušnou judikaturu a </w:t>
            </w:r>
            <w:r>
              <w:rPr>
                <w:b/>
                <w:i/>
              </w:rPr>
              <w:t>případně je upřesnila nebo</w:t>
            </w:r>
            <w:r>
              <w:t xml:space="preserve"> upravila tak, aby </w:t>
            </w:r>
            <w:r>
              <w:rPr>
                <w:b/>
                <w:i/>
              </w:rPr>
              <w:t>bylo dosaženo co</w:t>
            </w:r>
            <w:r>
              <w:t xml:space="preserve"> nejvyšší úrovně transparentnosti;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bere na vědomí přijetí revidovaných vnitřních pravidel Komise pro přístup k dokumentům a skutečnost, že byly vzneseny otázky ohledně jejich slučitelnosti s Listinou, Smlouvou o EU, Smlouvou o fungování EU a nařízením (ES) č. 1049/2001; zdůrazňuje, že přístup k dokumentům </w:t>
            </w:r>
            <w:r>
              <w:rPr>
                <w:b/>
                <w:i/>
              </w:rPr>
              <w:t>představuje</w:t>
            </w:r>
            <w:r>
              <w:t xml:space="preserve"> podle práva EU </w:t>
            </w:r>
            <w:r>
              <w:rPr>
                <w:b/>
                <w:i/>
              </w:rPr>
              <w:t>mimořádně důležité právo</w:t>
            </w:r>
            <w:r>
              <w:t xml:space="preserve">, které </w:t>
            </w:r>
            <w:r>
              <w:rPr>
                <w:b/>
                <w:i/>
              </w:rPr>
              <w:t>má zásadní význam</w:t>
            </w:r>
            <w:r>
              <w:t xml:space="preserve"> pro zajištění transparentnosti, demokratické odpovědnosti a </w:t>
            </w:r>
            <w:r>
              <w:rPr>
                <w:b/>
                <w:i/>
              </w:rPr>
              <w:t>řádné</w:t>
            </w:r>
            <w:r>
              <w:t xml:space="preserve"> účasti občanů; vyzývá Komisi, aby tato pravidla přezkoumala s ohledem na příslušnou judikaturu a </w:t>
            </w:r>
            <w:r>
              <w:rPr>
                <w:b/>
                <w:i/>
              </w:rPr>
              <w:t>v případě, že neodpovídají judikatuře Soudního dvora, aby je okamžitě</w:t>
            </w:r>
            <w:r>
              <w:t xml:space="preserve"> upravila tak, aby </w:t>
            </w:r>
            <w:r>
              <w:rPr>
                <w:b/>
                <w:i/>
              </w:rPr>
              <w:t>dosáhla</w:t>
            </w:r>
            <w:r>
              <w:t xml:space="preserve"> nejvyšší úrovně transparentnosti;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{SK}</w:t>
      </w:r>
      <w:r>
        <w:t>sk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Raquel García Hermida-Van Der Walle, Veronika Cifrová Ostrihoňová, Irena Joveva, Lucia Yar, Hilde Vautmans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bere na vědomí přijetí revidovaných vnitřních pravidel Komise pro přístup k dokumentům a skutečnost, že byly vzneseny otázky ohledně jejich slučitelnosti s Listinou, Smlouvou o EU, Smlouvou o fungování EU a nařízením (ES) č. 1049/2001; zdůrazňuje, že přístup k dokumentům je základním právem podle práva EU, které je nezbytné pro zajištění transparentnosti, demokratické odpovědnosti a smysluplné účasti občanů;vyzývá Komisi, aby </w:t>
            </w:r>
            <w:r>
              <w:rPr>
                <w:b/>
                <w:i/>
              </w:rPr>
              <w:t>tato pravidla</w:t>
            </w:r>
            <w:r>
              <w:t xml:space="preserve"> přezkoumala s ohledem na příslušnou judikaturu a </w:t>
            </w:r>
            <w:r>
              <w:rPr>
                <w:b/>
                <w:i/>
              </w:rPr>
              <w:t>případně je upřesnila</w:t>
            </w:r>
            <w:r>
              <w:t xml:space="preserve"> nebo upravila tak, aby </w:t>
            </w:r>
            <w:r>
              <w:rPr>
                <w:b/>
                <w:i/>
              </w:rPr>
              <w:t>bylo dosaženo co</w:t>
            </w:r>
            <w:r>
              <w:t xml:space="preserve"> nejvyšší úrovně transparentnosti;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bere na vědomí přijetí revidovaných vnitřních pravidel Komise pro přístup k dokumentům a skutečnost, že byly vzneseny otázky ohledně jejich slučitelnosti s Listinou, Smlouvou o EU, Smlouvou o fungování EU a nařízením (ES) č. 1049/2001; zdůrazňuje, že přístup k dokumentům je základním právem podle práva EU, které je nezbytné pro zajištění transparentnosti, demokratické odpovědnosti a smysluplné účasti občanů; </w:t>
            </w:r>
            <w:r>
              <w:rPr>
                <w:b/>
                <w:i/>
              </w:rPr>
              <w:t>naléhavě</w:t>
            </w:r>
            <w:r>
              <w:t xml:space="preserve"> vyzývá Komisi, aby přezkoumala </w:t>
            </w:r>
            <w:r>
              <w:rPr>
                <w:b/>
                <w:i/>
              </w:rPr>
              <w:t>svá pravidla pro správu záznamů a archivy</w:t>
            </w:r>
            <w:r>
              <w:t xml:space="preserve"> s ohledem na příslušnou judikaturu a </w:t>
            </w:r>
            <w:r>
              <w:rPr>
                <w:b/>
                <w:i/>
              </w:rPr>
              <w:t>aby je vyjasnila</w:t>
            </w:r>
            <w:r>
              <w:t xml:space="preserve"> nebo upravila tak, aby </w:t>
            </w:r>
            <w:r>
              <w:rPr>
                <w:b/>
                <w:i/>
              </w:rPr>
              <w:t>dosáhla</w:t>
            </w:r>
            <w:r>
              <w:t xml:space="preserve"> nejvyšší úrovně transparentnosti;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Markéta Gregorová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bere na vědomí přijetí revidovaných vnitřních pravidel Komise pro přístup k dokumentům </w:t>
            </w:r>
            <w:r>
              <w:rPr>
                <w:b/>
                <w:i/>
              </w:rPr>
              <w:t>a skutečnost</w:t>
            </w:r>
            <w:r>
              <w:t>, že byly vzneseny otázky ohledně jejich slučitelnosti s Listinou, Smlouvou o EU, Smlouvou o fungování EU a nařízením (ES) č. 1049/2001; zdůrazňuje, že přístup k dokumentům je základním právem podle práva EU, které je nezbytné pro zajištění transparentnosti, demokratické odpovědnosti a smysluplné účasti občanů;vyzývá Komisi, aby tato pravidla přezkoumala s ohledem na příslušnou judikaturu a případně je upřesnila nebo upravila tak, aby bylo dosaženo co nejvyšší úrovně transparentnosti;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>bere na vědomí přijetí revidovaných vnitřních pravidel Komise pro přístup k dokumentům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je znepokojen tím</w:t>
            </w:r>
            <w:r>
              <w:t>, že byly vzneseny otázky ohledně jejich slučitelnosti s Listinou, Smlouvou o EU, Smlouvou o fungování EU a nařízením (ES) č. 1049/2001; zdůrazňuje, že přístup k dokumentům je základním právem podle práva EU, které je nezbytné pro zajištění transparentnosti, demokratické odpovědnosti a smysluplné účasti občanů; vyzývá Komisi, aby tato pravidla přezkoumala s ohledem na příslušnou judikaturu a případně je upřesnila nebo upravila tak, aby bylo dosaženo co nejvyšší úrovně transparentnosti;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Markéta Gregorová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11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11a.</w:t>
            </w:r>
            <w:r>
              <w:tab/>
            </w:r>
            <w:r>
              <w:rPr>
                <w:b/>
                <w:i/>
              </w:rPr>
              <w:t>vyzývá orgány, instituce a jiné subjekty EU, aby přijaly jednodušší postupy pro vyřizování stížností na odepření přístupu a aby přijaly rovněž opatření k zajištění toho, aby občané mohli v případě potřeby napadnout rozhodnutí;</w:t>
            </w:r>
            <w:r>
              <w:t xml:space="preserve"> </w:t>
            </w:r>
            <w:r>
              <w:rPr>
                <w:b/>
                <w:i/>
              </w:rPr>
              <w:t>připomíná, že orgány EU musí poskytovat individualizované odpovědi a nespoléhat se pouze na obecné domněnky;</w:t>
            </w:r>
            <w:r>
              <w:t xml:space="preserve"> </w:t>
            </w:r>
            <w:r>
              <w:rPr>
                <w:b/>
                <w:i/>
              </w:rPr>
              <w:t>připomíná, že v případě dokumentů týkajících se emisí do životního prostředí se má za to, že s ohledem na Aarhuské nařízení existuje převažující veřejný zájem na zpřístupnění;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Gaetano Pedulla'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>bere na vědomí, že Komise stáhla své návrhy na revizi nařízení (ES) č. 1049/2001 z let 2008 a 2011; lituje tohoto rozhodnutí stáhnout je po letech patové situace bez jasného plánu, časového harmonogramu a smysluplných konzultací, čímž byla promarněna klíčová příležitost modernizovat stávající a zastaralý rámec; vyzývá Komisi, aby předložila aktualizovaný návrh, který zúží výjimky na nezbytně nutné případy a stanoví nový standard EU pro otevřenost a přístup veřejnosti k dokumentům;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bere na vědomí, že Komise stáhla své návrhy na revizi nařízení (ES) č. 1049/2001 z let 2008 a 2011; lituje tohoto rozhodnutí stáhnout je po letech patové situace bez jasného plánu, časového harmonogramu a smysluplných konzultací, čímž byla promarněna klíčová příležitost modernizovat stávající a zastaralý rámec; vyzývá Komisi, aby předložila aktualizovaný návrh, který zúží výjimky na nezbytně nutné případy a stanoví nový standard EU pro otevřenost a přístup veřejnosti k dokumentům; </w:t>
            </w:r>
            <w:r>
              <w:rPr>
                <w:b/>
                <w:i/>
              </w:rPr>
              <w:t>vyzývá k tomu, aby do doby, než bude předložen aktualizovaný návrh, bylo nařízení (ES) č. 1049/2001 vykládáno striktně a důsledně uplatňováno v souladu s příslušnou judikaturou a se zásadou, že by měl být zaručen co nejširší přístup;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Raquel García Hermida-Van Der Walle, Veronika Cifrová Ostrihoňová, Irena Joveva, Lucia Yar, Hilde Vautmans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>bere na vědomí, že Komise stáhla své návrhy na revizi nařízení (ES) č. 1049/2001 z let 2008 a 2011; lituje tohoto rozhodnutí stáhnout je po letech patové situace bez jasného plánu, časového harmonogramu a smysluplných konzultací, čímž byla promarněna klíčová příležitost modernizovat stávající a zastaralý rámec; vyzývá Komisi, aby předložila aktualizovaný návrh, který zúží výjimky na nezbytně nutné případy a stanoví nový standard EU pro otevřenost a přístup veřejnosti k dokumentům;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bere na vědomí, že Komise stáhla své návrhy na revizi nařízení (ES) č. 1049/2001 z let 2008 a 2011; lituje tohoto rozhodnutí stáhnout je po letech patové situace bez jasného plánu, časového harmonogramu a smysluplných konzultací, čímž byla promarněna klíčová příležitost modernizovat stávající a zastaralý rámec; </w:t>
            </w:r>
            <w:r>
              <w:rPr>
                <w:b/>
                <w:i/>
              </w:rPr>
              <w:t>důrazně doporučuje Komisi, aby prozkoumala různé vnitrostátní právní předpisy a kultury, pokud jde o přístup k dokumentům, a to i v těch členských státech, kde existují vyšší standardy transparentnosti než na úrovni Unie;</w:t>
            </w:r>
            <w:r>
              <w:t xml:space="preserve"> vyzývá Komisi, aby předložila aktualizovaný návrh, který zúží výjimky na nezbytně nutné případy a stanoví nový standard EU pro otevřenost a přístup veřejnosti k dokumentům;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Evin Incir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>bere na vědomí, že Komise stáhla své návrhy na revizi nařízení (ES) č. 1049/2001 z let 2008 a 2011; lituje tohoto rozhodnutí stáhnout je po letech patové situace bez jasného plánu, časového harmonogramu a smysluplných konzultací, čímž byla promarněna klíčová příležitost modernizovat stávající a zastaralý rámec; vyzývá Komisi, aby předložila aktualizovaný návrh, který zúží výjimky na nezbytně nutné případy a stanoví nový standard EU pro otevřenost a přístup veřejnosti k dokumentům;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bere na vědomí, že Komise stáhla své návrhy na revizi nařízení (ES) č. 1049/2001 z let 2008 a 2011; </w:t>
            </w:r>
            <w:r>
              <w:rPr>
                <w:b/>
                <w:i/>
              </w:rPr>
              <w:t>hluboce</w:t>
            </w:r>
            <w:r>
              <w:t xml:space="preserve"> lituje tohoto rozhodnutí stáhnout je po letech patové situace bez jasného plánu, časového harmonogramu a smysluplných konzultací, čímž byla promarněna klíčová příležitost modernizovat stávající a zastaralý rámec; vyzývá Komisi, aby předložila aktualizovaný </w:t>
            </w:r>
            <w:r>
              <w:rPr>
                <w:b/>
                <w:i/>
              </w:rPr>
              <w:t>a ambicióznější</w:t>
            </w:r>
            <w:r>
              <w:t xml:space="preserve"> návrh, který zúží výjimky na nezbytně nutné případy a stanoví nový standard EU pro otevřenost a přístup veřejnosti k dokumentům;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bere na vědomí, že Komise stáhla své návrhy na revizi nařízení (ES) č. 1049/2001 z let 2008 a 2011; lituje tohoto rozhodnutí stáhnout je po letech patové situace bez jasného plánu, časového harmonogramu a smysluplných konzultací, čímž byla promarněna klíčová příležitost modernizovat stávající a zastaralý rámec; vyzývá Komisi, aby předložila aktualizovaný návrh, který zúží výjimky na nezbytně nutné případy a stanoví </w:t>
            </w:r>
            <w:r>
              <w:rPr>
                <w:b/>
                <w:i/>
              </w:rPr>
              <w:t>nový standard</w:t>
            </w:r>
            <w:r>
              <w:t xml:space="preserve"> EU pro otevřenost a přístup veřejnosti k dokumentům;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bere na vědomí, že Komise stáhla své návrhy na revizi nařízení (ES) č. 1049/2001 z let 2008 a 2011; lituje tohoto rozhodnutí stáhnout je po letech patové situace bez jasného plánu, časového harmonogramu a smysluplných konzultací, čímž byla promarněna klíčová příležitost modernizovat stávající a zastaralý rámec; vyzývá Komisi, aby předložila aktualizovaný návrh, který zúží výjimky na nezbytně nutné případy a stanoví </w:t>
            </w:r>
            <w:r>
              <w:rPr>
                <w:b/>
                <w:i/>
              </w:rPr>
              <w:t>novou, ambiciózní normu</w:t>
            </w:r>
            <w:r>
              <w:t xml:space="preserve"> EU pro otevřenost a přístup veřejnosti k dokumentům;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Markéta Gregorová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bere na vědomí, že Komise stáhla své návrhy na revizi nařízení (ES) č. 1049/2001 z let 2008 a 2011; lituje tohoto rozhodnutí stáhnout je po letech patové situace bez jasného plánu, časového harmonogramu a smysluplných konzultací, čímž byla promarněna klíčová příležitost modernizovat stávající a zastaralý rámec; vyzývá Komisi, aby předložila aktualizovaný návrh, který </w:t>
            </w:r>
            <w:r>
              <w:rPr>
                <w:b/>
                <w:i/>
              </w:rPr>
              <w:t>zúží výjimky na nezbytně nutné případy a stanoví nový standard EU pro otevřenost a přístup veřejnosti k dokumentům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bere na vědomí, že Komise stáhla své návrhy na revizi nařízení (ES) č. 1049/2001 z let 2008 a 2011; lituje tohoto rozhodnutí stáhnout je po letech patové situace bez jasného plánu, časového harmonogramu a smysluplných konzultací, čímž byla promarněna klíčová příležitost modernizovat stávající a zastaralý rámec; vyzývá Komisi, aby předložila aktualizovaný návrh, který </w:t>
            </w:r>
            <w:r>
              <w:rPr>
                <w:b/>
                <w:i/>
              </w:rPr>
              <w:t>bude zahrnovat judikaturu Soudního dvora Evropské unie a Evropského soudu pro lidská práva a zohlední doporučení EP, včetně jeho postoje z roku 2011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Jadwiga Wiśniewska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12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12a.</w:t>
            </w:r>
            <w:r>
              <w:tab/>
            </w:r>
            <w:r>
              <w:rPr>
                <w:b/>
                <w:i/>
              </w:rPr>
              <w:t>zdůrazňuje, že když orgány EU vydávají úřední dokumenty nebo zprávy, které mají jakýkoli dopad na členské státy nebo jejich občany, musí v nich být uvedena jména úředníků nebo odborníků, kteří je vypracovali;</w:t>
            </w:r>
            <w:r>
              <w:t xml:space="preserve"> </w:t>
            </w:r>
            <w:r>
              <w:rPr>
                <w:b/>
                <w:i/>
              </w:rPr>
              <w:t>zdůrazňuje, že právo občanů EU znát totožnost autorů těchto dokumentů má přednost před případnou potřebou chránit právo na soukromí jednotlivců, kteří dotyčné dokumenty nebo zprávy vypracovali;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{PL}</w:t>
      </w:r>
      <w:r>
        <w:t>pl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Gaetano Pedulla'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12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12a.</w:t>
            </w:r>
            <w:r>
              <w:tab/>
            </w:r>
            <w:r>
              <w:rPr>
                <w:b/>
                <w:i/>
              </w:rPr>
              <w:t>vyzývá Evropský parlament, aby šel dobrým příkladem tím, že bude aktivně zveřejňovat dokumenty v souladu se svou zavedenou praxí v oblasti legislativní transparentnosti a rozšíří tento přístup na administrativní dokumenty, včetně pořadů jednání a zápisů ze schůzí koordinátorů, jakož i na dokumenty předsednictva, včetně sdělení generálního tajemníka;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Fabienne Keller, Veronika Cifrová Ostrihoňová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12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12a.</w:t>
            </w:r>
            <w:r>
              <w:tab/>
            </w:r>
            <w:r>
              <w:rPr>
                <w:b/>
                <w:i/>
              </w:rPr>
              <w:t>zdůrazňuje potřebu větší transparentnosti a proaktivního přístupu k dokumentům agentur EU;</w:t>
            </w:r>
            <w:r>
              <w:t xml:space="preserve"> </w:t>
            </w:r>
            <w:r>
              <w:rPr>
                <w:b/>
                <w:i/>
              </w:rPr>
              <w:t>vyzývá Agenturu Evropské unie pro otázky azylu (EUAA), aby v souladu s čl. 12 odst. 4 nařízení o agentuře EUAA poskytla Evropskému parlamentu včasný přístup ke svým informacím a analýzám týkajícím se bezpečných zemí původu a bezpečných třetích zemí s cílem posílit demokratický dohled;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Georgiana Teodorescu, Cristian Terheş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12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12a.</w:t>
            </w:r>
            <w:r>
              <w:tab/>
            </w:r>
            <w:r>
              <w:rPr>
                <w:b/>
                <w:i/>
              </w:rPr>
              <w:t>zvláště zdůrazňuje, že udělení jakékoli výjimky z přístupu veřejnosti k dokumentům či informacím EU musí být posouzeno případ od případu a musí se zohlednit skutečnost, že přístup k takovým dokumentům je pravidlem, přičemž výjimky z tohoto pravidla podléhají striktnímu výkladu;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Georgiana Teodorescu, Cristian Terheş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12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12b.</w:t>
            </w:r>
            <w:r>
              <w:tab/>
            </w:r>
            <w:r>
              <w:rPr>
                <w:b/>
                <w:i/>
              </w:rPr>
              <w:t>zdůrazňuje, že když orgány EU vydávají úřední dokumenty nebo zprávy, které mají jakýkoli dopad na členské státy nebo jejich občany, musí v nich být uvedena jména úředníků nebo odborníků, kteří je vypracovali;</w:t>
            </w:r>
            <w:r>
              <w:t xml:space="preserve"> </w:t>
            </w:r>
            <w:r>
              <w:rPr>
                <w:b/>
                <w:i/>
              </w:rPr>
              <w:t>zdůrazňuje, že právo občanů EU znát totožnost autorů těchto dokumentů má přednost před případnou potřebou chránit právo na soukromí jednotlivců, kteří dotyčné dokumenty nebo zprávy vypracovali;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Jadwiga Wiśniewska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>doporučuje urychleně řešit systémová zpoždění při vyřizování potvrzujících žádostí zlepšením vnitřních postupů, vyčleněním dostatečných zdrojů a zajištěním včasné a transparentní komunikace s žadateli, aby byly dodrženy právní povinnosti a podpořena důvěra a účast veřejnosti;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 xml:space="preserve">doporučuje urychleně řešit systémová zpoždění při vyřizování potvrzujících žádostí zlepšením vnitřních postupů, vyčleněním dostatečných zdrojů a zajištěním včasné a transparentní komunikace s žadateli, aby byly dodrženy právní povinnosti a podpořena důvěra a účast veřejnosti; </w:t>
            </w:r>
            <w:r>
              <w:rPr>
                <w:b/>
                <w:i/>
              </w:rPr>
              <w:t>doporučuje, aby orgány, instituce a jiné subjekty EU poskytovaly na svých internetových stránkách poradenství ohledně toho, jaké informace by měla obsahovat žádost o dokumenty podle nařízení (ES) č. 1049/2001, aby se zjednodušilo vyřizování žádostí;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{PL}</w:t>
      </w:r>
      <w:r>
        <w:t>pl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Markéta Gregorová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rPr>
                <w:b/>
                <w:i/>
              </w:rPr>
              <w:t>doporučuje urychleně řešit</w:t>
            </w:r>
            <w:r>
              <w:t xml:space="preserve"> systémová zpoždění při vyřizování potvrzujících žádostí zlepšením vnitřních postupů, vyčleněním dostatečných zdrojů a zajištěním včasné a transparentní komunikace s žadateli, aby byly dodrženy právní povinnosti a podpořena důvěra a účast veřejnosti;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rPr>
                <w:b/>
                <w:i/>
              </w:rPr>
              <w:t>opakuje svou výzvu Komisi, aby řešila</w:t>
            </w:r>
            <w:r>
              <w:t xml:space="preserve"> systémová zpoždění při vyřizování potvrzujících žádostí </w:t>
            </w:r>
            <w:r>
              <w:rPr>
                <w:b/>
                <w:i/>
              </w:rPr>
              <w:t>přijetím proaktivního přístupu,</w:t>
            </w:r>
            <w:r>
              <w:t xml:space="preserve"> zlepšením vnitřních postupů, vyčleněním dostatečných zdrojů a zajištěním včasné a transparentní komunikace s žadateli, aby byly dodrženy právní povinnosti a podpořena důvěra a účast veřejnosti;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Sophie Wilmès, Hilde Vautmans, Lucia Yar, Nikola Minchev, Malik Azmani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>doporučuje urychleně řešit systémová zpoždění při vyřizování potvrzujících žádostí zlepšením vnitřních postupů, vyčleněním dostatečných zdrojů a zajištěním včasné a transparentní komunikace s žadateli, aby byly dodrženy právní povinnosti a podpořena důvěra a účast veřejnosti;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 xml:space="preserve">doporučuje urychleně řešit systémová zpoždění při vyřizování potvrzujících žádostí zlepšením vnitřních postupů, vyčleněním dostatečných zdrojů </w:t>
            </w:r>
            <w:r>
              <w:rPr>
                <w:b/>
                <w:i/>
              </w:rPr>
              <w:t>na základě důkladného posouzení potřeb</w:t>
            </w:r>
            <w:r>
              <w:t xml:space="preserve"> a zajištěním včasné a transparentní komunikace s žadateli, aby byly dodrženy právní povinnosti a podpořena důvěra a účast veřejnosti;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Evin Incir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>doporučuje urychleně řešit systémová zpoždění při vyřizování potvrzujících žádostí zlepšením vnitřních postupů, vyčleněním dostatečných zdrojů a zajištěním včasné a transparentní komunikace s žadateli, aby byly dodrženy právní povinnosti a podpořena důvěra a účast veřejnosti;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 xml:space="preserve">doporučuje urychleně řešit systémová zpoždění při vyřizování potvrzujících žádostí zlepšením vnitřních postupů, vyčleněním dostatečných </w:t>
            </w:r>
            <w:r>
              <w:rPr>
                <w:b/>
                <w:i/>
              </w:rPr>
              <w:t>lidských a finančních</w:t>
            </w:r>
            <w:r>
              <w:t xml:space="preserve"> zdrojů a zajištěním včasné a transparentní komunikace s žadateli, aby byly dodrženy právní povinnosti a podpořena důvěra a účast veřejnosti;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 xml:space="preserve">doporučuje </w:t>
            </w:r>
            <w:r>
              <w:rPr>
                <w:b/>
                <w:i/>
              </w:rPr>
              <w:t>urychleně</w:t>
            </w:r>
            <w:r>
              <w:t xml:space="preserve"> řešit systémová zpoždění při vyřizování potvrzujících žádostí zlepšením vnitřních postupů, vyčleněním dostatečných zdrojů a zajištěním včasné a transparentní komunikace s žadateli, aby byly dodrženy právní povinnosti a podpořena důvěra a účast veřejnosti;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 xml:space="preserve">doporučuje </w:t>
            </w:r>
            <w:r>
              <w:rPr>
                <w:b/>
                <w:i/>
              </w:rPr>
              <w:t>okamžitě</w:t>
            </w:r>
            <w:r>
              <w:t xml:space="preserve"> řešit systémová zpoždění při vyřizování potvrzujících žádostí zlepšením vnitřních postupů, vyčleněním dostatečných zdrojů a zajištěním včasné a transparentní komunikace s žadateli, aby byly dodrženy právní povinnosti a podpořena důvěra a účast veřejnosti;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Erik Kaliňák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>doporučuje urychleně řešit systémová zpoždění při vyřizování potvrzujících žádostí zlepšením vnitřních postupů, vyčleněním dostatečných zdrojů a zajištěním včasné a transparentní komunikace s žadateli</w:t>
            </w:r>
            <w:r>
              <w:rPr>
                <w:b/>
                <w:i/>
              </w:rPr>
              <w:t>, aby byly dodrženy</w:t>
            </w:r>
            <w:r>
              <w:t xml:space="preserve"> právní povinnosti </w:t>
            </w:r>
            <w:r>
              <w:rPr>
                <w:b/>
                <w:i/>
              </w:rPr>
              <w:t>a podpořena důvěra</w:t>
            </w:r>
            <w:r>
              <w:t xml:space="preserve"> a účast veřejnosti;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 xml:space="preserve">doporučuje urychleně řešit systémová zpoždění při vyřizování potvrzujících žádostí zlepšením vnitřních postupů, vyčleněním dostatečných zdrojů a zajištěním včasné a transparentní komunikace s žadateli </w:t>
            </w:r>
            <w:r>
              <w:rPr>
                <w:b/>
                <w:i/>
              </w:rPr>
              <w:t>s cílem dodržovat</w:t>
            </w:r>
            <w:r>
              <w:t xml:space="preserve"> právní povinnosti</w:t>
            </w:r>
            <w:r>
              <w:rPr>
                <w:b/>
                <w:i/>
              </w:rPr>
              <w:t>, a podpořit tak důvěru</w:t>
            </w:r>
            <w:r>
              <w:t xml:space="preserve"> a účast veřejnosti;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{SK}</w:t>
      </w:r>
      <w:r>
        <w:t>sk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Gaetano Pedulla'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13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13a.</w:t>
            </w:r>
            <w:r>
              <w:tab/>
            </w:r>
            <w:r>
              <w:rPr>
                <w:b/>
                <w:i/>
              </w:rPr>
              <w:t>vyzývá k tomu, aby zamítnutí žádostí o přístup bylo podloženo konkrétními a konkrétními důvody a oznámeno bez zbytečného odkladu v souladu s nedávnou judikaturou;</w:t>
            </w:r>
            <w:r>
              <w:t xml:space="preserve"> </w:t>
            </w:r>
            <w:r>
              <w:rPr>
                <w:b/>
                <w:i/>
              </w:rPr>
              <w:t>vyzývá k zavedení zrychleného přezkumného řízení ze strany evropského veřejného ochránce práv nebo Soudního dvora, zejména v případech týkajících se významných veřejných zájmů;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Georgiana Teodorescu, Cristian Terheş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13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13a.</w:t>
            </w:r>
            <w:r>
              <w:tab/>
            </w:r>
            <w:r>
              <w:rPr>
                <w:b/>
                <w:i/>
              </w:rPr>
              <w:t>poukazuje na to, že v případě evropských úředníků nebo odborníků, kteří vypracovávají zprávy nebo dokumenty s dopadem na členské státy, má právo znát jejich jména přednost před možným uplatněním ochrany osobních údajů těchto osob;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Gaetano Pedulla'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13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13b.</w:t>
            </w:r>
            <w:r>
              <w:tab/>
            </w:r>
            <w:r>
              <w:rPr>
                <w:b/>
                <w:i/>
              </w:rPr>
              <w:t>vyzývá orgány, instituce a jiné subjekty EU, aby zavedly povinné průběžné vzdělávací programy pro všechny zaměstnance se zvláštním důrazem na ty, kteří se zabývají dokumenty a rozhodovacími procesy, s cílem podpořit vnitřní kulturu transparentnosti, odpovědnosti a řádné správy věcí veřejných;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Markéta Gregorová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 xml:space="preserve">zdůrazňuje, že transparentnost a </w:t>
            </w:r>
            <w:r>
              <w:rPr>
                <w:b/>
                <w:i/>
              </w:rPr>
              <w:t>přístup k dokumentům</w:t>
            </w:r>
            <w:r>
              <w:t xml:space="preserve"> orgánů, institucí a jiných subjektů EU musí být pravidlem a že </w:t>
            </w:r>
            <w:r>
              <w:rPr>
                <w:b/>
                <w:i/>
              </w:rPr>
              <w:t>výjimky z tohoto pravidla</w:t>
            </w:r>
            <w:r>
              <w:t xml:space="preserve"> musí být </w:t>
            </w:r>
            <w:r>
              <w:rPr>
                <w:b/>
                <w:i/>
              </w:rPr>
              <w:t>vykládány přísně s ohledem na převažující veřejný zájem na zveřejnění</w:t>
            </w:r>
            <w:r>
              <w:t xml:space="preserve">, aby byla umožněna kontrola </w:t>
            </w:r>
            <w:r>
              <w:rPr>
                <w:b/>
                <w:i/>
              </w:rPr>
              <w:t>ze strany veřejnosti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 xml:space="preserve">zdůrazňuje, že transparentnost a </w:t>
            </w:r>
            <w:r>
              <w:rPr>
                <w:b/>
                <w:i/>
              </w:rPr>
              <w:t>proaktivní zveřejňování dokumentů v držení</w:t>
            </w:r>
            <w:r>
              <w:t xml:space="preserve"> orgánů, institucí a jiných subjektů EU musí být pravidlem a že </w:t>
            </w:r>
            <w:r>
              <w:rPr>
                <w:b/>
                <w:i/>
              </w:rPr>
              <w:t>každé rozhodnutí o odepření přístupu veřejnosti k dokumentům</w:t>
            </w:r>
            <w:r>
              <w:t xml:space="preserve"> musí být </w:t>
            </w:r>
            <w:r>
              <w:rPr>
                <w:b/>
                <w:i/>
              </w:rPr>
              <w:t>vykládáno restriktivně, s přihlédnutím k převažujícímu veřejnému zájmu na zpřístupnění a musí být založeno na jasně a striktně vymezených zákonných výjimkách doprovázených racionálním a konkrétním odůvodněním</w:t>
            </w:r>
            <w:r>
              <w:t xml:space="preserve">, aby byla umožněna </w:t>
            </w:r>
            <w:r>
              <w:rPr>
                <w:b/>
                <w:i/>
              </w:rPr>
              <w:t>veřejná</w:t>
            </w:r>
            <w:r>
              <w:t xml:space="preserve"> kontrola </w:t>
            </w:r>
            <w:r>
              <w:rPr>
                <w:b/>
                <w:i/>
              </w:rPr>
              <w:t>tím, že se zajistí, aby občané porozuměli odepření přístupu a mohli v případě potřeby využít dostupných opravných prostředků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Jadwiga Wiśniewska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>zdůrazňuje, že transparentnost a přístup k dokumentům orgánů, institucí a jiných subjektů EU musí být pravidlem a že výjimky z tohoto pravidla musí být vykládány přísně s ohledem na převažující veřejný zájem na zveřejnění, aby byla umožněna kontrola ze strany veřejnosti;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 xml:space="preserve">zdůrazňuje, že transparentnost a přístup k dokumentům orgánů, institucí a jiných subjektů EU musí být pravidlem a že výjimky z tohoto pravidla musí být vykládány přísně s ohledem na převažující veřejný zájem na zveřejnění, aby byla umožněna kontrola ze strany veřejnosti; </w:t>
            </w:r>
            <w:r>
              <w:rPr>
                <w:b/>
                <w:i/>
              </w:rPr>
              <w:t>vyzývá Komisi, aby byla transparentnější, pokud jde o smlouvy se třetími stranami; vyzývá Komisi, aby projevila větší iniciativu při zveřejňování co největšího množství informací o nabídkových řízeních;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{PL}</w:t>
      </w:r>
      <w:r>
        <w:t>pl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Gaetano Pedulla'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 xml:space="preserve">zdůrazňuje, že transparentnost a přístup k dokumentům </w:t>
            </w:r>
            <w:r>
              <w:rPr>
                <w:b/>
                <w:i/>
              </w:rPr>
              <w:t>orgánů, institucí a jiných subjektů EU</w:t>
            </w:r>
            <w:r>
              <w:t xml:space="preserve"> musí být pravidlem a že </w:t>
            </w:r>
            <w:r>
              <w:rPr>
                <w:b/>
                <w:i/>
              </w:rPr>
              <w:t>výjimky z tohoto pravidla</w:t>
            </w:r>
            <w:r>
              <w:t xml:space="preserve"> musí být </w:t>
            </w:r>
            <w:r>
              <w:rPr>
                <w:b/>
                <w:i/>
              </w:rPr>
              <w:t>vykládány přísně s ohledem na převažující veřejný zájem na zveřejnění, aby byla umožněna kontrola ze strany veřejnosti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 xml:space="preserve">zdůrazňuje, že transparentnost a přístup k dokumentům musí být pravidlem a že </w:t>
            </w:r>
            <w:r>
              <w:rPr>
                <w:b/>
                <w:i/>
              </w:rPr>
              <w:t>o výjimkách</w:t>
            </w:r>
            <w:r>
              <w:t xml:space="preserve"> musí být </w:t>
            </w:r>
            <w:r>
              <w:rPr>
                <w:b/>
                <w:i/>
              </w:rPr>
              <w:t>rozhodnuto v době, kdy jsou příslušné dokumenty vytvářeny, a lze se jich dovolávat pouze tehdy, je-li to nezbytně nutné a odůvodněné konkrétní, skutečnou a předvídatelnou újmou</w:t>
            </w:r>
            <w:r>
              <w:t xml:space="preserve">; </w:t>
            </w:r>
            <w:r>
              <w:rPr>
                <w:b/>
                <w:i/>
              </w:rPr>
              <w:t>vyzývá k vytvoření mechanismu nezávislého dohledu, který by každoročně přezkoumával postupy klasifikace a odtajňování;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>zdůrazňuje, že transparentnost a přístup k dokumentům orgánů, institucí a jiných subjektů EU musí být pravidlem a že výjimky z tohoto pravidla musí být vykládány přísně s ohledem na převažující veřejný zájem na zveřejnění, aby byla umožněna kontrola ze strany veřejnosti;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 xml:space="preserve">zdůrazňuje, že transparentnost a přístup k dokumentům orgánů, institucí a jiných subjektů EU musí být pravidlem a že výjimky z tohoto pravidla musí být vykládány přísně s ohledem na převažující veřejný zájem na zveřejnění, aby byla umožněna kontrola ze strany veřejnosti </w:t>
            </w:r>
            <w:r>
              <w:rPr>
                <w:b/>
                <w:i/>
              </w:rPr>
              <w:t>a demokratická důvěryhodnost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Evin Incir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14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14a.</w:t>
            </w:r>
            <w:r>
              <w:tab/>
            </w:r>
            <w:r>
              <w:rPr>
                <w:b/>
                <w:i/>
              </w:rPr>
              <w:t>se znepokojením konstatuje, že v současné době mohou občané zamítnutí žádosti o přístup k dokumentům nebo neposkytnutí včasné odpovědi v případě nedodržení lhůt napadnout pouze podáním stížnosti úřadu veřejného ochránce práv, jehož doporučení bohužel nejsou právně závazná, nebo zahájením soudního řízení proti příslušnému orgánu u SDEU, což znamená mimořádně zdlouhavý a nákladný proces s nejistými výsledky a vytváří nepřiměřenou zátěž, jež občany, kteří chtějí rozhodnutí o zamítnutí (částečného) přístupu napadnout, odrazuje;</w:t>
            </w:r>
            <w:r>
              <w:t xml:space="preserve"> </w:t>
            </w:r>
            <w:r>
              <w:rPr>
                <w:b/>
                <w:i/>
              </w:rPr>
              <w:t>zdůrazňuje, že tato situace v praxi znamená, že proti zamítavému rozhodnutí o žádosti o přístup k dokumentům neexistuje žádný účinný opravný prostředek;</w:t>
            </w:r>
            <w:r>
              <w:t xml:space="preserve"> </w:t>
            </w:r>
            <w:r>
              <w:rPr>
                <w:b/>
                <w:i/>
              </w:rPr>
              <w:t>vyzývá orgány EU, aby přesto rychle a v plném rozsahu plnily rozhodnutí a doporučení úřadu veřejného ochránce práv;</w:t>
            </w:r>
            <w:r>
              <w:t xml:space="preserve"> </w:t>
            </w:r>
            <w:r>
              <w:rPr>
                <w:b/>
                <w:i/>
              </w:rPr>
              <w:t>vyzývá orgány, instituce a jiné subjekty EU, aby přijaly rychlejší, přístupnější a dále zjednodušené postupy pro vyřizování stížností na odepření přístupu a opatření k zajištění toho, aby občané mohli v případě potřeby napadnout rozhodnutí;</w:t>
            </w:r>
            <w:r>
              <w:t xml:space="preserve"> </w:t>
            </w:r>
            <w:r>
              <w:rPr>
                <w:b/>
                <w:i/>
              </w:rPr>
              <w:t>v této souvislosti doporučuje jmenovat vyšší úředníky nebo nezávislé odborníky, kteří budou způsobilí k tomu, aby bez zbytečného odkladu odvolání týkající se žádostí o přístup k dokumentům přezkoumali;</w:t>
            </w:r>
            <w:r>
              <w:t xml:space="preserve"> </w:t>
            </w:r>
            <w:r>
              <w:rPr>
                <w:b/>
                <w:i/>
              </w:rPr>
              <w:t>zdůrazňuje, že vybírání příliš vysokých právních poplatků od členů občanské společnosti nepříznivě ovlivňuje jejich přístup ke spravedlnosti v souvislosti s přístupem k dokumentům, který je základním právem stanoveným v článku 42 Listiny, a oslabuje jejich právo na účinnou právní ochranu podle článku 47 Listiny;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Mariusz Kamiński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14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14a.</w:t>
            </w:r>
            <w:r>
              <w:tab/>
            </w:r>
            <w:r>
              <w:rPr>
                <w:b/>
                <w:i/>
              </w:rPr>
              <w:t>zdůrazňuje povinnost vést úplné a přesné záznamy o všech opatřeních přijatých komisaři a úředníky Evropské komise při výkonu jejich úředních povinností;</w:t>
            </w:r>
            <w:r>
              <w:t xml:space="preserve"> </w:t>
            </w:r>
            <w:r>
              <w:rPr>
                <w:b/>
                <w:i/>
              </w:rPr>
              <w:t>považuje za nepřijatelné, aby schůze, na nichž se komisaři a další vysoce postavení úředníci podílejí na výkonu svých úředních povinností – jak potvrzuje financování cestovních výdajů, ubytování a denních příspěvků z rozpočtu Evropské unie – byly nedostatečně zaznamenávány a aby jejich jednání byla před veřejností utajena, jako je tomu v případě účasti komisařů na schůzích Bilderbergovy skupiny;</w:t>
            </w:r>
            <w:r>
              <w:t xml:space="preserve"> </w:t>
            </w:r>
            <w:r>
              <w:rPr>
                <w:b/>
                <w:i/>
              </w:rPr>
              <w:t>zdůrazňuje, že tyto praktiky jsou v rozporu se zásadami transparentnosti a veřejné odpovědnosti a vyvolávají otázky týkající se možných střetů zájmů a vnějších vlivů na politiky Evropské unie;</w:t>
            </w:r>
            <w:r>
              <w:t xml:space="preserve"> </w:t>
            </w:r>
            <w:r>
              <w:rPr>
                <w:b/>
                <w:i/>
              </w:rPr>
              <w:t>vyzývá Komisi, aby vypracovala přesné zápisy z těchto schůzí a zajistila jejich transparentnost a veřejnou dostupnost, což dosud nebylo řádně provedeno;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Georgiana Teodorescu, Cristian Terheş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14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14a.</w:t>
            </w:r>
            <w:r>
              <w:tab/>
            </w:r>
            <w:r>
              <w:rPr>
                <w:b/>
                <w:i/>
              </w:rPr>
              <w:t>podporuje výzvu občanské společnosti k tomu, aby byla veřejná slyšení Soudního dvora Evropské unie přenášena živě, jak je tomu již v případě některých vnitrostátních a mezinárodních soudů, například francouzského ústavního soudu a Evropského soudu pro lidská práva;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130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Jadwiga Wiśniewska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14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14a.</w:t>
            </w:r>
            <w:r>
              <w:tab/>
            </w:r>
            <w:r>
              <w:rPr>
                <w:b/>
                <w:i/>
              </w:rPr>
              <w:t>podporuje výzvu občanské společnosti, aby všechna veřejná slyšení Evropského soudního dvora byla živě přenášena, jak je tomu již v případě některých vnitrostátních a mezinárodních soudů,</w:t>
            </w:r>
            <w:r>
              <w:t xml:space="preserve"> </w:t>
            </w:r>
            <w:r>
              <w:rPr>
                <w:b/>
                <w:i/>
              </w:rPr>
              <w:t>jako je Conseil Constitutionnel ve Francii a Evropský soud pro lidská práva;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{PL}</w:t>
      </w:r>
      <w:r>
        <w:t>pl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131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Gaetano Pedulla'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14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14a.</w:t>
            </w:r>
            <w:r>
              <w:tab/>
            </w:r>
            <w:r>
              <w:rPr>
                <w:b/>
                <w:i/>
              </w:rPr>
              <w:t>vyzývá k plné transparentnosti, pokud jde o používání systémů umělé inteligence v rozhodnutích a postupech orgánů EU, včetně zveřejňování podrobných informací o algoritmech, tréninkových údajů a posouzení dopadů;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132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Sophie Wilmès, Hilde Vautmans, Lucia Yar, Nikola Minchev, Malik Azmani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>zdůrazňuje, že nedostatečné znalosti o tom, zda dokumenty skutečně existují, mohou občanům bránit ve výkonu jejich práva žádat o přístup k nim; zdůrazňuje, že zajištění toho, aby občané byli schopni porozumět legislativnímu procesu, podrobně jej sledovat a podílet se na něm, je právním požadavkem vyplývajícím ze Smluv a Listiny a základním předpokladem demokratické kontroly a demokracie jako takové;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 xml:space="preserve">zdůrazňuje, že nedostatečné znalosti o tom, zda dokumenty skutečně existují, mohou občanům bránit ve výkonu jejich práva žádat o přístup k nim; zdůrazňuje, že zajištění toho, aby občané byli schopni porozumět legislativnímu procesu, podrobně jej sledovat a podílet se na něm, je právním požadavkem vyplývajícím ze Smluv a Listiny a základním předpokladem demokratické kontroly a demokracie jako takové; </w:t>
            </w:r>
            <w:r>
              <w:rPr>
                <w:b/>
                <w:i/>
              </w:rPr>
              <w:t>vyzývá proto k cíleným osvětovým a informačním kampaním na úrovni EU i na vnitrostátní úrovni s cílem informovat občany o jejich právech na přístup k dokumentům a o stávajících nástrojích a postupech, které jsou k dispozici pro jejich výkon;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133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Markéta Gregorová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 xml:space="preserve">zdůrazňuje, že nedostatečné znalosti o tom, zda dokumenty skutečně existují, mohou občanům bránit ve výkonu jejich práva žádat o přístup k nim; zdůrazňuje, že zajištění toho, aby občané byli schopni porozumět legislativnímu procesu, podrobně jej sledovat a </w:t>
            </w:r>
            <w:r>
              <w:rPr>
                <w:b/>
                <w:i/>
              </w:rPr>
              <w:t>podílet se na něm</w:t>
            </w:r>
            <w:r>
              <w:t>, je právním požadavkem vyplývajícím ze Smluv a Listiny a základním předpokladem demokratické kontroly a demokracie jako takové;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 xml:space="preserve">zdůrazňuje, že nedostatečné znalosti o tom, zda dokumenty skutečně existují, mohou občanům bránit ve výkonu jejich práva žádat o přístup k nim; zdůrazňuje, že zajištění toho, aby občané byli schopni porozumět legislativnímu procesu, podrobně jej sledovat a </w:t>
            </w:r>
            <w:r>
              <w:rPr>
                <w:b/>
                <w:i/>
              </w:rPr>
              <w:t>účastnit se jej, včetně procesu v přípravných orgánech zapojených do legislativních postupů, a měli přístup ke všem relevantním informacím</w:t>
            </w:r>
            <w:r>
              <w:t>, je právním požadavkem vyplývajícím ze Smluv a Listiny a základním předpokladem demokratické kontroly a demokracie jako takové;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134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Veronika Cifrová Ostrihoňová, Fabienne Keller, Malik Azmani, Irena Joveva, Lucia Yar, Nikola Minchev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15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15a.</w:t>
            </w:r>
            <w:r>
              <w:tab/>
            </w:r>
            <w:r>
              <w:rPr>
                <w:b/>
                <w:i/>
              </w:rPr>
              <w:t>zdůrazňuje, že mezinárodní dohody mají závazný právní účinek a utvářejí vývoj právních předpisů EU;</w:t>
            </w:r>
            <w:r>
              <w:t xml:space="preserve"> </w:t>
            </w:r>
            <w:r>
              <w:rPr>
                <w:b/>
                <w:i/>
              </w:rPr>
              <w:t>trvá proto na tom, že je naprosto nezbytné zajistit plnou transparentnost v průběhu celého procesu jednání tím, že se poslancům Evropského parlamentu poskytne včasný a neomezený přístup ke všem příslušným dokumentům;</w:t>
            </w:r>
            <w:r>
              <w:t xml:space="preserve"> </w:t>
            </w:r>
            <w:r>
              <w:rPr>
                <w:b/>
                <w:i/>
              </w:rPr>
              <w:t>připomíná, že podle článku 218 Smlouvy o fungování Evropské unie (SFEU) musí být Evropský parlament „okamžitě a plně informován ve všech etapách tohoto postupu“;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135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Gaetano Pedulla'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15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15a.</w:t>
            </w:r>
            <w:r>
              <w:tab/>
            </w:r>
            <w:r>
              <w:rPr>
                <w:b/>
                <w:i/>
              </w:rPr>
              <w:t>vyzývá k proaktivnímu a včasnému zveřejňování všech přípravných dokumentů Rady pro interinstitucionální jednání, včetně postojů jednotlivých členských států, tzv. čtyřsloupcových dokumentů a vyjednaných textů mezinárodních dohod, které stanoví zveřejňování jako standardní postup ve všech fázích rozhodování v souladu se zásadami demokratické účasti zakotvenými ve Smlouvách a Listině;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136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Tomáš Zdechovský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15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15a.</w:t>
            </w:r>
            <w:r>
              <w:tab/>
            </w:r>
            <w:r>
              <w:rPr>
                <w:b/>
                <w:i/>
              </w:rPr>
              <w:t>zdůrazňuje, že transparentnost musí jít ruku v ruce s odpovědností;</w:t>
            </w:r>
            <w:r>
              <w:t xml:space="preserve"> </w:t>
            </w:r>
            <w:r>
              <w:rPr>
                <w:b/>
                <w:i/>
              </w:rPr>
              <w:t>vyzývá k zavedení každoročních auditů evropského veřejného ochránce práv týkajících se institucionálního dodržování povinností v oblasti transparentnosti, včetně konkrétních případů neoprávněného odmítnutí nebo zpoždění při udělování přístupu;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137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Jadwiga Wiśniewska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15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15a.</w:t>
            </w:r>
            <w:r>
              <w:tab/>
            </w:r>
            <w:r>
              <w:rPr>
                <w:b/>
                <w:i/>
              </w:rPr>
              <w:t>zdůrazňuje, že transparentnost a plný přístup k dokumentům v držení evropských orgánů musí být pravidlem a že výjimky z tohoto pravidla musí být vykládány restriktivně s přihlédnutím k převažujícímu veřejnému zájmu na zpřístupnění;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{PL}</w:t>
      </w:r>
      <w:r>
        <w:t>pl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138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Markéta Gregorová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15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15a.</w:t>
            </w:r>
            <w:r>
              <w:tab/>
            </w:r>
            <w:r>
              <w:rPr>
                <w:b/>
                <w:i/>
              </w:rPr>
              <w:t>vyzývá k vytvoření uživatelsky vstřícného systému na internetových stránkách Evropského parlamentu, který by u každého jmenovitého hlasování umožňoval filtrovat odhlasovaný text a výsledky hlasování podle skupin a poslanců EP;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139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Gaetano Pedulla'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15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15b.</w:t>
            </w:r>
            <w:r>
              <w:tab/>
            </w:r>
            <w:r>
              <w:rPr>
                <w:b/>
                <w:i/>
              </w:rPr>
              <w:t>vyzývá k tomu, aby se předpokládalo úplné zveřejnění vždy, když se požadovaný dokument nebo sdělení týká záležitostí významného veřejného zájmu nebo významných sporů, jako je tomu v případě vyjednávání a nákupu očkovacích látek proti COVID-19, což umožní výjimky pouze ze skutečných a přesvědčivých důvodů;</w:t>
            </w:r>
            <w:r>
              <w:t xml:space="preserve"> </w:t>
            </w:r>
            <w:r>
              <w:rPr>
                <w:b/>
                <w:i/>
              </w:rPr>
              <w:t>vyzývá k urychlenému přezkumu případů odmítnutí týkajících se těchto záležitostí;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140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Jadwiga Wiśniewska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15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15b.</w:t>
            </w:r>
            <w:r>
              <w:tab/>
            </w:r>
            <w:r>
              <w:rPr>
                <w:b/>
                <w:i/>
              </w:rPr>
              <w:t>vyzývá orgány EU, aby plně dodržovaly rozsudek Soudního dvora ve věci T-540/15 týkající se přístupu k dokumentům z třístranných jednání;</w:t>
            </w:r>
            <w:r>
              <w:t xml:space="preserve"> </w:t>
            </w:r>
            <w:r>
              <w:rPr>
                <w:b/>
                <w:i/>
              </w:rPr>
              <w:t>naléhavě vyzývá orgány EU, zejména Radu, aby zlepšily svá pravidla a postupy týkající se legislativní transparentnosti;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{PL}</w:t>
      </w:r>
      <w:r>
        <w:t>pl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141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Veronika Cifrová Ostrihoňová, Malik Azmani, Lucia Yar, Nikola Minchev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15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15b.</w:t>
            </w:r>
            <w:r>
              <w:tab/>
            </w:r>
            <w:r>
              <w:rPr>
                <w:b/>
                <w:i/>
              </w:rPr>
              <w:t>naléhavě vyzývá EU a členské státy, aby uplatňovaly zjištění a doporučení Výboru pro dohled nad dodržováním Aarhuské úmluvy a veřejného ochránce práv a zároveň dodržovaly své vlastní mezinárodní závazky vyplývající z Aarhuské úmluvy a zásady právního státu;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r>
        <w:rPr>
          <w:rStyle w:val="HideTWBExt"/>
        </w:rPr>
        <w:t>&lt;/RepeatBlock-Amend&gt;</w:t>
      </w:r>
    </w:p>
    <w:sectPr>
      <w:footerReference w:type="even" r:id="rId5"/>
      <w:footerReference w:type="default" r:id="rId6"/>
      <w:footerReference w:type="first" r:id="rId7"/>
      <w:pgSz w:w="11909" w:h="16834"/>
      <w:pgMar w:top="1134" w:right="1417" w:bottom="1417" w:left="1417" w:header="1134" w:footer="567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&lt;NoPE&gt;</w:t>
    </w:r>
    <w:r>
      <w:t>779.637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74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75</w:t>
    </w:r>
    <w:r>
      <w:fldChar w:fldCharType="end"/>
    </w:r>
    <w:r>
      <w:tab/>
    </w:r>
    <w:r>
      <w:rPr>
        <w:rStyle w:val="HideTWBExt"/>
      </w:rPr>
      <w:t>&lt;PathFdR&gt;</w:t>
    </w:r>
    <w:r>
      <w:t>AM\1332000CS.docx</w:t>
    </w:r>
    <w:r>
      <w:rPr>
        <w:rStyle w:val="HideTWBExt"/>
      </w:rPr>
      <w:t>&lt;/PathFdR&gt;</w:t>
    </w:r>
  </w:p>
  <w:p>
    <w:pPr>
      <w:pStyle w:val="EPFooter2"/>
    </w:pPr>
    <w:r>
      <w:t>CS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AM\1332000CS.docx</w:t>
    </w:r>
    <w:r>
      <w:rPr>
        <w:rStyle w:val="HideTWBExt"/>
      </w:rPr>
      <w:t>&lt;/PathFdR&gt;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75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75</w:t>
    </w:r>
    <w:r>
      <w:fldChar w:fldCharType="end"/>
    </w:r>
    <w:r>
      <w:tab/>
    </w:r>
    <w:r>
      <w:t>PE</w:t>
    </w:r>
    <w:r>
      <w:rPr>
        <w:rStyle w:val="HideTWBExt"/>
      </w:rPr>
      <w:t>&lt;NoPE&gt;</w:t>
    </w:r>
    <w:r>
      <w:t>779.637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ab/>
    </w:r>
    <w:r>
      <w:tab/>
    </w:r>
    <w:r>
      <w:t>CS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AM\1332000CS.docx</w:t>
    </w:r>
    <w:r>
      <w:rPr>
        <w:rStyle w:val="HideTWBExt"/>
      </w:rPr>
      <w:t>&lt;/PathFdR&gt;</w:t>
    </w:r>
    <w:r>
      <w:tab/>
    </w:r>
    <w:r>
      <w:tab/>
    </w:r>
    <w:r>
      <w:t>PE</w:t>
    </w:r>
    <w:r>
      <w:rPr>
        <w:rStyle w:val="HideTWBExt"/>
      </w:rPr>
      <w:t>&lt;NoPE&gt;</w:t>
    </w:r>
    <w:r>
      <w:t>779.637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>CS</w:t>
    </w:r>
    <w:r>
      <w:tab/>
    </w:r>
    <w:r>
      <w:rPr>
        <w:rStyle w:val="EPFooter2Motto"/>
      </w:rPr>
      <w:t>Jednotná v rozmanitosti</w:t>
    </w:r>
    <w:r>
      <w:tab/>
    </w:r>
    <w:r>
      <w:t>CS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evenAndOddHeaders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docVars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140430 HideTWBExt;}{\s16\qr \li0\ri0\sb240\sa240\nowidctlpar\wrapdefault\aspalpha\aspnum\faauto\adjustright\rin0\lin0\itap0 \rtlch\fcs1 \af0\afs20\alang1025 \ltrch\fcs0 &#13;_x000a_\fs24\lang2057\langfe2057\cgrid\langnp2057\langfenp2057 \sbasedon0 \snext16 \spriority0 \styrsid1140430 AmOrLang;}{\s17\ql \li0\ri0\sa120\nowidctlpar\wrapdefault\aspalpha\aspnum\faauto\adjustright\rin0\lin0\itap0 \rtlch\fcs1 \af0\afs20\alang1025 &#13;_x000a_\ltrch\fcs0 \fs24\lang2057\langfe2057\cgrid\langnp2057\langfenp2057 \sbasedon0 \snext17 \spriority0 \styrsid1140430 Normal6a;}{\s18\ql \li0\ri0\nowidctlpar\wrapdefault\aspalpha\aspnum\faauto\adjustright\rin0\lin0\itap0 \rtlch\fcs1 \af0\afs20\alang1025 &#13;_x000a_\ltrch\fcs0 \b\fs24\lang2057\langfe2057\cgrid\langnp2057\langfenp2057 \sbasedon0 \snext18 \spriority0 \styrsid1140430 NormalBold;}{\s19\qc \li0\ri0\sa240\nowidctlpar\wrapdefault\aspalpha\aspnum\faauto\adjustright\rin0\lin0\itap0 \rtlch\fcs1 &#13;_x000a_\af0\afs20\alang1025 \ltrch\fcs0 \i\fs24\lang2057\langfe2057\cgrid\langnp2057\langfenp2057 \sbasedon0 \snext19 \spriority0 \styrsid1140430 AmColumnHeading;}{\s20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0 \spriority0 \styrsid1140430 AmNumberTabs;}}{\*\rsidtbl \rsid24658\rsid358857\rsid735077\rsid787282\rsid1140430\rsid2892074\rsid3622648\rsid4666813\rsid5708216&#13;_x000a_\rsid6641733\rsid7553164\rsid8465581\rsid8681905\rsid8724649\rsid9636012\rsid9862312\rsid11215221\rsid11370291\rsid11434737\rsid11607138\rsid11824949\rsid12154954\rsid12213393\rsid14424199\rsid15204470\rsid15285974\rsid15535219\rsid15950462\rsid16324206&#13;_x000a_\rsid16662270}{\mmathPr\mmathFont34\mbrkBin0\mbrkBinSub0\msmallFrac0\mdispDef1\mlMargin0\mrMargin0\mdefJc1\mwrapIndent1440\mintLim0\mnaryLim1}{\info{\author FELIX Karina}{\operator FELIX Karina}{\creatim\yr2019\mo7\dy3\hr17\min21}&#13;_x000a_{\revtim\yr2019\mo7\dy3\hr17\min21}{\version1}{\edmins0}{\nofpages1}{\nofwords25}{\nofchars291}{\*\company European Parliament}{\nofcharsws294}{\vern97}}{\*\xmlnstbl {\xmlns1 http://schemas.microsoft.com/office/word/2003/wordml}}&#13;_x000a_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140430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2213393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s20\ql \li0\ri0\sb240\keepn\nowidctlpar\tx879\tx936\tx1021\tx1077\tx1134\tx1191\tx1247\tx1304\tx1361\tx1418\tx1474\tx1531\tx1588\tx1644\tx1701\tx1758\tx1814\tx1871\tx2070\tx2126\tx3374\tx3430\wrapdefault\aspalpha\aspnum\faauto\adjustright\rin0&#13;_x000a_\lin0\itap0\pararsid1140430 \rtlch\fcs1 \af0\afs20\alang1025 \ltrch\fcs0 \b\fs24\lang2057\langfe2057\cgrid\langnp2057\langfenp2057 {\rtlch\fcs1 \af0 \ltrch\fcs0 \cs15\b0\v\f1\fs20\cf9\lang1024\langfe1024\noproof\insrsid1140430\charrsid4417459 &#13;_x000a_{\*\bkmkstart restart}&lt;Amend&gt;}{\rtlch\fcs1 \af0 \ltrch\fcs0 \insrsid1140430\charrsid1799708 [ZAMENDMENT]}{\rtlch\fcs1 \af0 \ltrch\fcs0 \insrsid1140430 \tab \tab }{\rtlch\fcs1 \af0 \ltrch\fcs0 &#13;_x000a_\cs15\b0\v\f1\fs20\cf9\lang1024\langfe1024\noproof\insrsid1140430\charrsid4417459 &lt;NumAm&gt;}{\rtlch\fcs1 \af0 \ltrch\fcs0 \insrsid1140430\charrsid1799708 [ZNRAM]}{\rtlch\fcs1 \af0 \ltrch\fcs0 &#13;_x000a_\cs15\b0\v\f1\fs20\cf9\lang1024\langfe1024\noproof\insrsid1140430\charrsid4417459 &lt;/NumAm&gt;}{\rtlch\fcs1 \af0 \ltrch\fcs0 \insrsid1140430\charrsid4080556 &#13;_x000a_\par }\pard\plain \ltrpar\s18\ql \li0\ri0\nowidctlpar\wrapdefault\aspalpha\aspnum\faauto\adjustright\rin0\lin0\itap0\pararsid1140430 \rtlch\fcs1 \af0\afs20\alang1025 \ltrch\fcs0 \b\fs24\lang2057\langfe2057\cgrid\langnp2057\langfenp2057 {\rtlch\fcs1 \af0 &#13;_x000a_\ltrch\fcs0 \cs15\b0\v\f1\fs20\cf9\lang1024\langfe1024\noproof\insrsid1140430\charrsid14699840 &lt;RepeatBlock-By&gt;}{\rtlch\fcs1 \af0 \ltrch\fcs0 \lang1024\langfe1024\noproof\insrsid1140430\charrsid14699840 [RepeatMembers]}{\rtlch\fcs1 \af0 \ltrch\fcs0 &#13;_x000a_\cs15\b0\v\f1\fs20\cf9\lang1024\langfe1024\noproof\insrsid1140430\charrsid14699840 &lt;Members&gt;}{\rtlch\fcs1 \af0 \ltrch\fcs0 \insrsid1140430\charrsid14699840 [ZMEMBERS]}{\rtlch\fcs1 \af0 \ltrch\fcs0 &#13;_x000a_\cs15\b0\v\f1\fs20\cf9\lang1024\langfe1024\noproof\insrsid1140430\charrsid14699840 &lt;/Members&gt;}{\rtlch\fcs1 \af0 \ltrch\fcs0 \insrsid1140430\charrsid14699840 &#13;_x000a_\par }\pard\plain \ltrpar\ql \li0\ri0\widctlpar\wrapdefault\aspalpha\aspnum\faauto\adjustright\rin0\lin0\itap0\pararsid1140430 \rtlch\fcs1 \af0\afs20\alang1025 \ltrch\fcs0 \fs24\lang2057\langfe2057\cgrid\langnp2057\langfenp2057 {\rtlch\fcs1 \af0 \ltrch\fcs0 &#13;_x000a_\cs15\v\f1\fs20\cf9\lang1024\langfe1024\noproof\langnp1043\insrsid1140430\charrsid14424489 &lt;AuNomDe&gt;&lt;OptDel&gt;}{\rtlch\fcs1 \af0 \ltrch\fcs0 \lang1043\langfe2057\langnp1043\insrsid1140430\charrsid14424489 [ZONBEHALF]}{\rtlch\fcs1 \af0 \ltrch\fcs0 &#13;_x000a_\cs15\v\f1\fs20\cf9\lang1024\langfe1024\noproof\langnp1043\insrsid1140430\charrsid14424489 &lt;/OptDel&gt;&lt;/AuNomDe&gt;}{\rtlch\fcs1 \af0 \ltrch\fcs0 \lang1043\langfe2057\langnp1043\insrsid1140430\charrsid14424489 &#13;_x000a_\par }{\rtlch\fcs1 \af0 \ltrch\fcs0 \insrsid1140430\charrsid14699840 &lt;&lt;&lt;}{\rtlch\fcs1 \af0 \ltrch\fcs0 \cs15\v\f1\fs20\cf9\lang1024\langfe1024\noproof\insrsid1140430\charrsid14699840 &lt;/RepeatBlock-By&gt;}{\rtlch\fcs1 \af0 \ltrch\fcs0 &#13;_x000a_\insrsid1140430\charrsid14699840 &#13;_x000a_\par }\pard\plain \ltrpar\s18\ql \li0\ri0\nowidctlpar\wrapdefault\aspalpha\aspnum\faauto\adjustright\rin0\lin0\itap0\pararsid1140430 \rtlch\fcs1 \af0\afs20\alang1025 \ltrch\fcs0 \b\fs24\lang2057\langfe2057\cgrid\langnp2057\langfenp2057 {\rtlch\fcs1 \af0 &#13;_x000a_\ltrch\fcs0 \cs15\b0\v\f1\fs20\cf9\lang1024\langfe1024\noproof\insrsid1140430\charrsid4737239 &lt;DocAmend&gt;}{\rtlch\fcs1 \af0 \ltrch\fcs0 \insrsid1140430\charrsid1799708 [Z}{\rtlch\fcs1 \af0 \ltrch\fcs0 \insrsid1140430 AMDOC}{\rtlch\fcs1 \af0 \ltrch\fcs0 &#13;_x000a_\insrsid1140430\charrsid1799708 ]}{\rtlch\fcs1 \af0 \ltrch\fcs0 \cs15\b0\v\f1\fs20\cf9\lang1024\langfe1024\noproof\insrsid1140430\charrsid4737239 &lt;/DocAmend&gt;}{\rtlch\fcs1 \af0 \ltrch\fcs0 \insrsid1140430\charrsid1799708 &#13;_x000a_\par }{\rtlch\fcs1 \af0 \ltrch\fcs0 \cs15\b0\v\f1\fs20\cf9\lang1024\langfe1024\noproof\insrsid1140430\charrsid1799708 &lt;Article&gt;}{\rtlch\fcs1 \af0 \ltrch\fcs0 \insrsid1140430\charrsid1799708 [ZAMPART]}{\rtlch\fcs1 \af0 \ltrch\fcs0 &#13;_x000a_\cs15\b0\v\f1\fs20\cf9\lang1024\langfe1024\noproof\insrsid1140430\charrsid1799708 &lt;/Article&gt;}{\rtlch\fcs1 \af0 \ltrch\fcs0 \insrsid1140430\charrsid1799708 &#13;_x000a_\par \ltrrow}\trowd \irow0\irowband0\ltrrow\ts11\trqc\trgaph340\trleft-340\trftsWidth3\trwWidth9752\trftsWidthB3\trpaddl340\trpaddr340\trpaddfl3\trpaddft3\trpaddfb3\trpaddfr3\tblrsid7949889\tblind0\tblindtype3 \clvertalt\clbrdrt\brdrtbl \clbrdrl\brdrtbl &#13;_x000a_\clbrdrb\brdrtbl \clbrdrr\brdrtbl \cltxlrtb\clftsWidth3\clwWidth9752\clshdrawnil \cellx9412\pard\plain \ltrpar\ql \li0\ri0\keepn\widctlpar\intbl\wrapdefault\aspalpha\aspnum\faauto\adjustright\rin0\lin0\pararsid13053803 \rtlch\fcs1 \af0\afs20\alang1025 &#13;_x000a_\ltrch\fcs0 \fs24\lang2057\langfe2057\cgrid\langnp2057\langfenp2057 {\rtlch\fcs1 \af0 \ltrch\fcs0 \insrsid1140430\charrsid1799708 \cell }\pard\plain \ltrpar\ql \li0\ri0\widctlpar\intbl\wrapdefault\aspalpha\aspnum\faauto\adjustright\rin0\lin0 \rtlch\fcs1 &#13;_x000a_\af0\afs20\alang1025 \ltrch\fcs0 \fs24\lang2057\langfe2057\cgrid\langnp2057\langfenp2057 {\rtlch\fcs1 \af0 \ltrch\fcs0 \insrsid1140430\charrsid1799708 \trowd \irow0\irowband0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9752\clshdrawnil \cellx9412\row \ltrrow}\trowd \irow1\irowband1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pard\plain \ltrpar&#13;_x000a_\s19\qc \li0\ri0\sa240\keepn\nowidctlpar\intbl\wrapdefault\aspalpha\aspnum\faauto\adjustright\rin0\lin0\pararsid13053803 \rtlch\fcs1 \af0\afs20\alang1025 \ltrch\fcs0 \i\fs24\lang2057\langfe2057\cgrid\langnp2057\langfenp2057 {\rtlch\fcs1 \af0 \ltrch\fcs0 &#13;_x000a_\insrsid1140430\charrsid1799708 [ZLEFT]\cell [ZRIGHT]\cell }\pard\plain \ltrpar\ql \li0\ri0\widctlpar\intbl\wrapdefault\aspalpha\aspnum\faauto\adjustright\rin0\lin0 \rtlch\fcs1 \af0\afs20\alang1025 \ltrch\fcs0 &#13;_x000a_\fs24\lang2057\langfe2057\cgrid\langnp2057\langfenp2057 {\rtlch\fcs1 \af0 \ltrch\fcs0 \insrsid1140430\charrsid1799708 \trowd \irow1\irowband1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\ltrrow}\pard\plain \ltrpar&#13;_x000a_\s17\ql \li0\ri0\sa120\nowidctlpar\intbl\wrapdefault\aspalpha\aspnum\faauto\adjustright\rin0\lin0\pararsid7949889 \rtlch\fcs1 \af0\afs20\alang1025 \ltrch\fcs0 \fs24\lang2057\langfe2057\cgrid\langnp2057\langfenp2057 {\rtlch\fcs1 \af0 \ltrch\fcs0 &#13;_x000a_\insrsid1140430\charrsid1799708 [ZTEXTL]\cell [ZTEXTR]}{\rtlch\fcs1 \af0\afs24 \ltrch\fcs0 \insrsid1140430\charrsid1799708 \cell }\pard\plain \ltrpar\ql \li0\ri0\widctlpar\intbl\wrapdefault\aspalpha\aspnum\faauto\adjustright\rin0\lin0 \rtlch\fcs1 &#13;_x000a_\af0\afs20\alang1025 \ltrch\fcs0 \fs24\lang2057\langfe2057\cgrid\langnp2057\langfenp2057 {\rtlch\fcs1 \af0 \ltrch\fcs0 \insrsid1140430\charrsid1799708 \trowd \irow2\irowband2\lastrow 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}\pard\plain \ltrpar&#13;_x000a_\s16\qr \li0\ri0\sb240\sa240\nowidctlpar\wrapdefault\aspalpha\aspnum\faauto\adjustright\rin0\lin0\itap0\pararsid1140430 \rtlch\fcs1 \af0\afs20\alang1025 \ltrch\fcs0 \fs24\lang2057\langfe2057\cgrid\langnp2057\langfenp2057 {\rtlch\fcs1 \af0 \ltrch\fcs0 &#13;_x000a_\insrsid1140430\charrsid1799708 Or. }{\rtlch\fcs1 \af0 \ltrch\fcs0 \cs15\v\f1\fs20\cf9\lang1024\langfe1024\noproof\insrsid1140430\charrsid1799708 &lt;Original&gt;}{\rtlch\fcs1 \af0 \ltrch\fcs0 \insrsid1140430\charrsid1799708 [ZORLANG]}{\rtlch\fcs1 \af0 &#13;_x000a_\ltrch\fcs0 \cs15\v\f1\fs20\cf9\lang1024\langfe1024\noproof\insrsid1140430\charrsid1799708 &lt;/Original&gt;}{\rtlch\fcs1 \af0 \ltrch\fcs0 \insrsid1140430\charrsid1799708 &#13;_x000a_\par }\pard\plain \ltrpar\ql \li0\ri0\widctlpar\wrapdefault\aspalpha\aspnum\faauto\adjustright\rin0\lin0\itap0\pararsid1140430 \rtlch\fcs1 \af0\afs20\alang1025 \ltrch\fcs0 \fs24\lang2057\langfe2057\cgrid\langnp2057\langfenp2057 {\rtlch\fcs1 \af0 \ltrch\fcs0 &#13;_x000a_\cs15\v\f1\fs20\cf9\lang1024\langfe1024\noproof\insrsid1140430\charrsid1799708 &lt;/Amend&gt;}{\rtlch\fcs1 \af0 \ltrch\fcs0 \insrsid24658\charrsid16324206 {\*\bkmkend restart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6054&#13;_x000a_9504b3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</w:docVar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LineBottom">
    <w:name w:val="LineBottom"/>
    <w:basedOn w:val="Normal"/>
    <w:next w:val="Normal"/>
    <w:pPr>
      <w:widowControl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/>
      <w:jc w:val="right"/>
    </w:pPr>
  </w:style>
  <w:style w:type="paragraph" w:customStyle="1" w:styleId="EPName">
    <w:name w:val="EPName"/>
    <w:basedOn w:val="Normal"/>
    <w:pPr>
      <w:widowControl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/>
      <w:spacing w:after="480"/>
      <w:ind w:left="1416"/>
    </w:pPr>
  </w:style>
  <w:style w:type="paragraph" w:customStyle="1" w:styleId="CoverNormal">
    <w:name w:val="CoverNormal"/>
    <w:basedOn w:val="Normal"/>
    <w:pPr>
      <w:widowControl/>
      <w:ind w:left="1418"/>
    </w:pPr>
  </w:style>
  <w:style w:type="paragraph" w:customStyle="1" w:styleId="CoverReference">
    <w:name w:val="CoverReference"/>
    <w:basedOn w:val="Normal"/>
    <w:pPr>
      <w:widowControl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/>
      <w:spacing w:before="240" w:after="1200"/>
    </w:pPr>
  </w:style>
  <w:style w:type="paragraph" w:customStyle="1" w:styleId="CoverDocType24a">
    <w:name w:val="CoverDocType24a"/>
    <w:basedOn w:val="Normal"/>
    <w:pPr>
      <w:widowControl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/>
      <w:ind w:left="1416"/>
    </w:pPr>
    <w:rPr>
      <w:b/>
    </w:rPr>
  </w:style>
  <w:style w:type="paragraph" w:customStyle="1" w:styleId="EPBody">
    <w:name w:val="EPBody"/>
    <w:basedOn w:val="Normal"/>
    <w:pPr>
      <w:widowControl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4"/>
        <w:tab w:val="right" w:pos="9920"/>
      </w:tabs>
      <w:ind w:left="-840" w:right="-84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AmOrLang">
    <w:name w:val="AmOrLang"/>
    <w:basedOn w:val="Normal"/>
    <w:pPr>
      <w:widowControl/>
      <w:spacing w:before="240" w:after="240"/>
      <w:jc w:val="right"/>
    </w:pPr>
  </w:style>
  <w:style w:type="paragraph" w:customStyle="1" w:styleId="Normal6a">
    <w:name w:val="Normal6a"/>
    <w:basedOn w:val="Normal"/>
    <w:pPr>
      <w:widowControl/>
      <w:spacing w:after="120"/>
    </w:pPr>
  </w:style>
  <w:style w:type="paragraph" w:customStyle="1" w:styleId="AmColumnHeading">
    <w:name w:val="AmColumnHeading"/>
    <w:basedOn w:val="Normal"/>
    <w:pPr>
      <w:widowControl/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/>
      <w:tabs>
        <w:tab w:val="center" w:pos="4534"/>
        <w:tab w:val="right" w:pos="9070"/>
      </w:tabs>
      <w:spacing w:before="240" w:after="240"/>
    </w:pPr>
    <w:rPr>
      <w:sz w:val="22"/>
    </w:rPr>
  </w:style>
  <w:style w:type="paragraph" w:customStyle="1" w:styleId="AmCrossRef">
    <w:name w:val="AmCrossRef"/>
    <w:basedOn w:val="Normal"/>
    <w:pPr>
      <w:widowControl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/>
    </w:pPr>
    <w:rPr>
      <w:sz w:val="0"/>
    </w:rPr>
  </w:style>
  <w:style w:type="paragraph" w:customStyle="1" w:styleId="EPFooter2Landscape">
    <w:name w:val="EPFooter2Landscape"/>
    <w:pPr>
      <w:widowControl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 w:themeColor="bg2" w:themeFill="bg2"/>
    </w:rPr>
  </w:style>
  <w:style w:type="paragraph" w:customStyle="1" w:styleId="PMissingStyle">
    <w:name w:val="P_MissingStyle"/>
    <w:basedOn w:val="Normal"/>
    <w:pPr>
      <w:widowControl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/>
      <w:spacing w:after="240"/>
    </w:pPr>
  </w:style>
  <w:style w:type="paragraph" w:customStyle="1" w:styleId="NormalBold12b">
    <w:name w:val="NormalBold12b"/>
    <w:basedOn w:val="Normal"/>
    <w:pPr>
      <w:widowControl/>
      <w:spacing w:before="240"/>
    </w:pPr>
    <w:rPr>
      <w:b/>
    </w:rPr>
  </w:style>
  <w:style w:type="paragraph" w:customStyle="1" w:styleId="AmJustTitle">
    <w:name w:val="AmJustTitle"/>
    <w:basedOn w:val="Normal"/>
    <w:next w:val="AmJustText"/>
    <w:pPr>
      <w:keepNext/>
      <w:widowControl/>
      <w:spacing w:before="240"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/>
      <w:spacing w:after="240"/>
    </w:pPr>
    <w:rPr>
      <w:i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75</Pages>
  <Words>15048</Words>
  <Characters>90743</Characters>
  <Application>Microsoft Office Word</Application>
  <DocSecurity>0</DocSecurity>
  <Lines>1</Lines>
  <Paragraphs>1240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e-Parliament@europarl.europa.eu</dc:creator>
  <cp:lastModifiedBy>e-Parliament@europarl.europa.eu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1332000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dmxml.render.id">
    <vt:lpwstr>297894</vt:lpwstr>
  </property>
  <property fmtid="{D5CDD505-2E9C-101B-9397-08002B2CF9AE}" pid="7" name="dmxml.render.traceId">
    <vt:lpwstr>692d45a2c0d0c0fe4b688e4ec435f214</vt:lpwstr>
  </property>
  <property fmtid="{D5CDD505-2E9C-101B-9397-08002B2CF9AE}" pid="8" name="FooterPath">
    <vt:lpwstr>AM\1332000CS.docx</vt:lpwstr>
  </property>
  <property fmtid="{D5CDD505-2E9C-101B-9397-08002B2CF9AE}" pid="9" name="PE Number">
    <vt:lpwstr>779.637</vt:lpwstr>
  </property>
  <property fmtid="{D5CDD505-2E9C-101B-9397-08002B2CF9AE}" pid="10" name="UID">
    <vt:lpwstr>eu.europa.europarl-DIN1-2025-0000221306_01.00-cs-01.00_text-xml</vt:lpwstr>
  </property>
</Properties>
</file>