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C468B" w:rsidRPr="00B547B7" w14:paraId="15737A95" w14:textId="77777777">
        <w:trPr>
          <w:trHeight w:hRule="exact" w:val="1417"/>
          <w:jc w:val="center"/>
        </w:trPr>
        <w:tc>
          <w:tcPr>
            <w:tcW w:w="6804" w:type="dxa"/>
            <w:tcBorders>
              <w:top w:val="nil"/>
              <w:left w:val="nil"/>
              <w:bottom w:val="nil"/>
              <w:right w:val="nil"/>
            </w:tcBorders>
            <w:vAlign w:val="center"/>
          </w:tcPr>
          <w:p w14:paraId="6BF30628" w14:textId="77777777" w:rsidR="00EC7320" w:rsidRPr="00B547B7" w:rsidRDefault="00B45CEA">
            <w:pPr>
              <w:pStyle w:val="EPName"/>
            </w:pPr>
            <w:r w:rsidRPr="00B547B7">
              <w:t>Parlement européen</w:t>
            </w:r>
          </w:p>
          <w:p w14:paraId="65402444" w14:textId="77777777" w:rsidR="00EC7320" w:rsidRPr="00B547B7" w:rsidRDefault="00B45CEA">
            <w:pPr>
              <w:pStyle w:val="EPTerm"/>
            </w:pPr>
            <w:r w:rsidRPr="00B547B7">
              <w:t>2024-2029</w:t>
            </w:r>
          </w:p>
        </w:tc>
        <w:tc>
          <w:tcPr>
            <w:tcW w:w="2268" w:type="dxa"/>
            <w:tcBorders>
              <w:top w:val="nil"/>
              <w:left w:val="nil"/>
              <w:bottom w:val="nil"/>
              <w:right w:val="nil"/>
            </w:tcBorders>
          </w:tcPr>
          <w:p w14:paraId="68BC28BB" w14:textId="77777777" w:rsidR="00EC7320" w:rsidRPr="00B547B7" w:rsidRDefault="00ED3F77">
            <w:pPr>
              <w:pStyle w:val="EPLogo"/>
            </w:pPr>
            <w:r w:rsidRPr="00B547B7">
              <w:pict w14:anchorId="72F9A3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65pt">
                  <v:imagedata r:id="rId6" o:title=""/>
                </v:shape>
              </w:pict>
            </w:r>
          </w:p>
        </w:tc>
      </w:tr>
    </w:tbl>
    <w:p w14:paraId="0A326825" w14:textId="77777777" w:rsidR="00EC7320" w:rsidRPr="00B547B7" w:rsidRDefault="00B45CEA">
      <w:pPr>
        <w:pStyle w:val="LineTop"/>
      </w:pPr>
      <w:r w:rsidRPr="00B547B7">
        <w:t xml:space="preserve"> </w:t>
      </w:r>
    </w:p>
    <w:p w14:paraId="4AD207E4" w14:textId="77777777" w:rsidR="00EC7320" w:rsidRPr="00B547B7" w:rsidRDefault="00B45CEA">
      <w:pPr>
        <w:pStyle w:val="EPBody"/>
      </w:pPr>
      <w:r w:rsidRPr="00B547B7">
        <w:rPr>
          <w:rStyle w:val="HideTWBExt"/>
          <w:rFonts w:eastAsia="Times New Roman"/>
          <w:i w:val="0"/>
        </w:rPr>
        <w:t>&lt;Commission&gt;</w:t>
      </w:r>
      <w:r w:rsidRPr="00B547B7">
        <w:rPr>
          <w:rStyle w:val="HideTWBInt"/>
          <w:i w:val="0"/>
        </w:rPr>
        <w:t>{LIBE}</w:t>
      </w:r>
      <w:r w:rsidRPr="00B547B7">
        <w:t>Commission des libertés civiles, de la justice et des affaires intérieures</w:t>
      </w:r>
      <w:r w:rsidRPr="00B547B7">
        <w:rPr>
          <w:rStyle w:val="HideTWBExt"/>
          <w:rFonts w:eastAsia="Times New Roman"/>
          <w:i w:val="0"/>
        </w:rPr>
        <w:t>&lt;/Commission&gt;</w:t>
      </w:r>
    </w:p>
    <w:p w14:paraId="7685955C" w14:textId="77777777" w:rsidR="00EC7320" w:rsidRPr="00B547B7" w:rsidRDefault="00B45CEA">
      <w:pPr>
        <w:pStyle w:val="LineBottom"/>
      </w:pPr>
      <w:r w:rsidRPr="00B547B7">
        <w:t xml:space="preserve"> </w:t>
      </w:r>
    </w:p>
    <w:p w14:paraId="7DBFDAF6" w14:textId="77777777" w:rsidR="00EC7320" w:rsidRPr="00B547B7" w:rsidRDefault="00B45CEA">
      <w:pPr>
        <w:pStyle w:val="CoverReference"/>
      </w:pPr>
      <w:r w:rsidRPr="00B547B7">
        <w:rPr>
          <w:rStyle w:val="HideTWBExt"/>
          <w:rFonts w:eastAsia="Times New Roman"/>
          <w:b w:val="0"/>
        </w:rPr>
        <w:t>&lt;RefProc&gt;</w:t>
      </w:r>
      <w:r w:rsidRPr="00B547B7">
        <w:t>2025/2137</w:t>
      </w:r>
      <w:r w:rsidRPr="00B547B7">
        <w:rPr>
          <w:rStyle w:val="HideTWBExt"/>
          <w:rFonts w:eastAsia="Times New Roman"/>
          <w:b w:val="0"/>
        </w:rPr>
        <w:t>&lt;/RefProc&gt;&lt;RefTypeProc&gt;</w:t>
      </w:r>
      <w:r w:rsidRPr="00B547B7">
        <w:t>(INI)</w:t>
      </w:r>
      <w:r w:rsidRPr="00B547B7">
        <w:rPr>
          <w:rStyle w:val="HideTWBExt"/>
          <w:rFonts w:eastAsia="Times New Roman"/>
          <w:b w:val="0"/>
        </w:rPr>
        <w:t>&lt;/RefTypeProc&gt;</w:t>
      </w:r>
    </w:p>
    <w:p w14:paraId="444008FA" w14:textId="77777777" w:rsidR="00EC7320" w:rsidRPr="00B547B7" w:rsidRDefault="00B45CEA">
      <w:pPr>
        <w:pStyle w:val="CoverDate"/>
      </w:pPr>
      <w:r w:rsidRPr="00B547B7">
        <w:rPr>
          <w:rStyle w:val="HideTWBExt"/>
        </w:rPr>
        <w:t>&lt;Date&gt;</w:t>
      </w:r>
      <w:r w:rsidRPr="00B547B7">
        <w:rPr>
          <w:rStyle w:val="HideTWBInt"/>
        </w:rPr>
        <w:t>{17/11/2025}</w:t>
      </w:r>
      <w:r w:rsidRPr="00B547B7">
        <w:t>17.11.2025</w:t>
      </w:r>
      <w:r w:rsidRPr="00B547B7">
        <w:rPr>
          <w:rStyle w:val="HideTWBExt"/>
        </w:rPr>
        <w:t>&lt;/Date&gt;</w:t>
      </w:r>
    </w:p>
    <w:p w14:paraId="67A5312A" w14:textId="77777777" w:rsidR="00EC7320" w:rsidRPr="00B547B7" w:rsidRDefault="00B45CEA">
      <w:pPr>
        <w:pStyle w:val="CoverDocType"/>
      </w:pPr>
      <w:r w:rsidRPr="00B547B7">
        <w:rPr>
          <w:rStyle w:val="HideTWBExt"/>
          <w:b w:val="0"/>
        </w:rPr>
        <w:t>&lt;TypeAM&gt;</w:t>
      </w:r>
      <w:r w:rsidRPr="00B547B7">
        <w:t>AMENDEMENTS</w:t>
      </w:r>
      <w:r w:rsidRPr="00B547B7">
        <w:rPr>
          <w:rStyle w:val="HideTWBExt"/>
          <w:b w:val="0"/>
        </w:rPr>
        <w:t>&lt;/TypeAM&gt;</w:t>
      </w:r>
    </w:p>
    <w:p w14:paraId="475C0A00" w14:textId="77777777" w:rsidR="00EC7320" w:rsidRPr="00B547B7" w:rsidRDefault="00B45CEA">
      <w:pPr>
        <w:pStyle w:val="CoverDocType24a"/>
      </w:pPr>
      <w:r w:rsidRPr="00B547B7">
        <w:rPr>
          <w:rStyle w:val="HideTWBExt"/>
          <w:rFonts w:eastAsia="Times New Roman"/>
          <w:b w:val="0"/>
        </w:rPr>
        <w:t>&lt;RangeAM&gt;</w:t>
      </w:r>
      <w:r w:rsidRPr="00B547B7">
        <w:t>1 - 141</w:t>
      </w:r>
      <w:r w:rsidRPr="00B547B7">
        <w:rPr>
          <w:rStyle w:val="HideTWBExt"/>
          <w:rFonts w:eastAsia="Times New Roman"/>
          <w:b w:val="0"/>
        </w:rPr>
        <w:t>&lt;/RangeAM&gt;</w:t>
      </w:r>
    </w:p>
    <w:p w14:paraId="30F87180" w14:textId="77777777" w:rsidR="00EC7320" w:rsidRPr="00B547B7" w:rsidRDefault="00B45CEA">
      <w:pPr>
        <w:pStyle w:val="CoverBold"/>
      </w:pPr>
      <w:r w:rsidRPr="00B547B7">
        <w:rPr>
          <w:rStyle w:val="HideTWBExt"/>
          <w:b w:val="0"/>
        </w:rPr>
        <w:t>&lt;TitreType&gt;</w:t>
      </w:r>
      <w:r w:rsidRPr="00B547B7">
        <w:t>Projet de rapport</w:t>
      </w:r>
      <w:r w:rsidRPr="00B547B7">
        <w:rPr>
          <w:rStyle w:val="HideTWBExt"/>
          <w:b w:val="0"/>
        </w:rPr>
        <w:t>&lt;/TitreType&gt;</w:t>
      </w:r>
    </w:p>
    <w:p w14:paraId="46270AA0" w14:textId="77777777" w:rsidR="00EC7320" w:rsidRPr="00B547B7" w:rsidRDefault="00B45CEA">
      <w:pPr>
        <w:pStyle w:val="CoverBold"/>
      </w:pPr>
      <w:r w:rsidRPr="00B547B7">
        <w:rPr>
          <w:rStyle w:val="HideTWBExt"/>
          <w:b w:val="0"/>
        </w:rPr>
        <w:t>&lt;Rapporteur&gt;</w:t>
      </w:r>
      <w:r w:rsidRPr="00B547B7">
        <w:t>Veronika Cifrová Ostrihoňová</w:t>
      </w:r>
      <w:r w:rsidRPr="00B547B7">
        <w:rPr>
          <w:rStyle w:val="HideTWBExt"/>
          <w:b w:val="0"/>
        </w:rPr>
        <w:t>&lt;/Rapporteur&gt;</w:t>
      </w:r>
    </w:p>
    <w:p w14:paraId="62CF6EC5" w14:textId="77777777" w:rsidR="00EC7320" w:rsidRPr="00B547B7" w:rsidRDefault="00B45CEA">
      <w:pPr>
        <w:pStyle w:val="CoverNormal24a"/>
      </w:pPr>
      <w:r w:rsidRPr="00B547B7">
        <w:rPr>
          <w:rStyle w:val="HideTWBExt"/>
        </w:rPr>
        <w:t>&lt;DocRefPE&gt;</w:t>
      </w:r>
      <w:r w:rsidRPr="00B547B7">
        <w:t>(PE778.284v01-00)</w:t>
      </w:r>
      <w:r w:rsidRPr="00B547B7">
        <w:rPr>
          <w:rStyle w:val="HideTWBExt"/>
        </w:rPr>
        <w:t>&lt;/DocRefPE&gt;</w:t>
      </w:r>
    </w:p>
    <w:p w14:paraId="4AD962D1" w14:textId="77777777" w:rsidR="00EC7320" w:rsidRPr="00B547B7" w:rsidRDefault="00B45CEA">
      <w:pPr>
        <w:pStyle w:val="CoverNormal"/>
      </w:pPr>
      <w:r w:rsidRPr="00B547B7">
        <w:rPr>
          <w:rStyle w:val="HideTWBExt"/>
        </w:rPr>
        <w:t>&lt;Titre&gt;</w:t>
      </w:r>
      <w:r w:rsidRPr="00B547B7">
        <w:t>Accès du public aux documents - rapport couvrant les années 2022 à 2024</w:t>
      </w:r>
      <w:r w:rsidRPr="00B547B7">
        <w:rPr>
          <w:rStyle w:val="HideTWBExt"/>
        </w:rPr>
        <w:t>&lt;/Titre&gt;</w:t>
      </w:r>
    </w:p>
    <w:p w14:paraId="10B0D14F" w14:textId="77777777" w:rsidR="00EC7320" w:rsidRPr="00B547B7" w:rsidRDefault="00B45CEA">
      <w:pPr>
        <w:pStyle w:val="CoverNormal24a"/>
      </w:pPr>
      <w:r w:rsidRPr="00B547B7">
        <w:rPr>
          <w:rStyle w:val="HideTWBExt"/>
        </w:rPr>
        <w:t>&lt;DocRef&gt;</w:t>
      </w:r>
      <w:r w:rsidRPr="00B547B7">
        <w:t>(2025/2137(INI))</w:t>
      </w:r>
      <w:r w:rsidRPr="00B547B7">
        <w:rPr>
          <w:rStyle w:val="HideTWBExt"/>
        </w:rPr>
        <w:t>&lt;/DocRef&gt;</w:t>
      </w:r>
    </w:p>
    <w:p w14:paraId="2B85EC90" w14:textId="5306611E" w:rsidR="00DC468B" w:rsidRPr="00B547B7" w:rsidRDefault="00B45CEA" w:rsidP="00DC468B">
      <w:pPr>
        <w:pStyle w:val="AmNumberTabs"/>
      </w:pPr>
      <w:r w:rsidRPr="00B547B7">
        <w:br w:type="page"/>
      </w:r>
      <w:r w:rsidRPr="00B547B7">
        <w:lastRenderedPageBreak/>
        <w:t>AM_Com_NonLegReport</w:t>
      </w:r>
      <w:r w:rsidR="00DC468B" w:rsidRPr="00B547B7">
        <w:br w:type="page"/>
      </w:r>
      <w:r w:rsidR="00DC468B" w:rsidRPr="00B547B7">
        <w:rPr>
          <w:rStyle w:val="HideTWBExt"/>
          <w:b w:val="0"/>
        </w:rPr>
        <w:lastRenderedPageBreak/>
        <w:t>&lt;RepeatBlock-Amend&gt;&lt;Amend&gt;</w:t>
      </w:r>
      <w:r w:rsidR="00DC468B" w:rsidRPr="00B547B7">
        <w:t>Amendement</w:t>
      </w:r>
      <w:r w:rsidR="00DC468B" w:rsidRPr="00B547B7">
        <w:tab/>
      </w:r>
      <w:r w:rsidR="00DC468B" w:rsidRPr="00B547B7">
        <w:tab/>
      </w:r>
      <w:r w:rsidR="00DC468B" w:rsidRPr="00B547B7">
        <w:rPr>
          <w:rStyle w:val="HideTWBExt"/>
          <w:b w:val="0"/>
        </w:rPr>
        <w:t>&lt;NumAm&gt;</w:t>
      </w:r>
      <w:r w:rsidR="00DC468B" w:rsidRPr="00B547B7">
        <w:t>1</w:t>
      </w:r>
      <w:r w:rsidR="00DC468B" w:rsidRPr="00B547B7">
        <w:rPr>
          <w:rStyle w:val="HideTWBExt"/>
          <w:b w:val="0"/>
        </w:rPr>
        <w:t>&lt;/NumAm&gt;</w:t>
      </w:r>
    </w:p>
    <w:p w14:paraId="4BD115EC"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F42CEC2" w14:textId="77777777" w:rsidR="00DC468B" w:rsidRPr="00B547B7" w:rsidRDefault="00DC468B" w:rsidP="00DC468B">
      <w:pPr>
        <w:pStyle w:val="NormalBold"/>
      </w:pPr>
      <w:r w:rsidRPr="00B547B7">
        <w:rPr>
          <w:rStyle w:val="HideTWBExt"/>
          <w:b w:val="0"/>
        </w:rPr>
        <w:t>&lt;/RepeatBlock-By&gt;</w:t>
      </w:r>
    </w:p>
    <w:p w14:paraId="3102C20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1D9EF9D" w14:textId="77777777" w:rsidR="00DC468B" w:rsidRPr="00B547B7" w:rsidRDefault="00DC468B" w:rsidP="00DC468B">
      <w:pPr>
        <w:pStyle w:val="NormalBold"/>
      </w:pPr>
      <w:r w:rsidRPr="00B547B7">
        <w:rPr>
          <w:rStyle w:val="HideTWBExt"/>
          <w:b w:val="0"/>
        </w:rPr>
        <w:t>&lt;Article&gt;</w:t>
      </w:r>
      <w:r w:rsidRPr="00B547B7">
        <w:t>Visa 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A9C0E5F" w14:textId="77777777" w:rsidTr="005F5668">
        <w:trPr>
          <w:trHeight w:hRule="exact" w:val="240"/>
          <w:jc w:val="center"/>
        </w:trPr>
        <w:tc>
          <w:tcPr>
            <w:tcW w:w="9752" w:type="dxa"/>
            <w:gridSpan w:val="2"/>
            <w:tcBorders>
              <w:top w:val="nil"/>
              <w:left w:val="nil"/>
              <w:bottom w:val="nil"/>
              <w:right w:val="nil"/>
            </w:tcBorders>
          </w:tcPr>
          <w:p w14:paraId="30CA43E9" w14:textId="77777777" w:rsidR="00DC468B" w:rsidRPr="00B547B7" w:rsidRDefault="00DC468B" w:rsidP="005F5668"/>
        </w:tc>
      </w:tr>
      <w:tr w:rsidR="00DC468B" w:rsidRPr="00B547B7" w14:paraId="46BBD18A" w14:textId="77777777" w:rsidTr="005F5668">
        <w:trPr>
          <w:trHeight w:val="240"/>
          <w:jc w:val="center"/>
        </w:trPr>
        <w:tc>
          <w:tcPr>
            <w:tcW w:w="4876" w:type="dxa"/>
            <w:tcBorders>
              <w:top w:val="nil"/>
              <w:left w:val="nil"/>
              <w:bottom w:val="nil"/>
              <w:right w:val="nil"/>
            </w:tcBorders>
          </w:tcPr>
          <w:p w14:paraId="2FE02C5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6124A5E" w14:textId="77777777" w:rsidR="00DC468B" w:rsidRPr="00B547B7" w:rsidRDefault="00DC468B" w:rsidP="005F5668">
            <w:pPr>
              <w:pStyle w:val="AmColumnHeading"/>
            </w:pPr>
            <w:r w:rsidRPr="00B547B7">
              <w:t>Amendement</w:t>
            </w:r>
          </w:p>
        </w:tc>
      </w:tr>
      <w:tr w:rsidR="00DC468B" w:rsidRPr="00B547B7" w14:paraId="4FA31C53" w14:textId="77777777" w:rsidTr="005F5668">
        <w:trPr>
          <w:jc w:val="center"/>
        </w:trPr>
        <w:tc>
          <w:tcPr>
            <w:tcW w:w="4876" w:type="dxa"/>
            <w:tcBorders>
              <w:top w:val="nil"/>
              <w:left w:val="nil"/>
              <w:bottom w:val="nil"/>
              <w:right w:val="nil"/>
            </w:tcBorders>
          </w:tcPr>
          <w:p w14:paraId="2E62695C" w14:textId="77777777" w:rsidR="00DC468B" w:rsidRPr="00B547B7" w:rsidRDefault="00DC468B" w:rsidP="005F5668">
            <w:pPr>
              <w:pStyle w:val="Normal6a"/>
            </w:pPr>
          </w:p>
        </w:tc>
        <w:tc>
          <w:tcPr>
            <w:tcW w:w="4876" w:type="dxa"/>
            <w:tcBorders>
              <w:top w:val="nil"/>
              <w:left w:val="nil"/>
              <w:bottom w:val="nil"/>
              <w:right w:val="nil"/>
            </w:tcBorders>
          </w:tcPr>
          <w:p w14:paraId="1070BA2D" w14:textId="77777777" w:rsidR="00DC468B" w:rsidRPr="00B547B7" w:rsidRDefault="00DC468B" w:rsidP="005F5668">
            <w:pPr>
              <w:pStyle w:val="Normal6a"/>
            </w:pPr>
            <w:r w:rsidRPr="00B547B7">
              <w:rPr>
                <w:b/>
                <w:i/>
              </w:rPr>
              <w:t>—</w:t>
            </w:r>
            <w:r w:rsidRPr="00B547B7">
              <w:tab/>
            </w:r>
            <w:r w:rsidRPr="00B547B7">
              <w:rPr>
                <w:b/>
                <w:i/>
              </w:rPr>
              <w:t>vu le règlement (CE) nº 1367/2006 du Parlement européen et du Conseil du 6 septembre 2006 concernant l’application aux institutions et organes de la Communauté européenne des dispositions de la convention d’Aarhus sur l’accès à l’information, la participation du public au processus décisionnel et l’accès à la justice en matière d’environnement,</w:t>
            </w:r>
          </w:p>
        </w:tc>
      </w:tr>
    </w:tbl>
    <w:p w14:paraId="3F827D0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C0396CB" w14:textId="77777777" w:rsidR="00DC468B" w:rsidRPr="00B547B7" w:rsidRDefault="00DC468B" w:rsidP="00DC468B">
      <w:r w:rsidRPr="00B547B7">
        <w:rPr>
          <w:rStyle w:val="HideTWBExt"/>
        </w:rPr>
        <w:t>&lt;/Amend&gt;</w:t>
      </w:r>
    </w:p>
    <w:p w14:paraId="5DE4A65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w:t>
      </w:r>
      <w:r w:rsidRPr="00B547B7">
        <w:rPr>
          <w:rStyle w:val="HideTWBExt"/>
          <w:b w:val="0"/>
        </w:rPr>
        <w:t>&lt;/NumAm&gt;</w:t>
      </w:r>
    </w:p>
    <w:p w14:paraId="27CE4288"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EDB169A" w14:textId="77777777" w:rsidR="00DC468B" w:rsidRPr="00B547B7" w:rsidRDefault="00DC468B" w:rsidP="00DC468B">
      <w:pPr>
        <w:pStyle w:val="NormalBold"/>
      </w:pPr>
      <w:r w:rsidRPr="00B547B7">
        <w:rPr>
          <w:rStyle w:val="HideTWBExt"/>
          <w:b w:val="0"/>
        </w:rPr>
        <w:t>&lt;/RepeatBlock-By&gt;</w:t>
      </w:r>
    </w:p>
    <w:p w14:paraId="25FED87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CC2B10F" w14:textId="77777777" w:rsidR="00DC468B" w:rsidRPr="00B547B7" w:rsidRDefault="00DC468B" w:rsidP="00DC468B">
      <w:pPr>
        <w:pStyle w:val="NormalBold"/>
      </w:pPr>
      <w:r w:rsidRPr="00B547B7">
        <w:rPr>
          <w:rStyle w:val="HideTWBExt"/>
          <w:b w:val="0"/>
        </w:rPr>
        <w:t>&lt;Article&gt;</w:t>
      </w:r>
      <w:r w:rsidRPr="00B547B7">
        <w:t>Visa 15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C1F0A37" w14:textId="77777777" w:rsidTr="005F5668">
        <w:trPr>
          <w:trHeight w:hRule="exact" w:val="240"/>
          <w:jc w:val="center"/>
        </w:trPr>
        <w:tc>
          <w:tcPr>
            <w:tcW w:w="9752" w:type="dxa"/>
            <w:gridSpan w:val="2"/>
            <w:tcBorders>
              <w:top w:val="nil"/>
              <w:left w:val="nil"/>
              <w:bottom w:val="nil"/>
              <w:right w:val="nil"/>
            </w:tcBorders>
          </w:tcPr>
          <w:p w14:paraId="140F5AE7" w14:textId="77777777" w:rsidR="00DC468B" w:rsidRPr="00B547B7" w:rsidRDefault="00DC468B" w:rsidP="005F5668"/>
        </w:tc>
      </w:tr>
      <w:tr w:rsidR="00DC468B" w:rsidRPr="00B547B7" w14:paraId="21CEB707" w14:textId="77777777" w:rsidTr="005F5668">
        <w:trPr>
          <w:trHeight w:val="240"/>
          <w:jc w:val="center"/>
        </w:trPr>
        <w:tc>
          <w:tcPr>
            <w:tcW w:w="4876" w:type="dxa"/>
            <w:tcBorders>
              <w:top w:val="nil"/>
              <w:left w:val="nil"/>
              <w:bottom w:val="nil"/>
              <w:right w:val="nil"/>
            </w:tcBorders>
          </w:tcPr>
          <w:p w14:paraId="3DD79F9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4126C3A" w14:textId="77777777" w:rsidR="00DC468B" w:rsidRPr="00B547B7" w:rsidRDefault="00DC468B" w:rsidP="005F5668">
            <w:pPr>
              <w:pStyle w:val="AmColumnHeading"/>
            </w:pPr>
            <w:r w:rsidRPr="00B547B7">
              <w:t>Amendement</w:t>
            </w:r>
          </w:p>
        </w:tc>
      </w:tr>
      <w:tr w:rsidR="00DC468B" w:rsidRPr="00B547B7" w14:paraId="2D75BB2A" w14:textId="77777777" w:rsidTr="005F5668">
        <w:trPr>
          <w:jc w:val="center"/>
        </w:trPr>
        <w:tc>
          <w:tcPr>
            <w:tcW w:w="4876" w:type="dxa"/>
            <w:tcBorders>
              <w:top w:val="nil"/>
              <w:left w:val="nil"/>
              <w:bottom w:val="nil"/>
              <w:right w:val="nil"/>
            </w:tcBorders>
          </w:tcPr>
          <w:p w14:paraId="125045BD" w14:textId="77777777" w:rsidR="00DC468B" w:rsidRPr="00B547B7" w:rsidRDefault="00DC468B" w:rsidP="005F5668">
            <w:pPr>
              <w:pStyle w:val="Normal6a"/>
            </w:pPr>
          </w:p>
        </w:tc>
        <w:tc>
          <w:tcPr>
            <w:tcW w:w="4876" w:type="dxa"/>
            <w:tcBorders>
              <w:top w:val="nil"/>
              <w:left w:val="nil"/>
              <w:bottom w:val="nil"/>
              <w:right w:val="nil"/>
            </w:tcBorders>
          </w:tcPr>
          <w:p w14:paraId="2C900DFF" w14:textId="77777777" w:rsidR="00DC468B" w:rsidRPr="00B547B7" w:rsidRDefault="00DC468B" w:rsidP="005F5668">
            <w:pPr>
              <w:pStyle w:val="Normal6a"/>
            </w:pPr>
            <w:r w:rsidRPr="00B547B7">
              <w:rPr>
                <w:b/>
                <w:i/>
              </w:rPr>
              <w:t>—</w:t>
            </w:r>
            <w:r w:rsidRPr="00B547B7">
              <w:tab/>
            </w:r>
            <w:r w:rsidRPr="00B547B7">
              <w:rPr>
                <w:b/>
                <w:i/>
              </w:rPr>
              <w:t>vu l’arrêt rendu par la CJUE le 17 juillet 2024 dans les affaires T-689/21, Margrete Auken e.a. contre Commission européenne, et T-761/21, Courtois e.a. contre Commission européenne</w:t>
            </w:r>
            <w:r w:rsidRPr="00B547B7">
              <w:rPr>
                <w:b/>
                <w:i/>
                <w:vertAlign w:val="superscript"/>
              </w:rPr>
              <w:t>1 bis</w:t>
            </w:r>
            <w:r w:rsidRPr="00B547B7">
              <w:rPr>
                <w:b/>
                <w:i/>
              </w:rPr>
              <w:t>,</w:t>
            </w:r>
          </w:p>
        </w:tc>
      </w:tr>
      <w:tr w:rsidR="00DC468B" w:rsidRPr="00B547B7" w14:paraId="107FA442" w14:textId="77777777" w:rsidTr="005F5668">
        <w:trPr>
          <w:jc w:val="center"/>
        </w:trPr>
        <w:tc>
          <w:tcPr>
            <w:tcW w:w="4876" w:type="dxa"/>
            <w:tcBorders>
              <w:top w:val="nil"/>
              <w:left w:val="nil"/>
              <w:bottom w:val="nil"/>
              <w:right w:val="nil"/>
            </w:tcBorders>
          </w:tcPr>
          <w:p w14:paraId="189A17B2" w14:textId="77777777" w:rsidR="00DC468B" w:rsidRPr="00B547B7" w:rsidRDefault="00DC468B" w:rsidP="005F5668"/>
        </w:tc>
        <w:tc>
          <w:tcPr>
            <w:tcW w:w="4876" w:type="dxa"/>
            <w:tcBorders>
              <w:top w:val="nil"/>
              <w:left w:val="nil"/>
              <w:bottom w:val="nil"/>
              <w:right w:val="nil"/>
            </w:tcBorders>
          </w:tcPr>
          <w:p w14:paraId="6A8BCE8B" w14:textId="77777777" w:rsidR="00DC468B" w:rsidRPr="00B547B7" w:rsidRDefault="00DC468B" w:rsidP="005F5668">
            <w:pPr>
              <w:pStyle w:val="Normal6a"/>
            </w:pPr>
            <w:r w:rsidRPr="00B547B7">
              <w:rPr>
                <w:b/>
                <w:i/>
              </w:rPr>
              <w:t>_________________</w:t>
            </w:r>
          </w:p>
        </w:tc>
      </w:tr>
      <w:tr w:rsidR="00DC468B" w:rsidRPr="00B547B7" w14:paraId="5FED77A8" w14:textId="77777777" w:rsidTr="005F5668">
        <w:trPr>
          <w:jc w:val="center"/>
        </w:trPr>
        <w:tc>
          <w:tcPr>
            <w:tcW w:w="4876" w:type="dxa"/>
            <w:tcBorders>
              <w:top w:val="nil"/>
              <w:left w:val="nil"/>
              <w:bottom w:val="nil"/>
              <w:right w:val="nil"/>
            </w:tcBorders>
          </w:tcPr>
          <w:p w14:paraId="0BCD31D3" w14:textId="77777777" w:rsidR="00DC468B" w:rsidRPr="00B547B7" w:rsidRDefault="00DC468B" w:rsidP="005F5668"/>
        </w:tc>
        <w:tc>
          <w:tcPr>
            <w:tcW w:w="4876" w:type="dxa"/>
            <w:tcBorders>
              <w:top w:val="nil"/>
              <w:left w:val="nil"/>
              <w:bottom w:val="nil"/>
              <w:right w:val="nil"/>
            </w:tcBorders>
          </w:tcPr>
          <w:p w14:paraId="59FD27D2" w14:textId="77777777" w:rsidR="00DC468B" w:rsidRPr="00B547B7" w:rsidRDefault="00DC468B" w:rsidP="005F5668">
            <w:pPr>
              <w:pStyle w:val="Normal6a"/>
            </w:pPr>
            <w:r w:rsidRPr="00B547B7">
              <w:rPr>
                <w:b/>
                <w:i/>
                <w:vertAlign w:val="superscript"/>
              </w:rPr>
              <w:t>1 bis</w:t>
            </w:r>
            <w:r w:rsidRPr="00B547B7">
              <w:t xml:space="preserve"> </w:t>
            </w:r>
            <w:r w:rsidRPr="00B547B7">
              <w:rPr>
                <w:b/>
                <w:i/>
              </w:rPr>
              <w:t xml:space="preserve">Arrêt du Tribunal du 17 juillet 2024, affaires T-689/21 | Auken e.a./Commission, ECLI:EU:T:2024:476 et T-761/21 | Courtois e.a./Commission, ECLI:EU:T:2024:477. </w:t>
            </w:r>
          </w:p>
        </w:tc>
      </w:tr>
    </w:tbl>
    <w:p w14:paraId="3414561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B37F6C5" w14:textId="77777777" w:rsidR="00DC468B" w:rsidRPr="00B547B7" w:rsidRDefault="00DC468B" w:rsidP="00DC468B">
      <w:r w:rsidRPr="00B547B7">
        <w:rPr>
          <w:rStyle w:val="HideTWBExt"/>
        </w:rPr>
        <w:t>&lt;/Amend&gt;</w:t>
      </w:r>
    </w:p>
    <w:p w14:paraId="28BCB2B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w:t>
      </w:r>
      <w:r w:rsidRPr="00B547B7">
        <w:rPr>
          <w:rStyle w:val="HideTWBExt"/>
          <w:b w:val="0"/>
        </w:rPr>
        <w:t>&lt;/NumAm&gt;</w:t>
      </w:r>
    </w:p>
    <w:p w14:paraId="6A2023C3"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6E08EC85" w14:textId="77777777" w:rsidR="00DC468B" w:rsidRPr="00B547B7" w:rsidRDefault="00DC468B" w:rsidP="00DC468B">
      <w:pPr>
        <w:pStyle w:val="NormalBold"/>
      </w:pPr>
      <w:r w:rsidRPr="00B547B7">
        <w:rPr>
          <w:rStyle w:val="HideTWBExt"/>
          <w:b w:val="0"/>
        </w:rPr>
        <w:t>&lt;/RepeatBlock-By&gt;</w:t>
      </w:r>
    </w:p>
    <w:p w14:paraId="67668DB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458B3B9" w14:textId="77777777" w:rsidR="00DC468B" w:rsidRPr="00B547B7" w:rsidRDefault="00DC468B" w:rsidP="00DC468B">
      <w:pPr>
        <w:pStyle w:val="NormalBold"/>
      </w:pPr>
      <w:r w:rsidRPr="00B547B7">
        <w:rPr>
          <w:rStyle w:val="HideTWBExt"/>
          <w:b w:val="0"/>
        </w:rPr>
        <w:t>&lt;Article&gt;</w:t>
      </w:r>
      <w:r w:rsidRPr="00B547B7">
        <w:t>Visa 16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3D3943A" w14:textId="77777777" w:rsidTr="005F5668">
        <w:trPr>
          <w:trHeight w:hRule="exact" w:val="240"/>
          <w:jc w:val="center"/>
        </w:trPr>
        <w:tc>
          <w:tcPr>
            <w:tcW w:w="9752" w:type="dxa"/>
            <w:gridSpan w:val="2"/>
            <w:tcBorders>
              <w:top w:val="nil"/>
              <w:left w:val="nil"/>
              <w:bottom w:val="nil"/>
              <w:right w:val="nil"/>
            </w:tcBorders>
          </w:tcPr>
          <w:p w14:paraId="39F3AA28" w14:textId="77777777" w:rsidR="00DC468B" w:rsidRPr="00B547B7" w:rsidRDefault="00DC468B" w:rsidP="005F5668"/>
        </w:tc>
      </w:tr>
      <w:tr w:rsidR="00DC468B" w:rsidRPr="00B547B7" w14:paraId="6BC4C6E7" w14:textId="77777777" w:rsidTr="005F5668">
        <w:trPr>
          <w:trHeight w:val="240"/>
          <w:jc w:val="center"/>
        </w:trPr>
        <w:tc>
          <w:tcPr>
            <w:tcW w:w="4876" w:type="dxa"/>
            <w:tcBorders>
              <w:top w:val="nil"/>
              <w:left w:val="nil"/>
              <w:bottom w:val="nil"/>
              <w:right w:val="nil"/>
            </w:tcBorders>
          </w:tcPr>
          <w:p w14:paraId="76EA4AC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543F96F" w14:textId="77777777" w:rsidR="00DC468B" w:rsidRPr="00B547B7" w:rsidRDefault="00DC468B" w:rsidP="005F5668">
            <w:pPr>
              <w:pStyle w:val="AmColumnHeading"/>
            </w:pPr>
            <w:r w:rsidRPr="00B547B7">
              <w:t>Amendement</w:t>
            </w:r>
          </w:p>
        </w:tc>
      </w:tr>
      <w:tr w:rsidR="00DC468B" w:rsidRPr="00B547B7" w14:paraId="46F1CEE0" w14:textId="77777777" w:rsidTr="005F5668">
        <w:trPr>
          <w:jc w:val="center"/>
        </w:trPr>
        <w:tc>
          <w:tcPr>
            <w:tcW w:w="4876" w:type="dxa"/>
            <w:tcBorders>
              <w:top w:val="nil"/>
              <w:left w:val="nil"/>
              <w:bottom w:val="nil"/>
              <w:right w:val="nil"/>
            </w:tcBorders>
          </w:tcPr>
          <w:p w14:paraId="770F72DE" w14:textId="77777777" w:rsidR="00DC468B" w:rsidRPr="00B547B7" w:rsidRDefault="00DC468B" w:rsidP="005F5668">
            <w:pPr>
              <w:pStyle w:val="Normal6a"/>
            </w:pPr>
          </w:p>
        </w:tc>
        <w:tc>
          <w:tcPr>
            <w:tcW w:w="4876" w:type="dxa"/>
            <w:tcBorders>
              <w:top w:val="nil"/>
              <w:left w:val="nil"/>
              <w:bottom w:val="nil"/>
              <w:right w:val="nil"/>
            </w:tcBorders>
          </w:tcPr>
          <w:p w14:paraId="26B69EAB" w14:textId="77777777" w:rsidR="00DC468B" w:rsidRPr="00B547B7" w:rsidRDefault="00DC468B" w:rsidP="005F5668">
            <w:pPr>
              <w:pStyle w:val="Normal6a"/>
            </w:pPr>
            <w:r w:rsidRPr="00B547B7">
              <w:rPr>
                <w:b/>
                <w:i/>
              </w:rPr>
              <w:t>—</w:t>
            </w:r>
            <w:r w:rsidRPr="00B547B7">
              <w:tab/>
            </w:r>
            <w:r w:rsidRPr="00B547B7">
              <w:rPr>
                <w:b/>
                <w:i/>
              </w:rPr>
              <w:t>vu les rapports et recommandations de la Cour des comptes européenne, en particulier le rapport spécial 11/2025 intitulé «Transparence des financements accordés par l’Union européenne à des ONG»,</w:t>
            </w:r>
          </w:p>
        </w:tc>
      </w:tr>
    </w:tbl>
    <w:p w14:paraId="459A4F86"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BE9B3F3" w14:textId="77777777" w:rsidR="00DC468B" w:rsidRPr="00B547B7" w:rsidRDefault="00DC468B" w:rsidP="00DC468B">
      <w:r w:rsidRPr="00B547B7">
        <w:rPr>
          <w:rStyle w:val="HideTWBExt"/>
        </w:rPr>
        <w:t>&lt;/Amend&gt;</w:t>
      </w:r>
    </w:p>
    <w:p w14:paraId="4B2B93C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w:t>
      </w:r>
      <w:r w:rsidRPr="00B547B7">
        <w:rPr>
          <w:rStyle w:val="HideTWBExt"/>
          <w:b w:val="0"/>
        </w:rPr>
        <w:t>&lt;/NumAm&gt;</w:t>
      </w:r>
    </w:p>
    <w:p w14:paraId="61D04D9F"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0F3EA5EE" w14:textId="77777777" w:rsidR="00DC468B" w:rsidRPr="00B547B7" w:rsidRDefault="00DC468B" w:rsidP="00DC468B">
      <w:pPr>
        <w:pStyle w:val="NormalBold"/>
      </w:pPr>
      <w:r w:rsidRPr="00B547B7">
        <w:rPr>
          <w:rStyle w:val="HideTWBExt"/>
          <w:b w:val="0"/>
        </w:rPr>
        <w:t>&lt;/RepeatBlock-By&gt;</w:t>
      </w:r>
    </w:p>
    <w:p w14:paraId="717054C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D7154C5" w14:textId="77777777" w:rsidR="00DC468B" w:rsidRPr="00B547B7" w:rsidRDefault="00DC468B" w:rsidP="00DC468B">
      <w:pPr>
        <w:pStyle w:val="NormalBold"/>
      </w:pPr>
      <w:r w:rsidRPr="00B547B7">
        <w:rPr>
          <w:rStyle w:val="HideTWBExt"/>
          <w:b w:val="0"/>
        </w:rPr>
        <w:t>&lt;Article&gt;</w:t>
      </w:r>
      <w:r w:rsidRPr="00B547B7">
        <w:t>Considérant A</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C1AB62E" w14:textId="77777777" w:rsidTr="005F5668">
        <w:trPr>
          <w:trHeight w:hRule="exact" w:val="240"/>
          <w:jc w:val="center"/>
        </w:trPr>
        <w:tc>
          <w:tcPr>
            <w:tcW w:w="9752" w:type="dxa"/>
            <w:gridSpan w:val="2"/>
            <w:tcBorders>
              <w:top w:val="nil"/>
              <w:left w:val="nil"/>
              <w:bottom w:val="nil"/>
              <w:right w:val="nil"/>
            </w:tcBorders>
          </w:tcPr>
          <w:p w14:paraId="7FCDFAC8" w14:textId="77777777" w:rsidR="00DC468B" w:rsidRPr="00B547B7" w:rsidRDefault="00DC468B" w:rsidP="005F5668"/>
        </w:tc>
      </w:tr>
      <w:tr w:rsidR="00DC468B" w:rsidRPr="00B547B7" w14:paraId="348303D3" w14:textId="77777777" w:rsidTr="005F5668">
        <w:trPr>
          <w:trHeight w:val="240"/>
          <w:jc w:val="center"/>
        </w:trPr>
        <w:tc>
          <w:tcPr>
            <w:tcW w:w="4876" w:type="dxa"/>
            <w:tcBorders>
              <w:top w:val="nil"/>
              <w:left w:val="nil"/>
              <w:bottom w:val="nil"/>
              <w:right w:val="nil"/>
            </w:tcBorders>
          </w:tcPr>
          <w:p w14:paraId="47CBCF5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0DEF5A7" w14:textId="77777777" w:rsidR="00DC468B" w:rsidRPr="00B547B7" w:rsidRDefault="00DC468B" w:rsidP="005F5668">
            <w:pPr>
              <w:pStyle w:val="AmColumnHeading"/>
            </w:pPr>
            <w:r w:rsidRPr="00B547B7">
              <w:t>Amendement</w:t>
            </w:r>
          </w:p>
        </w:tc>
      </w:tr>
      <w:tr w:rsidR="00DC468B" w:rsidRPr="00B547B7" w14:paraId="67DD19E5" w14:textId="77777777" w:rsidTr="005F5668">
        <w:trPr>
          <w:jc w:val="center"/>
        </w:trPr>
        <w:tc>
          <w:tcPr>
            <w:tcW w:w="4876" w:type="dxa"/>
            <w:tcBorders>
              <w:top w:val="nil"/>
              <w:left w:val="nil"/>
              <w:bottom w:val="nil"/>
              <w:right w:val="nil"/>
            </w:tcBorders>
          </w:tcPr>
          <w:p w14:paraId="21368EBF" w14:textId="77777777" w:rsidR="00DC468B" w:rsidRPr="00B547B7" w:rsidRDefault="00DC468B" w:rsidP="005F5668">
            <w:pPr>
              <w:pStyle w:val="Normal6a"/>
            </w:pPr>
            <w:r w:rsidRPr="00B547B7">
              <w:t>A.</w:t>
            </w:r>
            <w:r w:rsidRPr="00B547B7">
              <w:tab/>
              <w:t>considérant que les traités de l’Union européenne garantissent à chaque citoyen le droit à la participation à la vie démocratique et à des processus décisionnels transparents, en imposant aux institutions d’accorder au public l’accès aux documents; que ce droit fondamental d’accès aux documents, protégé par les traités et la charte, permet un contrôle efficace de la part des citoyens</w:t>
            </w:r>
            <w:r w:rsidRPr="00B547B7">
              <w:rPr>
                <w:vertAlign w:val="superscript"/>
              </w:rPr>
              <w:t>12</w:t>
            </w:r>
            <w:r w:rsidRPr="00B547B7">
              <w:t>; que la CJUE a jugé que l’accès du public aux documents constituait un élément essentiel de la démocratie participative;</w:t>
            </w:r>
          </w:p>
        </w:tc>
        <w:tc>
          <w:tcPr>
            <w:tcW w:w="4876" w:type="dxa"/>
            <w:tcBorders>
              <w:top w:val="nil"/>
              <w:left w:val="nil"/>
              <w:bottom w:val="nil"/>
              <w:right w:val="nil"/>
            </w:tcBorders>
          </w:tcPr>
          <w:p w14:paraId="450EE7BD" w14:textId="77777777" w:rsidR="00DC468B" w:rsidRPr="00B547B7" w:rsidRDefault="00DC468B" w:rsidP="005F5668">
            <w:pPr>
              <w:pStyle w:val="Normal6a"/>
            </w:pPr>
            <w:r w:rsidRPr="00B547B7">
              <w:t>A.</w:t>
            </w:r>
            <w:r w:rsidRPr="00B547B7">
              <w:tab/>
              <w:t>considérant que les traités de l’Union européenne garantissent à chaque citoyen le droit à la participation à la vie démocratique et à des processus décisionnels transparents, en imposant aux institutions d’accorder au public l’accès aux documents; que ce droit fondamental d’accès aux documents, protégé par les traités et la charte, permet un contrôle efficace de la part des citoyens</w:t>
            </w:r>
            <w:r w:rsidRPr="00B547B7">
              <w:rPr>
                <w:vertAlign w:val="superscript"/>
              </w:rPr>
              <w:t>12</w:t>
            </w:r>
            <w:r w:rsidRPr="00B547B7">
              <w:t>; que la CJUE a jugé que l’accès du public aux documents constituait un élément essentiel de la démocratie participative;</w:t>
            </w:r>
            <w:r w:rsidRPr="00B547B7">
              <w:rPr>
                <w:b/>
                <w:i/>
              </w:rPr>
              <w:t> que la CJUE a souligné que le contrôle public des informations faisant l’objet d’une action législative est une condition de l’exercice effectif des droits démocratiques;</w:t>
            </w:r>
          </w:p>
        </w:tc>
      </w:tr>
      <w:tr w:rsidR="00DC468B" w:rsidRPr="00B547B7" w14:paraId="5FE4B796" w14:textId="77777777" w:rsidTr="005F5668">
        <w:trPr>
          <w:jc w:val="center"/>
        </w:trPr>
        <w:tc>
          <w:tcPr>
            <w:tcW w:w="4876" w:type="dxa"/>
            <w:tcBorders>
              <w:top w:val="nil"/>
              <w:left w:val="nil"/>
              <w:bottom w:val="nil"/>
              <w:right w:val="nil"/>
            </w:tcBorders>
          </w:tcPr>
          <w:p w14:paraId="28375709" w14:textId="77777777" w:rsidR="00DC468B" w:rsidRPr="00B547B7" w:rsidRDefault="00DC468B" w:rsidP="005F5668">
            <w:pPr>
              <w:pStyle w:val="Normal6a"/>
            </w:pPr>
            <w:r w:rsidRPr="00B547B7">
              <w:rPr>
                <w:b/>
                <w:i/>
              </w:rPr>
              <w:t>_________________</w:t>
            </w:r>
          </w:p>
        </w:tc>
        <w:tc>
          <w:tcPr>
            <w:tcW w:w="4876" w:type="dxa"/>
            <w:tcBorders>
              <w:top w:val="nil"/>
              <w:left w:val="nil"/>
              <w:bottom w:val="nil"/>
              <w:right w:val="nil"/>
            </w:tcBorders>
          </w:tcPr>
          <w:p w14:paraId="6E12BCDF" w14:textId="77777777" w:rsidR="00DC468B" w:rsidRPr="00B547B7" w:rsidRDefault="00DC468B" w:rsidP="005F5668">
            <w:pPr>
              <w:pStyle w:val="Normal6a"/>
            </w:pPr>
            <w:r w:rsidRPr="00B547B7">
              <w:rPr>
                <w:b/>
                <w:i/>
              </w:rPr>
              <w:t>_________________</w:t>
            </w:r>
          </w:p>
        </w:tc>
      </w:tr>
      <w:tr w:rsidR="00DC468B" w:rsidRPr="00B547B7" w14:paraId="0B9A58B1" w14:textId="77777777" w:rsidTr="005F5668">
        <w:trPr>
          <w:jc w:val="center"/>
        </w:trPr>
        <w:tc>
          <w:tcPr>
            <w:tcW w:w="4876" w:type="dxa"/>
            <w:tcBorders>
              <w:top w:val="nil"/>
              <w:left w:val="nil"/>
              <w:bottom w:val="nil"/>
              <w:right w:val="nil"/>
            </w:tcBorders>
          </w:tcPr>
          <w:p w14:paraId="6463EA01" w14:textId="77777777" w:rsidR="00DC468B" w:rsidRPr="00B547B7" w:rsidRDefault="00DC468B" w:rsidP="005F5668">
            <w:pPr>
              <w:pStyle w:val="Normal6a"/>
            </w:pPr>
            <w:r w:rsidRPr="00B547B7">
              <w:rPr>
                <w:vertAlign w:val="superscript"/>
              </w:rPr>
              <w:t>12</w:t>
            </w:r>
            <w:r w:rsidRPr="00B547B7">
              <w:t xml:space="preserve"> Article 10, paragraphe 3, du traité UE, lu à la lumière du considérant 13, de l’article 1er, deuxième alinéa, et de l’article 9 dudit traité, ainsi que de l’article 15 du traité FUE.</w:t>
            </w:r>
          </w:p>
        </w:tc>
        <w:tc>
          <w:tcPr>
            <w:tcW w:w="4876" w:type="dxa"/>
            <w:tcBorders>
              <w:top w:val="nil"/>
              <w:left w:val="nil"/>
              <w:bottom w:val="nil"/>
              <w:right w:val="nil"/>
            </w:tcBorders>
          </w:tcPr>
          <w:p w14:paraId="68151382" w14:textId="77777777" w:rsidR="00DC468B" w:rsidRPr="00B547B7" w:rsidRDefault="00DC468B" w:rsidP="005F5668">
            <w:pPr>
              <w:pStyle w:val="Normal6a"/>
            </w:pPr>
            <w:r w:rsidRPr="00B547B7">
              <w:rPr>
                <w:vertAlign w:val="superscript"/>
              </w:rPr>
              <w:t>12</w:t>
            </w:r>
            <w:r w:rsidRPr="00B547B7">
              <w:t xml:space="preserve"> Article 10, paragraphe 3, du traité UE, lu à la lumière du considérant 13, de l’article 1er, deuxième alinéa, et de l’article 9 dudit traité, ainsi que de l’article 15 du traité FUE.</w:t>
            </w:r>
          </w:p>
        </w:tc>
      </w:tr>
    </w:tbl>
    <w:p w14:paraId="3B49387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03074575" w14:textId="77777777" w:rsidR="00DC468B" w:rsidRPr="00B547B7" w:rsidRDefault="00DC468B" w:rsidP="00DC468B">
      <w:r w:rsidRPr="00B547B7">
        <w:rPr>
          <w:rStyle w:val="HideTWBExt"/>
        </w:rPr>
        <w:t>&lt;/Amend&gt;</w:t>
      </w:r>
    </w:p>
    <w:p w14:paraId="1752021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w:t>
      </w:r>
      <w:r w:rsidRPr="00B547B7">
        <w:rPr>
          <w:rStyle w:val="HideTWBExt"/>
          <w:b w:val="0"/>
        </w:rPr>
        <w:t>&lt;/NumAm&gt;</w:t>
      </w:r>
    </w:p>
    <w:p w14:paraId="4026B100"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76130E2" w14:textId="77777777" w:rsidR="00DC468B" w:rsidRPr="00B547B7" w:rsidRDefault="00DC468B" w:rsidP="00DC468B">
      <w:pPr>
        <w:pStyle w:val="NormalBold"/>
      </w:pPr>
      <w:r w:rsidRPr="00B547B7">
        <w:rPr>
          <w:rStyle w:val="HideTWBExt"/>
          <w:b w:val="0"/>
        </w:rPr>
        <w:t>&lt;/RepeatBlock-By&gt;</w:t>
      </w:r>
    </w:p>
    <w:p w14:paraId="569D067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10D3408" w14:textId="77777777" w:rsidR="00DC468B" w:rsidRPr="00B547B7" w:rsidRDefault="00DC468B" w:rsidP="00DC468B">
      <w:pPr>
        <w:pStyle w:val="NormalBold"/>
      </w:pPr>
      <w:r w:rsidRPr="00B547B7">
        <w:rPr>
          <w:rStyle w:val="HideTWBExt"/>
          <w:b w:val="0"/>
        </w:rPr>
        <w:t>&lt;Article&gt;</w:t>
      </w:r>
      <w:r w:rsidRPr="00B547B7">
        <w:t>Considérant A</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3D640AC" w14:textId="77777777" w:rsidTr="005F5668">
        <w:trPr>
          <w:trHeight w:hRule="exact" w:val="240"/>
          <w:jc w:val="center"/>
        </w:trPr>
        <w:tc>
          <w:tcPr>
            <w:tcW w:w="9752" w:type="dxa"/>
            <w:gridSpan w:val="2"/>
            <w:tcBorders>
              <w:top w:val="nil"/>
              <w:left w:val="nil"/>
              <w:bottom w:val="nil"/>
              <w:right w:val="nil"/>
            </w:tcBorders>
          </w:tcPr>
          <w:p w14:paraId="5291F0F8" w14:textId="77777777" w:rsidR="00DC468B" w:rsidRPr="00B547B7" w:rsidRDefault="00DC468B" w:rsidP="005F5668"/>
        </w:tc>
      </w:tr>
      <w:tr w:rsidR="00DC468B" w:rsidRPr="00B547B7" w14:paraId="349939BD" w14:textId="77777777" w:rsidTr="005F5668">
        <w:trPr>
          <w:trHeight w:val="240"/>
          <w:jc w:val="center"/>
        </w:trPr>
        <w:tc>
          <w:tcPr>
            <w:tcW w:w="4876" w:type="dxa"/>
            <w:tcBorders>
              <w:top w:val="nil"/>
              <w:left w:val="nil"/>
              <w:bottom w:val="nil"/>
              <w:right w:val="nil"/>
            </w:tcBorders>
          </w:tcPr>
          <w:p w14:paraId="0D7BD384"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26E17F0" w14:textId="77777777" w:rsidR="00DC468B" w:rsidRPr="00B547B7" w:rsidRDefault="00DC468B" w:rsidP="005F5668">
            <w:pPr>
              <w:pStyle w:val="AmColumnHeading"/>
            </w:pPr>
            <w:r w:rsidRPr="00B547B7">
              <w:t>Amendement</w:t>
            </w:r>
          </w:p>
        </w:tc>
      </w:tr>
      <w:tr w:rsidR="00DC468B" w:rsidRPr="00B547B7" w14:paraId="00E2E4D9" w14:textId="77777777" w:rsidTr="005F5668">
        <w:trPr>
          <w:jc w:val="center"/>
        </w:trPr>
        <w:tc>
          <w:tcPr>
            <w:tcW w:w="4876" w:type="dxa"/>
            <w:tcBorders>
              <w:top w:val="nil"/>
              <w:left w:val="nil"/>
              <w:bottom w:val="nil"/>
              <w:right w:val="nil"/>
            </w:tcBorders>
          </w:tcPr>
          <w:p w14:paraId="7548E28C" w14:textId="77777777" w:rsidR="00DC468B" w:rsidRPr="00B547B7" w:rsidRDefault="00DC468B" w:rsidP="005F5668">
            <w:pPr>
              <w:pStyle w:val="Normal6a"/>
            </w:pPr>
            <w:r w:rsidRPr="00B547B7">
              <w:t>A.</w:t>
            </w:r>
            <w:r w:rsidRPr="00B547B7">
              <w:tab/>
              <w:t>considérant que les traités de l’Union européenne garantissent à chaque citoyen le droit à la participation à la vie démocratique et à des processus décisionnels transparents, en imposant aux institutions d’accorder au public l’accès aux documents; que ce droit fondamental d’accès aux documents, protégé par les traités et la charte, permet un contrôle efficace de la part des citoyens</w:t>
            </w:r>
            <w:r w:rsidRPr="00B547B7">
              <w:rPr>
                <w:vertAlign w:val="superscript"/>
              </w:rPr>
              <w:t>12</w:t>
            </w:r>
            <w:r w:rsidRPr="00B547B7">
              <w:t>; que la CJUE a jugé que l’accès du public aux documents constituait un élément essentiel de la démocratie participative;</w:t>
            </w:r>
          </w:p>
        </w:tc>
        <w:tc>
          <w:tcPr>
            <w:tcW w:w="4876" w:type="dxa"/>
            <w:tcBorders>
              <w:top w:val="nil"/>
              <w:left w:val="nil"/>
              <w:bottom w:val="nil"/>
              <w:right w:val="nil"/>
            </w:tcBorders>
          </w:tcPr>
          <w:p w14:paraId="0827FB5D" w14:textId="77777777" w:rsidR="00DC468B" w:rsidRPr="00B547B7" w:rsidRDefault="00DC468B" w:rsidP="005F5668">
            <w:pPr>
              <w:pStyle w:val="Normal6a"/>
            </w:pPr>
            <w:r w:rsidRPr="00B547B7">
              <w:t>A.</w:t>
            </w:r>
            <w:r w:rsidRPr="00B547B7">
              <w:tab/>
              <w:t>considérant que les traités de l’Union européenne garantissent à chaque citoyen le droit à la participation à la vie démocratique et à des processus décisionnels transparents, en imposant aux institutions</w:t>
            </w:r>
            <w:r w:rsidRPr="00B547B7">
              <w:rPr>
                <w:b/>
                <w:bCs/>
                <w:i/>
                <w:iCs/>
              </w:rPr>
              <w:t>, organes et organismes de l’Union</w:t>
            </w:r>
            <w:r w:rsidRPr="00B547B7">
              <w:t xml:space="preserve"> d’accorder au public l’accès aux documents; que ce droit fondamental d’accès aux documents, protégé par les traités et la charte, permet un contrôle efficace de la part des citoyens</w:t>
            </w:r>
            <w:r w:rsidRPr="00B547B7">
              <w:rPr>
                <w:vertAlign w:val="superscript"/>
              </w:rPr>
              <w:t>12</w:t>
            </w:r>
            <w:r w:rsidRPr="00B547B7">
              <w:t xml:space="preserve"> </w:t>
            </w:r>
            <w:r w:rsidRPr="00B547B7">
              <w:rPr>
                <w:b/>
                <w:bCs/>
                <w:i/>
                <w:iCs/>
              </w:rPr>
              <w:t>et qu’il devrait donc être exercé de façon proactive</w:t>
            </w:r>
            <w:r w:rsidRPr="00B547B7">
              <w:t>; que la CJUE a jugé que l’accès du public aux documents constituait un élément essentiel de la démocratie participative;</w:t>
            </w:r>
          </w:p>
        </w:tc>
      </w:tr>
      <w:tr w:rsidR="00DC468B" w:rsidRPr="00B547B7" w14:paraId="32066CB3" w14:textId="77777777" w:rsidTr="005F5668">
        <w:trPr>
          <w:jc w:val="center"/>
        </w:trPr>
        <w:tc>
          <w:tcPr>
            <w:tcW w:w="4876" w:type="dxa"/>
            <w:tcBorders>
              <w:top w:val="nil"/>
              <w:left w:val="nil"/>
              <w:bottom w:val="nil"/>
              <w:right w:val="nil"/>
            </w:tcBorders>
          </w:tcPr>
          <w:p w14:paraId="1B7205F1" w14:textId="77777777" w:rsidR="00DC468B" w:rsidRPr="00B547B7" w:rsidRDefault="00DC468B" w:rsidP="005F5668">
            <w:pPr>
              <w:pStyle w:val="Normal6a"/>
            </w:pPr>
            <w:r w:rsidRPr="00B547B7">
              <w:rPr>
                <w:b/>
                <w:i/>
              </w:rPr>
              <w:t>_________________</w:t>
            </w:r>
          </w:p>
        </w:tc>
        <w:tc>
          <w:tcPr>
            <w:tcW w:w="4876" w:type="dxa"/>
            <w:tcBorders>
              <w:top w:val="nil"/>
              <w:left w:val="nil"/>
              <w:bottom w:val="nil"/>
              <w:right w:val="nil"/>
            </w:tcBorders>
          </w:tcPr>
          <w:p w14:paraId="005AAF5E" w14:textId="77777777" w:rsidR="00DC468B" w:rsidRPr="00B547B7" w:rsidRDefault="00DC468B" w:rsidP="005F5668">
            <w:pPr>
              <w:pStyle w:val="Normal6a"/>
            </w:pPr>
            <w:r w:rsidRPr="00B547B7">
              <w:rPr>
                <w:b/>
                <w:i/>
              </w:rPr>
              <w:t>_________________</w:t>
            </w:r>
          </w:p>
        </w:tc>
      </w:tr>
      <w:tr w:rsidR="00DC468B" w:rsidRPr="00B547B7" w14:paraId="2623255A" w14:textId="77777777" w:rsidTr="005F5668">
        <w:trPr>
          <w:jc w:val="center"/>
        </w:trPr>
        <w:tc>
          <w:tcPr>
            <w:tcW w:w="4876" w:type="dxa"/>
            <w:tcBorders>
              <w:top w:val="nil"/>
              <w:left w:val="nil"/>
              <w:bottom w:val="nil"/>
              <w:right w:val="nil"/>
            </w:tcBorders>
          </w:tcPr>
          <w:p w14:paraId="3B84CC0F" w14:textId="77777777" w:rsidR="00DC468B" w:rsidRPr="00B547B7" w:rsidRDefault="00DC468B" w:rsidP="005F5668">
            <w:pPr>
              <w:pStyle w:val="Normal6a"/>
            </w:pPr>
            <w:r w:rsidRPr="00B547B7">
              <w:rPr>
                <w:vertAlign w:val="superscript"/>
              </w:rPr>
              <w:t>12</w:t>
            </w:r>
            <w:r w:rsidRPr="00B547B7">
              <w:t xml:space="preserve"> Article 10, paragraphe 3, du traité UE, lu à la lumière du considérant 13, de l’article 1</w:t>
            </w:r>
            <w:r w:rsidRPr="00B547B7">
              <w:rPr>
                <w:vertAlign w:val="superscript"/>
              </w:rPr>
              <w:t>er</w:t>
            </w:r>
            <w:r w:rsidRPr="00B547B7">
              <w:t>, deuxième alinéa, et de l’article 9 dudit traité, ainsi que de l’article 15 du traité FUE.</w:t>
            </w:r>
          </w:p>
        </w:tc>
        <w:tc>
          <w:tcPr>
            <w:tcW w:w="4876" w:type="dxa"/>
            <w:tcBorders>
              <w:top w:val="nil"/>
              <w:left w:val="nil"/>
              <w:bottom w:val="nil"/>
              <w:right w:val="nil"/>
            </w:tcBorders>
          </w:tcPr>
          <w:p w14:paraId="70952E6E" w14:textId="77777777" w:rsidR="00DC468B" w:rsidRPr="00B547B7" w:rsidRDefault="00DC468B" w:rsidP="005F5668">
            <w:pPr>
              <w:pStyle w:val="Normal6a"/>
            </w:pPr>
            <w:r w:rsidRPr="00B547B7">
              <w:rPr>
                <w:vertAlign w:val="superscript"/>
              </w:rPr>
              <w:t>12</w:t>
            </w:r>
            <w:r w:rsidRPr="00B547B7">
              <w:t xml:space="preserve"> Article 10, paragraphe 3, du traité UE, lu à la lumière du considérant 13, de l’article 1</w:t>
            </w:r>
            <w:r w:rsidRPr="00B547B7">
              <w:rPr>
                <w:vertAlign w:val="superscript"/>
              </w:rPr>
              <w:t>er</w:t>
            </w:r>
            <w:r w:rsidRPr="00B547B7">
              <w:t>, deuxième alinéa, et de l’article 9 dudit traité, ainsi que de l’article 15 du traité FUE.</w:t>
            </w:r>
          </w:p>
        </w:tc>
      </w:tr>
    </w:tbl>
    <w:p w14:paraId="2D5CBD0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9CD368C" w14:textId="77777777" w:rsidR="00DC468B" w:rsidRPr="00B547B7" w:rsidRDefault="00DC468B" w:rsidP="00DC468B">
      <w:r w:rsidRPr="00B547B7">
        <w:rPr>
          <w:rStyle w:val="HideTWBExt"/>
        </w:rPr>
        <w:t>&lt;/Amend&gt;</w:t>
      </w:r>
    </w:p>
    <w:p w14:paraId="609C768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w:t>
      </w:r>
      <w:r w:rsidRPr="00B547B7">
        <w:rPr>
          <w:rStyle w:val="HideTWBExt"/>
          <w:b w:val="0"/>
        </w:rPr>
        <w:t>&lt;/NumAm&gt;</w:t>
      </w:r>
    </w:p>
    <w:p w14:paraId="6D7C7A93"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5B774F90" w14:textId="77777777" w:rsidR="00DC468B" w:rsidRPr="00B547B7" w:rsidRDefault="00DC468B" w:rsidP="00DC468B">
      <w:pPr>
        <w:pStyle w:val="NormalBold"/>
      </w:pPr>
      <w:r w:rsidRPr="00B547B7">
        <w:rPr>
          <w:rStyle w:val="HideTWBExt"/>
          <w:b w:val="0"/>
        </w:rPr>
        <w:t>&lt;/RepeatBlock-By&gt;</w:t>
      </w:r>
    </w:p>
    <w:p w14:paraId="0B343263"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C7DC918" w14:textId="77777777" w:rsidR="00DC468B" w:rsidRPr="00B547B7" w:rsidRDefault="00DC468B" w:rsidP="00DC468B">
      <w:pPr>
        <w:pStyle w:val="NormalBold"/>
      </w:pPr>
      <w:r w:rsidRPr="00B547B7">
        <w:rPr>
          <w:rStyle w:val="HideTWBExt"/>
          <w:b w:val="0"/>
        </w:rPr>
        <w:t>&lt;Article&gt;</w:t>
      </w:r>
      <w:r w:rsidRPr="00B547B7">
        <w:t>Considérant B</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5CD6812" w14:textId="77777777" w:rsidTr="005F5668">
        <w:trPr>
          <w:trHeight w:hRule="exact" w:val="240"/>
          <w:jc w:val="center"/>
        </w:trPr>
        <w:tc>
          <w:tcPr>
            <w:tcW w:w="9752" w:type="dxa"/>
            <w:gridSpan w:val="2"/>
            <w:tcBorders>
              <w:top w:val="nil"/>
              <w:left w:val="nil"/>
              <w:bottom w:val="nil"/>
              <w:right w:val="nil"/>
            </w:tcBorders>
          </w:tcPr>
          <w:p w14:paraId="30988259" w14:textId="77777777" w:rsidR="00DC468B" w:rsidRPr="00B547B7" w:rsidRDefault="00DC468B" w:rsidP="005F5668"/>
        </w:tc>
      </w:tr>
      <w:tr w:rsidR="00DC468B" w:rsidRPr="00B547B7" w14:paraId="040DE8C9" w14:textId="77777777" w:rsidTr="005F5668">
        <w:trPr>
          <w:trHeight w:val="240"/>
          <w:jc w:val="center"/>
        </w:trPr>
        <w:tc>
          <w:tcPr>
            <w:tcW w:w="4876" w:type="dxa"/>
            <w:tcBorders>
              <w:top w:val="nil"/>
              <w:left w:val="nil"/>
              <w:bottom w:val="nil"/>
              <w:right w:val="nil"/>
            </w:tcBorders>
          </w:tcPr>
          <w:p w14:paraId="141E6F4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E9FD07B" w14:textId="77777777" w:rsidR="00DC468B" w:rsidRPr="00B547B7" w:rsidRDefault="00DC468B" w:rsidP="005F5668">
            <w:pPr>
              <w:pStyle w:val="AmColumnHeading"/>
            </w:pPr>
            <w:r w:rsidRPr="00B547B7">
              <w:t>Amendement</w:t>
            </w:r>
          </w:p>
        </w:tc>
      </w:tr>
      <w:tr w:rsidR="00DC468B" w:rsidRPr="00B547B7" w14:paraId="45BD2238" w14:textId="77777777" w:rsidTr="005F5668">
        <w:trPr>
          <w:jc w:val="center"/>
        </w:trPr>
        <w:tc>
          <w:tcPr>
            <w:tcW w:w="4876" w:type="dxa"/>
            <w:tcBorders>
              <w:top w:val="nil"/>
              <w:left w:val="nil"/>
              <w:bottom w:val="nil"/>
              <w:right w:val="nil"/>
            </w:tcBorders>
          </w:tcPr>
          <w:p w14:paraId="24A8224A" w14:textId="77777777" w:rsidR="00DC468B" w:rsidRPr="00B547B7" w:rsidRDefault="00DC468B" w:rsidP="005F5668">
            <w:pPr>
              <w:pStyle w:val="Normal6a"/>
            </w:pPr>
            <w:r w:rsidRPr="00B547B7">
              <w:t>B.</w:t>
            </w:r>
            <w:r w:rsidRPr="00B547B7">
              <w:tab/>
              <w:t>considérant que la CJUE a souligné que le contrôle public des informations législatives est essentiel pour la démocratie et permet aux citoyens d’exercer efficacement leurs droits démocratiques;</w:t>
            </w:r>
          </w:p>
        </w:tc>
        <w:tc>
          <w:tcPr>
            <w:tcW w:w="4876" w:type="dxa"/>
            <w:tcBorders>
              <w:top w:val="nil"/>
              <w:left w:val="nil"/>
              <w:bottom w:val="nil"/>
              <w:right w:val="nil"/>
            </w:tcBorders>
          </w:tcPr>
          <w:p w14:paraId="61383E5B" w14:textId="77777777" w:rsidR="00DC468B" w:rsidRPr="00B547B7" w:rsidRDefault="00DC468B" w:rsidP="005F5668">
            <w:pPr>
              <w:pStyle w:val="Normal6a"/>
            </w:pPr>
            <w:r w:rsidRPr="00B547B7">
              <w:t>B.</w:t>
            </w:r>
            <w:r w:rsidRPr="00B547B7">
              <w:tab/>
              <w:t xml:space="preserve">considérant que la CJUE a souligné que le contrôle public des informations législatives est essentiel pour la démocratie et permet aux citoyens d’exercer efficacement leurs droits démocratiques </w:t>
            </w:r>
            <w:r w:rsidRPr="00B547B7">
              <w:rPr>
                <w:b/>
                <w:i/>
              </w:rPr>
              <w:t>et que les décisions doivent être prises dans le plus grand respect possible du principe d’ouverture et au plus près des citoyens</w:t>
            </w:r>
            <w:r w:rsidRPr="00B547B7">
              <w:t>;</w:t>
            </w:r>
          </w:p>
        </w:tc>
      </w:tr>
    </w:tbl>
    <w:p w14:paraId="03D68D2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58F287C1" w14:textId="77777777" w:rsidR="00DC468B" w:rsidRPr="00B547B7" w:rsidRDefault="00DC468B" w:rsidP="00DC468B">
      <w:r w:rsidRPr="00B547B7">
        <w:rPr>
          <w:rStyle w:val="HideTWBExt"/>
        </w:rPr>
        <w:t>&lt;/Amend&gt;</w:t>
      </w:r>
    </w:p>
    <w:p w14:paraId="01FB85F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w:t>
      </w:r>
      <w:r w:rsidRPr="00B547B7">
        <w:rPr>
          <w:rStyle w:val="HideTWBExt"/>
          <w:b w:val="0"/>
        </w:rPr>
        <w:t>&lt;/NumAm&gt;</w:t>
      </w:r>
    </w:p>
    <w:p w14:paraId="294F086F"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58034A8A" w14:textId="77777777" w:rsidR="00DC468B" w:rsidRPr="00B547B7" w:rsidRDefault="00DC468B" w:rsidP="00DC468B">
      <w:pPr>
        <w:pStyle w:val="NormalBold"/>
      </w:pPr>
      <w:r w:rsidRPr="00B547B7">
        <w:rPr>
          <w:rStyle w:val="HideTWBExt"/>
          <w:b w:val="0"/>
        </w:rPr>
        <w:t>&lt;/RepeatBlock-By&gt;</w:t>
      </w:r>
    </w:p>
    <w:p w14:paraId="114F742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028358B" w14:textId="77777777" w:rsidR="00DC468B" w:rsidRPr="00B547B7" w:rsidRDefault="00DC468B" w:rsidP="00DC468B">
      <w:pPr>
        <w:pStyle w:val="NormalBold"/>
      </w:pPr>
      <w:r w:rsidRPr="00B547B7">
        <w:rPr>
          <w:rStyle w:val="HideTWBExt"/>
          <w:b w:val="0"/>
        </w:rPr>
        <w:t>&lt;Article&gt;</w:t>
      </w:r>
      <w:r w:rsidRPr="00B547B7">
        <w:t>Considérant B</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C4A7109" w14:textId="77777777" w:rsidTr="005F5668">
        <w:trPr>
          <w:trHeight w:hRule="exact" w:val="240"/>
          <w:jc w:val="center"/>
        </w:trPr>
        <w:tc>
          <w:tcPr>
            <w:tcW w:w="9752" w:type="dxa"/>
            <w:gridSpan w:val="2"/>
            <w:tcBorders>
              <w:top w:val="nil"/>
              <w:left w:val="nil"/>
              <w:bottom w:val="nil"/>
              <w:right w:val="nil"/>
            </w:tcBorders>
          </w:tcPr>
          <w:p w14:paraId="119AD783" w14:textId="77777777" w:rsidR="00DC468B" w:rsidRPr="00B547B7" w:rsidRDefault="00DC468B" w:rsidP="005F5668"/>
        </w:tc>
      </w:tr>
      <w:tr w:rsidR="00DC468B" w:rsidRPr="00B547B7" w14:paraId="4014A670" w14:textId="77777777" w:rsidTr="005F5668">
        <w:trPr>
          <w:trHeight w:val="240"/>
          <w:jc w:val="center"/>
        </w:trPr>
        <w:tc>
          <w:tcPr>
            <w:tcW w:w="4876" w:type="dxa"/>
            <w:tcBorders>
              <w:top w:val="nil"/>
              <w:left w:val="nil"/>
              <w:bottom w:val="nil"/>
              <w:right w:val="nil"/>
            </w:tcBorders>
          </w:tcPr>
          <w:p w14:paraId="4EDF6C2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C4577DF" w14:textId="77777777" w:rsidR="00DC468B" w:rsidRPr="00B547B7" w:rsidRDefault="00DC468B" w:rsidP="005F5668">
            <w:pPr>
              <w:pStyle w:val="AmColumnHeading"/>
            </w:pPr>
            <w:r w:rsidRPr="00B547B7">
              <w:t>Amendement</w:t>
            </w:r>
          </w:p>
        </w:tc>
      </w:tr>
      <w:tr w:rsidR="00DC468B" w:rsidRPr="00B547B7" w14:paraId="32363737" w14:textId="77777777" w:rsidTr="005F5668">
        <w:trPr>
          <w:jc w:val="center"/>
        </w:trPr>
        <w:tc>
          <w:tcPr>
            <w:tcW w:w="4876" w:type="dxa"/>
            <w:tcBorders>
              <w:top w:val="nil"/>
              <w:left w:val="nil"/>
              <w:bottom w:val="nil"/>
              <w:right w:val="nil"/>
            </w:tcBorders>
          </w:tcPr>
          <w:p w14:paraId="7341FD69" w14:textId="77777777" w:rsidR="00DC468B" w:rsidRPr="00B547B7" w:rsidRDefault="00DC468B" w:rsidP="005F5668">
            <w:pPr>
              <w:pStyle w:val="Normal6a"/>
            </w:pPr>
            <w:r w:rsidRPr="00B547B7">
              <w:t>B.</w:t>
            </w:r>
            <w:r w:rsidRPr="00B547B7">
              <w:tab/>
              <w:t>considérant que la CJUE a souligné que le contrôle public des informations législatives est essentiel pour la démocratie et permet aux citoyens d’exercer efficacement leurs droits démocratiques;</w:t>
            </w:r>
          </w:p>
        </w:tc>
        <w:tc>
          <w:tcPr>
            <w:tcW w:w="4876" w:type="dxa"/>
            <w:tcBorders>
              <w:top w:val="nil"/>
              <w:left w:val="nil"/>
              <w:bottom w:val="nil"/>
              <w:right w:val="nil"/>
            </w:tcBorders>
          </w:tcPr>
          <w:p w14:paraId="45A3A679" w14:textId="77777777" w:rsidR="00DC468B" w:rsidRPr="00B547B7" w:rsidRDefault="00DC468B" w:rsidP="005F5668">
            <w:pPr>
              <w:pStyle w:val="Normal6a"/>
            </w:pPr>
            <w:r w:rsidRPr="00B547B7">
              <w:t>B.</w:t>
            </w:r>
            <w:r w:rsidRPr="00B547B7">
              <w:tab/>
              <w:t xml:space="preserve">considérant que la CJUE a souligné </w:t>
            </w:r>
            <w:r w:rsidRPr="00B547B7">
              <w:rPr>
                <w:b/>
                <w:bCs/>
                <w:i/>
                <w:iCs/>
              </w:rPr>
              <w:t>que la transparence est inhérente à la procédure législative et</w:t>
            </w:r>
            <w:r w:rsidRPr="00B547B7">
              <w:t xml:space="preserve"> que le contrôle public des informations législatives est essentiel pour la démocratie et permet aux citoyens d’exercer efficacement leurs droits démocratiques;</w:t>
            </w:r>
          </w:p>
        </w:tc>
      </w:tr>
    </w:tbl>
    <w:p w14:paraId="64F108D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0DED852A" w14:textId="77777777" w:rsidR="00DC468B" w:rsidRPr="00B547B7" w:rsidRDefault="00DC468B" w:rsidP="00DC468B">
      <w:r w:rsidRPr="00B547B7">
        <w:rPr>
          <w:rStyle w:val="HideTWBExt"/>
        </w:rPr>
        <w:t>&lt;/Amend&gt;</w:t>
      </w:r>
    </w:p>
    <w:p w14:paraId="7109156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w:t>
      </w:r>
      <w:r w:rsidRPr="00B547B7">
        <w:rPr>
          <w:rStyle w:val="HideTWBExt"/>
          <w:b w:val="0"/>
        </w:rPr>
        <w:t>&lt;/NumAm&gt;</w:t>
      </w:r>
    </w:p>
    <w:p w14:paraId="0487885C"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5E86E6D8" w14:textId="77777777" w:rsidR="00DC468B" w:rsidRPr="00B547B7" w:rsidRDefault="00DC468B" w:rsidP="00DC468B">
      <w:pPr>
        <w:pStyle w:val="NormalBold"/>
      </w:pPr>
      <w:r w:rsidRPr="00B547B7">
        <w:rPr>
          <w:rStyle w:val="HideTWBExt"/>
          <w:b w:val="0"/>
        </w:rPr>
        <w:t>&lt;/RepeatBlock-By&gt;</w:t>
      </w:r>
    </w:p>
    <w:p w14:paraId="7852D9D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D7CD49F" w14:textId="77777777" w:rsidR="00DC468B" w:rsidRPr="00B547B7" w:rsidRDefault="00DC468B" w:rsidP="00DC468B">
      <w:pPr>
        <w:pStyle w:val="NormalBold"/>
      </w:pPr>
      <w:r w:rsidRPr="00B547B7">
        <w:rPr>
          <w:rStyle w:val="HideTWBExt"/>
          <w:b w:val="0"/>
        </w:rPr>
        <w:t>&lt;Article&gt;</w:t>
      </w:r>
      <w:r w:rsidRPr="00B547B7">
        <w:t>Considérant B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EA677EF" w14:textId="77777777" w:rsidTr="005F5668">
        <w:trPr>
          <w:trHeight w:hRule="exact" w:val="240"/>
          <w:jc w:val="center"/>
        </w:trPr>
        <w:tc>
          <w:tcPr>
            <w:tcW w:w="9752" w:type="dxa"/>
            <w:gridSpan w:val="2"/>
            <w:tcBorders>
              <w:top w:val="nil"/>
              <w:left w:val="nil"/>
              <w:bottom w:val="nil"/>
              <w:right w:val="nil"/>
            </w:tcBorders>
          </w:tcPr>
          <w:p w14:paraId="58F58970" w14:textId="77777777" w:rsidR="00DC468B" w:rsidRPr="00B547B7" w:rsidRDefault="00DC468B" w:rsidP="005F5668"/>
        </w:tc>
      </w:tr>
      <w:tr w:rsidR="00DC468B" w:rsidRPr="00B547B7" w14:paraId="2ADC55A5" w14:textId="77777777" w:rsidTr="005F5668">
        <w:trPr>
          <w:trHeight w:val="240"/>
          <w:jc w:val="center"/>
        </w:trPr>
        <w:tc>
          <w:tcPr>
            <w:tcW w:w="4876" w:type="dxa"/>
            <w:tcBorders>
              <w:top w:val="nil"/>
              <w:left w:val="nil"/>
              <w:bottom w:val="nil"/>
              <w:right w:val="nil"/>
            </w:tcBorders>
          </w:tcPr>
          <w:p w14:paraId="3353FB65"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7E016ED" w14:textId="77777777" w:rsidR="00DC468B" w:rsidRPr="00B547B7" w:rsidRDefault="00DC468B" w:rsidP="005F5668">
            <w:pPr>
              <w:pStyle w:val="AmColumnHeading"/>
            </w:pPr>
            <w:r w:rsidRPr="00B547B7">
              <w:t>Amendement</w:t>
            </w:r>
          </w:p>
        </w:tc>
      </w:tr>
      <w:tr w:rsidR="00DC468B" w:rsidRPr="00B547B7" w14:paraId="46143641" w14:textId="77777777" w:rsidTr="005F5668">
        <w:trPr>
          <w:jc w:val="center"/>
        </w:trPr>
        <w:tc>
          <w:tcPr>
            <w:tcW w:w="4876" w:type="dxa"/>
            <w:tcBorders>
              <w:top w:val="nil"/>
              <w:left w:val="nil"/>
              <w:bottom w:val="nil"/>
              <w:right w:val="nil"/>
            </w:tcBorders>
          </w:tcPr>
          <w:p w14:paraId="61CE62B9" w14:textId="77777777" w:rsidR="00DC468B" w:rsidRPr="00B547B7" w:rsidRDefault="00DC468B" w:rsidP="005F5668">
            <w:pPr>
              <w:pStyle w:val="Normal6a"/>
            </w:pPr>
          </w:p>
        </w:tc>
        <w:tc>
          <w:tcPr>
            <w:tcW w:w="4876" w:type="dxa"/>
            <w:tcBorders>
              <w:top w:val="nil"/>
              <w:left w:val="nil"/>
              <w:bottom w:val="nil"/>
              <w:right w:val="nil"/>
            </w:tcBorders>
          </w:tcPr>
          <w:p w14:paraId="45AE2D7F" w14:textId="77777777" w:rsidR="00DC468B" w:rsidRPr="00B547B7" w:rsidRDefault="00DC468B" w:rsidP="005F5668">
            <w:pPr>
              <w:pStyle w:val="Normal6a"/>
            </w:pPr>
            <w:r w:rsidRPr="00B547B7">
              <w:rPr>
                <w:b/>
                <w:i/>
              </w:rPr>
              <w:t>B bis.</w:t>
            </w:r>
            <w:r w:rsidRPr="00B547B7">
              <w:tab/>
            </w:r>
            <w:r w:rsidRPr="00B547B7">
              <w:rPr>
                <w:b/>
                <w:i/>
              </w:rPr>
              <w:t>considérant que le règlement (CE) nº 1049/2001 reconnaît à quel point il est important d’offrir un accès encore plus large aux documents lorsque les institutions de l’Union agissent en leur qualité de législateur; souligne la nécessité particulière de garantir un accès direct aux documents législatifs; </w:t>
            </w:r>
          </w:p>
        </w:tc>
      </w:tr>
    </w:tbl>
    <w:p w14:paraId="107242A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A735E0E" w14:textId="77777777" w:rsidR="00DC468B" w:rsidRPr="00B547B7" w:rsidRDefault="00DC468B" w:rsidP="00DC468B">
      <w:r w:rsidRPr="00B547B7">
        <w:rPr>
          <w:rStyle w:val="HideTWBExt"/>
        </w:rPr>
        <w:t>&lt;/Amend&gt;</w:t>
      </w:r>
    </w:p>
    <w:p w14:paraId="1FCED6A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w:t>
      </w:r>
      <w:r w:rsidRPr="00B547B7">
        <w:rPr>
          <w:rStyle w:val="HideTWBExt"/>
          <w:b w:val="0"/>
        </w:rPr>
        <w:t>&lt;/NumAm&gt;</w:t>
      </w:r>
    </w:p>
    <w:p w14:paraId="5D0CDC97"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51778198" w14:textId="77777777" w:rsidR="00DC468B" w:rsidRPr="00B547B7" w:rsidRDefault="00DC468B" w:rsidP="00DC468B">
      <w:pPr>
        <w:pStyle w:val="NormalBold"/>
      </w:pPr>
      <w:r w:rsidRPr="00B547B7">
        <w:rPr>
          <w:rStyle w:val="HideTWBExt"/>
          <w:b w:val="0"/>
        </w:rPr>
        <w:t>&lt;/RepeatBlock-By&gt;</w:t>
      </w:r>
    </w:p>
    <w:p w14:paraId="70B37DE8"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0F21762" w14:textId="77777777" w:rsidR="00DC468B" w:rsidRPr="00B547B7" w:rsidRDefault="00DC468B" w:rsidP="00DC468B">
      <w:pPr>
        <w:pStyle w:val="NormalBold"/>
      </w:pPr>
      <w:r w:rsidRPr="00B547B7">
        <w:rPr>
          <w:rStyle w:val="HideTWBExt"/>
          <w:b w:val="0"/>
        </w:rPr>
        <w:t>&lt;Article&gt;</w:t>
      </w:r>
      <w:r w:rsidRPr="00B547B7">
        <w:t>Considérant C</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7EEC97D" w14:textId="77777777" w:rsidTr="005F5668">
        <w:trPr>
          <w:trHeight w:hRule="exact" w:val="240"/>
          <w:jc w:val="center"/>
        </w:trPr>
        <w:tc>
          <w:tcPr>
            <w:tcW w:w="9752" w:type="dxa"/>
            <w:gridSpan w:val="2"/>
            <w:tcBorders>
              <w:top w:val="nil"/>
              <w:left w:val="nil"/>
              <w:bottom w:val="nil"/>
              <w:right w:val="nil"/>
            </w:tcBorders>
          </w:tcPr>
          <w:p w14:paraId="5277C5DE" w14:textId="77777777" w:rsidR="00DC468B" w:rsidRPr="00B547B7" w:rsidRDefault="00DC468B" w:rsidP="005F5668"/>
        </w:tc>
      </w:tr>
      <w:tr w:rsidR="00DC468B" w:rsidRPr="00B547B7" w14:paraId="7F680766" w14:textId="77777777" w:rsidTr="005F5668">
        <w:trPr>
          <w:trHeight w:val="240"/>
          <w:jc w:val="center"/>
        </w:trPr>
        <w:tc>
          <w:tcPr>
            <w:tcW w:w="4876" w:type="dxa"/>
            <w:tcBorders>
              <w:top w:val="nil"/>
              <w:left w:val="nil"/>
              <w:bottom w:val="nil"/>
              <w:right w:val="nil"/>
            </w:tcBorders>
          </w:tcPr>
          <w:p w14:paraId="7EB49334"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0802713" w14:textId="77777777" w:rsidR="00DC468B" w:rsidRPr="00B547B7" w:rsidRDefault="00DC468B" w:rsidP="005F5668">
            <w:pPr>
              <w:pStyle w:val="AmColumnHeading"/>
            </w:pPr>
            <w:r w:rsidRPr="00B547B7">
              <w:t>Amendement</w:t>
            </w:r>
          </w:p>
        </w:tc>
      </w:tr>
      <w:tr w:rsidR="00DC468B" w:rsidRPr="00B547B7" w14:paraId="3C127AD0" w14:textId="77777777" w:rsidTr="005F5668">
        <w:trPr>
          <w:jc w:val="center"/>
        </w:trPr>
        <w:tc>
          <w:tcPr>
            <w:tcW w:w="4876" w:type="dxa"/>
            <w:tcBorders>
              <w:top w:val="nil"/>
              <w:left w:val="nil"/>
              <w:bottom w:val="nil"/>
              <w:right w:val="nil"/>
            </w:tcBorders>
          </w:tcPr>
          <w:p w14:paraId="54F0CBDD" w14:textId="77777777" w:rsidR="00DC468B" w:rsidRPr="00B547B7" w:rsidRDefault="00DC468B" w:rsidP="005F5668">
            <w:pPr>
              <w:pStyle w:val="Normal6a"/>
            </w:pPr>
            <w:r w:rsidRPr="00B547B7">
              <w:t>C.</w:t>
            </w:r>
            <w:r w:rsidRPr="00B547B7">
              <w:tab/>
              <w:t>considérant que les citoyens escomptent légitimement des autorités publiques qu’elles fassent preuve de transparence, d’efficacité et de responsabilité, et que les institutions, organes et organismes de l’Union européenne devraient répondre à ces attentes de manière claire et compréhensible;</w:t>
            </w:r>
          </w:p>
        </w:tc>
        <w:tc>
          <w:tcPr>
            <w:tcW w:w="4876" w:type="dxa"/>
            <w:tcBorders>
              <w:top w:val="nil"/>
              <w:left w:val="nil"/>
              <w:bottom w:val="nil"/>
              <w:right w:val="nil"/>
            </w:tcBorders>
          </w:tcPr>
          <w:p w14:paraId="34C9C835" w14:textId="77777777" w:rsidR="00DC468B" w:rsidRPr="00B547B7" w:rsidRDefault="00DC468B" w:rsidP="005F5668">
            <w:pPr>
              <w:pStyle w:val="Normal6a"/>
            </w:pPr>
            <w:r w:rsidRPr="00B547B7">
              <w:t>C.</w:t>
            </w:r>
            <w:r w:rsidRPr="00B547B7">
              <w:tab/>
              <w:t xml:space="preserve">considérant que les citoyens escomptent légitimement des autorités publiques qu’elles fassent preuve de transparence, d’efficacité et de responsabilité, et que les institutions, organes et organismes de l’Union européenne devraient répondre à ces attentes de manière claire et compréhensible; </w:t>
            </w:r>
            <w:r w:rsidRPr="00B547B7">
              <w:rPr>
                <w:b/>
                <w:i/>
              </w:rPr>
              <w:t>que la confiance des citoyens dans les institutions, organes et organismes de l’Union est fondamentale pour la démocratie, la bonne gouvernance et l’efficacité de l’élaboration des politiques de l’Union; que les principes d’ouverture et de transparence devraient régir non seulement le processus décisionnel, mais aussi la manière dont un texte est rédigé; </w:t>
            </w:r>
          </w:p>
        </w:tc>
      </w:tr>
    </w:tbl>
    <w:p w14:paraId="2BFE441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4863D74" w14:textId="77777777" w:rsidR="00DC468B" w:rsidRPr="00B547B7" w:rsidRDefault="00DC468B" w:rsidP="00DC468B">
      <w:r w:rsidRPr="00B547B7">
        <w:rPr>
          <w:rStyle w:val="HideTWBExt"/>
        </w:rPr>
        <w:t>&lt;/Amend&gt;</w:t>
      </w:r>
    </w:p>
    <w:p w14:paraId="0C446DD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w:t>
      </w:r>
      <w:r w:rsidRPr="00B547B7">
        <w:rPr>
          <w:rStyle w:val="HideTWBExt"/>
          <w:b w:val="0"/>
        </w:rPr>
        <w:t>&lt;/NumAm&gt;</w:t>
      </w:r>
    </w:p>
    <w:p w14:paraId="38365527"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176D8BAB" w14:textId="77777777" w:rsidR="00DC468B" w:rsidRPr="00B547B7" w:rsidRDefault="00DC468B" w:rsidP="00DC468B">
      <w:pPr>
        <w:pStyle w:val="NormalBold"/>
      </w:pPr>
      <w:r w:rsidRPr="00B547B7">
        <w:rPr>
          <w:rStyle w:val="HideTWBExt"/>
          <w:b w:val="0"/>
        </w:rPr>
        <w:t>&lt;/RepeatBlock-By&gt;</w:t>
      </w:r>
    </w:p>
    <w:p w14:paraId="6093D21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1EEEA29" w14:textId="77777777" w:rsidR="00DC468B" w:rsidRPr="00B547B7" w:rsidRDefault="00DC468B" w:rsidP="00DC468B">
      <w:pPr>
        <w:pStyle w:val="NormalBold"/>
      </w:pPr>
      <w:r w:rsidRPr="00B547B7">
        <w:rPr>
          <w:rStyle w:val="HideTWBExt"/>
          <w:b w:val="0"/>
        </w:rPr>
        <w:t>&lt;Article&gt;</w:t>
      </w:r>
      <w:r w:rsidRPr="00B547B7">
        <w:t>Considérant C</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E9CAF2B" w14:textId="77777777" w:rsidTr="005F5668">
        <w:trPr>
          <w:trHeight w:hRule="exact" w:val="240"/>
          <w:jc w:val="center"/>
        </w:trPr>
        <w:tc>
          <w:tcPr>
            <w:tcW w:w="9752" w:type="dxa"/>
            <w:gridSpan w:val="2"/>
            <w:tcBorders>
              <w:top w:val="nil"/>
              <w:left w:val="nil"/>
              <w:bottom w:val="nil"/>
              <w:right w:val="nil"/>
            </w:tcBorders>
          </w:tcPr>
          <w:p w14:paraId="6599F6C4" w14:textId="77777777" w:rsidR="00DC468B" w:rsidRPr="00B547B7" w:rsidRDefault="00DC468B" w:rsidP="005F5668"/>
        </w:tc>
      </w:tr>
      <w:tr w:rsidR="00DC468B" w:rsidRPr="00B547B7" w14:paraId="2D4AA81B" w14:textId="77777777" w:rsidTr="005F5668">
        <w:trPr>
          <w:trHeight w:val="240"/>
          <w:jc w:val="center"/>
        </w:trPr>
        <w:tc>
          <w:tcPr>
            <w:tcW w:w="4876" w:type="dxa"/>
            <w:tcBorders>
              <w:top w:val="nil"/>
              <w:left w:val="nil"/>
              <w:bottom w:val="nil"/>
              <w:right w:val="nil"/>
            </w:tcBorders>
          </w:tcPr>
          <w:p w14:paraId="3BF8E907"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710744E" w14:textId="77777777" w:rsidR="00DC468B" w:rsidRPr="00B547B7" w:rsidRDefault="00DC468B" w:rsidP="005F5668">
            <w:pPr>
              <w:pStyle w:val="AmColumnHeading"/>
            </w:pPr>
            <w:r w:rsidRPr="00B547B7">
              <w:t>Amendement</w:t>
            </w:r>
          </w:p>
        </w:tc>
      </w:tr>
      <w:tr w:rsidR="00DC468B" w:rsidRPr="00B547B7" w14:paraId="30A76A0E" w14:textId="77777777" w:rsidTr="005F5668">
        <w:trPr>
          <w:jc w:val="center"/>
        </w:trPr>
        <w:tc>
          <w:tcPr>
            <w:tcW w:w="4876" w:type="dxa"/>
            <w:tcBorders>
              <w:top w:val="nil"/>
              <w:left w:val="nil"/>
              <w:bottom w:val="nil"/>
              <w:right w:val="nil"/>
            </w:tcBorders>
          </w:tcPr>
          <w:p w14:paraId="241FF07F" w14:textId="77777777" w:rsidR="00DC468B" w:rsidRPr="00B547B7" w:rsidRDefault="00DC468B" w:rsidP="005F5668">
            <w:pPr>
              <w:pStyle w:val="Normal6a"/>
            </w:pPr>
            <w:r w:rsidRPr="00B547B7">
              <w:t>C.</w:t>
            </w:r>
            <w:r w:rsidRPr="00B547B7">
              <w:tab/>
              <w:t>considérant que les citoyens escomptent légitimement des autorités publiques qu’elles fassent preuve de transparence, d’efficacité et de responsabilité, et que les institutions, organes et organismes de l’Union européenne devraient répondre à ces attentes de manière claire et compréhensible;</w:t>
            </w:r>
          </w:p>
        </w:tc>
        <w:tc>
          <w:tcPr>
            <w:tcW w:w="4876" w:type="dxa"/>
            <w:tcBorders>
              <w:top w:val="nil"/>
              <w:left w:val="nil"/>
              <w:bottom w:val="nil"/>
              <w:right w:val="nil"/>
            </w:tcBorders>
          </w:tcPr>
          <w:p w14:paraId="785A060F" w14:textId="77777777" w:rsidR="00DC468B" w:rsidRPr="00B547B7" w:rsidRDefault="00DC468B" w:rsidP="005F5668">
            <w:pPr>
              <w:pStyle w:val="Normal6a"/>
            </w:pPr>
            <w:r w:rsidRPr="00B547B7">
              <w:t>C.</w:t>
            </w:r>
            <w:r w:rsidRPr="00B547B7">
              <w:tab/>
              <w:t xml:space="preserve">considérant que les citoyens escomptent légitimement des autorités publiques qu’elles fassent preuve de transparence, d’efficacité et de responsabilité, et que les institutions, organes et organismes de l’Union européenne devraient répondre à ces attentes de manière claire et compréhensible; </w:t>
            </w:r>
            <w:r w:rsidRPr="00B547B7">
              <w:rPr>
                <w:b/>
                <w:i/>
              </w:rPr>
              <w:t>que l’ouverture et la bonne gouvernance dans le fonctionnement de l’Union et son processus décisionnel sont indispensables pour instaurer la confiance dans l’Union et garantir une plus grande légitimité, efficacité et responsabilité de l’administration vis-à-vis des citoyens;</w:t>
            </w:r>
          </w:p>
        </w:tc>
      </w:tr>
    </w:tbl>
    <w:p w14:paraId="219C77A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0AA5F51E" w14:textId="77777777" w:rsidR="00DC468B" w:rsidRPr="00B547B7" w:rsidRDefault="00DC468B" w:rsidP="00DC468B">
      <w:r w:rsidRPr="00B547B7">
        <w:rPr>
          <w:rStyle w:val="HideTWBExt"/>
        </w:rPr>
        <w:t>&lt;/Amend&gt;</w:t>
      </w:r>
    </w:p>
    <w:p w14:paraId="5984214F"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w:t>
      </w:r>
      <w:r w:rsidRPr="00B547B7">
        <w:rPr>
          <w:rStyle w:val="HideTWBExt"/>
          <w:b w:val="0"/>
        </w:rPr>
        <w:t>&lt;/NumAm&gt;</w:t>
      </w:r>
    </w:p>
    <w:p w14:paraId="3CFECC7C" w14:textId="77777777" w:rsidR="00DC468B" w:rsidRPr="00B547B7" w:rsidRDefault="00DC468B" w:rsidP="00DC468B">
      <w:pPr>
        <w:pStyle w:val="NormalBold"/>
      </w:pPr>
      <w:r w:rsidRPr="00B547B7">
        <w:rPr>
          <w:rStyle w:val="HideTWBExt"/>
          <w:b w:val="0"/>
        </w:rPr>
        <w:t>&lt;RepeatBlock-By&gt;&lt;Members&gt;</w:t>
      </w:r>
      <w:r w:rsidRPr="00B547B7">
        <w:t>Pekka Toveri</w:t>
      </w:r>
      <w:r w:rsidRPr="00B547B7">
        <w:rPr>
          <w:rStyle w:val="HideTWBExt"/>
          <w:b w:val="0"/>
        </w:rPr>
        <w:t>&lt;/Members&gt;</w:t>
      </w:r>
    </w:p>
    <w:p w14:paraId="15F78365" w14:textId="77777777" w:rsidR="00DC468B" w:rsidRPr="00B547B7" w:rsidRDefault="00DC468B" w:rsidP="00DC468B">
      <w:pPr>
        <w:pStyle w:val="NormalBold"/>
      </w:pPr>
      <w:r w:rsidRPr="00B547B7">
        <w:rPr>
          <w:rStyle w:val="HideTWBExt"/>
          <w:b w:val="0"/>
        </w:rPr>
        <w:t>&lt;/RepeatBlock-By&gt;</w:t>
      </w:r>
    </w:p>
    <w:p w14:paraId="5378851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195D30A" w14:textId="77777777" w:rsidR="00DC468B" w:rsidRPr="00B547B7" w:rsidRDefault="00DC468B" w:rsidP="00DC468B">
      <w:pPr>
        <w:pStyle w:val="NormalBold"/>
      </w:pPr>
      <w:r w:rsidRPr="00B547B7">
        <w:rPr>
          <w:rStyle w:val="HideTWBExt"/>
          <w:b w:val="0"/>
        </w:rPr>
        <w:t>&lt;Article&gt;</w:t>
      </w:r>
      <w:r w:rsidRPr="00B547B7">
        <w:t>Considérant C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759E620" w14:textId="77777777" w:rsidTr="005F5668">
        <w:trPr>
          <w:trHeight w:hRule="exact" w:val="240"/>
          <w:jc w:val="center"/>
        </w:trPr>
        <w:tc>
          <w:tcPr>
            <w:tcW w:w="9752" w:type="dxa"/>
            <w:gridSpan w:val="2"/>
            <w:tcBorders>
              <w:top w:val="nil"/>
              <w:left w:val="nil"/>
              <w:bottom w:val="nil"/>
              <w:right w:val="nil"/>
            </w:tcBorders>
          </w:tcPr>
          <w:p w14:paraId="7BCDF5C1" w14:textId="77777777" w:rsidR="00DC468B" w:rsidRPr="00B547B7" w:rsidRDefault="00DC468B" w:rsidP="005F5668"/>
        </w:tc>
      </w:tr>
      <w:tr w:rsidR="00DC468B" w:rsidRPr="00B547B7" w14:paraId="73C17C9B" w14:textId="77777777" w:rsidTr="005F5668">
        <w:trPr>
          <w:trHeight w:val="240"/>
          <w:jc w:val="center"/>
        </w:trPr>
        <w:tc>
          <w:tcPr>
            <w:tcW w:w="4876" w:type="dxa"/>
            <w:tcBorders>
              <w:top w:val="nil"/>
              <w:left w:val="nil"/>
              <w:bottom w:val="nil"/>
              <w:right w:val="nil"/>
            </w:tcBorders>
          </w:tcPr>
          <w:p w14:paraId="3EDE1A97"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9AED8D6" w14:textId="77777777" w:rsidR="00DC468B" w:rsidRPr="00B547B7" w:rsidRDefault="00DC468B" w:rsidP="005F5668">
            <w:pPr>
              <w:pStyle w:val="AmColumnHeading"/>
            </w:pPr>
            <w:r w:rsidRPr="00B547B7">
              <w:t>Amendement</w:t>
            </w:r>
          </w:p>
        </w:tc>
      </w:tr>
      <w:tr w:rsidR="00DC468B" w:rsidRPr="00B547B7" w14:paraId="0C20393D" w14:textId="77777777" w:rsidTr="005F5668">
        <w:trPr>
          <w:jc w:val="center"/>
        </w:trPr>
        <w:tc>
          <w:tcPr>
            <w:tcW w:w="4876" w:type="dxa"/>
            <w:tcBorders>
              <w:top w:val="nil"/>
              <w:left w:val="nil"/>
              <w:bottom w:val="nil"/>
              <w:right w:val="nil"/>
            </w:tcBorders>
          </w:tcPr>
          <w:p w14:paraId="60D6319B" w14:textId="77777777" w:rsidR="00DC468B" w:rsidRPr="00B547B7" w:rsidRDefault="00DC468B" w:rsidP="005F5668">
            <w:pPr>
              <w:pStyle w:val="Normal6a"/>
            </w:pPr>
          </w:p>
        </w:tc>
        <w:tc>
          <w:tcPr>
            <w:tcW w:w="4876" w:type="dxa"/>
            <w:tcBorders>
              <w:top w:val="nil"/>
              <w:left w:val="nil"/>
              <w:bottom w:val="nil"/>
              <w:right w:val="nil"/>
            </w:tcBorders>
          </w:tcPr>
          <w:p w14:paraId="1439E559" w14:textId="77777777" w:rsidR="00DC468B" w:rsidRPr="00B547B7" w:rsidRDefault="00DC468B" w:rsidP="005F5668">
            <w:pPr>
              <w:pStyle w:val="Normal6a"/>
            </w:pPr>
            <w:r w:rsidRPr="00B547B7">
              <w:rPr>
                <w:b/>
                <w:i/>
              </w:rPr>
              <w:t>C bis.</w:t>
            </w:r>
            <w:r w:rsidRPr="00B547B7">
              <w:tab/>
            </w:r>
            <w:r w:rsidRPr="00B547B7">
              <w:rPr>
                <w:b/>
                <w:i/>
              </w:rPr>
              <w:t>considérant que le rôle de la Médiatrice européenne a été essentiel pour préserver l’accès du public aux documents, notamment grâce aux recommandations formulées dans le rapport spécial OI/2/2022/OAM; que les institutions de l’Union doivent veiller à ce que la Médiatrice européenne puisse continuer à exercer efficacement son rôle;</w:t>
            </w:r>
          </w:p>
        </w:tc>
      </w:tr>
    </w:tbl>
    <w:p w14:paraId="4B408B96"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637DCB3" w14:textId="77777777" w:rsidR="00DC468B" w:rsidRPr="00B547B7" w:rsidRDefault="00DC468B" w:rsidP="00DC468B">
      <w:r w:rsidRPr="00B547B7">
        <w:rPr>
          <w:rStyle w:val="HideTWBExt"/>
        </w:rPr>
        <w:t>&lt;/Amend&gt;</w:t>
      </w:r>
    </w:p>
    <w:p w14:paraId="57A3DDA8"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w:t>
      </w:r>
      <w:r w:rsidRPr="00B547B7">
        <w:rPr>
          <w:rStyle w:val="HideTWBExt"/>
          <w:b w:val="0"/>
        </w:rPr>
        <w:t>&lt;/NumAm&gt;</w:t>
      </w:r>
    </w:p>
    <w:p w14:paraId="447B509F"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49D0AE64" w14:textId="77777777" w:rsidR="00DC468B" w:rsidRPr="00B547B7" w:rsidRDefault="00DC468B" w:rsidP="00DC468B">
      <w:pPr>
        <w:pStyle w:val="NormalBold"/>
      </w:pPr>
      <w:r w:rsidRPr="00B547B7">
        <w:rPr>
          <w:rStyle w:val="HideTWBExt"/>
          <w:b w:val="0"/>
        </w:rPr>
        <w:t>&lt;/RepeatBlock-By&gt;</w:t>
      </w:r>
    </w:p>
    <w:p w14:paraId="65BF08DE"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CC424FB" w14:textId="77777777" w:rsidR="00DC468B" w:rsidRPr="00B547B7" w:rsidRDefault="00DC468B" w:rsidP="00DC468B">
      <w:pPr>
        <w:pStyle w:val="NormalBold"/>
      </w:pPr>
      <w:r w:rsidRPr="00B547B7">
        <w:rPr>
          <w:rStyle w:val="HideTWBExt"/>
          <w:b w:val="0"/>
        </w:rPr>
        <w:t>&lt;Article&gt;</w:t>
      </w:r>
      <w:r w:rsidRPr="00B547B7">
        <w:t>Considérant D</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EBD4799" w14:textId="77777777" w:rsidTr="005F5668">
        <w:trPr>
          <w:trHeight w:hRule="exact" w:val="240"/>
          <w:jc w:val="center"/>
        </w:trPr>
        <w:tc>
          <w:tcPr>
            <w:tcW w:w="9752" w:type="dxa"/>
            <w:gridSpan w:val="2"/>
            <w:tcBorders>
              <w:top w:val="nil"/>
              <w:left w:val="nil"/>
              <w:bottom w:val="nil"/>
              <w:right w:val="nil"/>
            </w:tcBorders>
          </w:tcPr>
          <w:p w14:paraId="3BCBA672" w14:textId="77777777" w:rsidR="00DC468B" w:rsidRPr="00B547B7" w:rsidRDefault="00DC468B" w:rsidP="005F5668"/>
        </w:tc>
      </w:tr>
      <w:tr w:rsidR="00DC468B" w:rsidRPr="00B547B7" w14:paraId="477071DA" w14:textId="77777777" w:rsidTr="005F5668">
        <w:trPr>
          <w:trHeight w:val="240"/>
          <w:jc w:val="center"/>
        </w:trPr>
        <w:tc>
          <w:tcPr>
            <w:tcW w:w="4876" w:type="dxa"/>
            <w:tcBorders>
              <w:top w:val="nil"/>
              <w:left w:val="nil"/>
              <w:bottom w:val="nil"/>
              <w:right w:val="nil"/>
            </w:tcBorders>
          </w:tcPr>
          <w:p w14:paraId="0E70667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916B6D3" w14:textId="77777777" w:rsidR="00DC468B" w:rsidRPr="00B547B7" w:rsidRDefault="00DC468B" w:rsidP="005F5668">
            <w:pPr>
              <w:pStyle w:val="AmColumnHeading"/>
            </w:pPr>
            <w:r w:rsidRPr="00B547B7">
              <w:t>Amendement</w:t>
            </w:r>
          </w:p>
        </w:tc>
      </w:tr>
      <w:tr w:rsidR="00DC468B" w:rsidRPr="00B547B7" w14:paraId="560768E8" w14:textId="77777777" w:rsidTr="005F5668">
        <w:trPr>
          <w:jc w:val="center"/>
        </w:trPr>
        <w:tc>
          <w:tcPr>
            <w:tcW w:w="4876" w:type="dxa"/>
            <w:tcBorders>
              <w:top w:val="nil"/>
              <w:left w:val="nil"/>
              <w:bottom w:val="nil"/>
              <w:right w:val="nil"/>
            </w:tcBorders>
          </w:tcPr>
          <w:p w14:paraId="3FCC90B0" w14:textId="77777777" w:rsidR="00DC468B" w:rsidRPr="00B547B7" w:rsidRDefault="00DC468B" w:rsidP="005F5668">
            <w:pPr>
              <w:pStyle w:val="Normal6a"/>
            </w:pPr>
            <w:r w:rsidRPr="00B547B7">
              <w:t>D.</w:t>
            </w:r>
            <w:r w:rsidRPr="00B547B7">
              <w:tab/>
              <w:t xml:space="preserve">considérant que l’accès à des informations fiables et exactes est essentiel pour se prémunir contre la désinformation </w:t>
            </w:r>
            <w:r w:rsidRPr="00B547B7">
              <w:rPr>
                <w:b/>
                <w:bCs/>
                <w:i/>
                <w:iCs/>
              </w:rPr>
              <w:t>et</w:t>
            </w:r>
            <w:r w:rsidRPr="00B547B7">
              <w:t xml:space="preserve"> lutter efficacement contre </w:t>
            </w:r>
            <w:r w:rsidRPr="00B547B7">
              <w:rPr>
                <w:b/>
                <w:bCs/>
                <w:i/>
                <w:iCs/>
              </w:rPr>
              <w:t>sa propagation</w:t>
            </w:r>
            <w:r w:rsidRPr="00B547B7">
              <w:t>;</w:t>
            </w:r>
          </w:p>
        </w:tc>
        <w:tc>
          <w:tcPr>
            <w:tcW w:w="4876" w:type="dxa"/>
            <w:tcBorders>
              <w:top w:val="nil"/>
              <w:left w:val="nil"/>
              <w:bottom w:val="nil"/>
              <w:right w:val="nil"/>
            </w:tcBorders>
          </w:tcPr>
          <w:p w14:paraId="25D77745" w14:textId="77777777" w:rsidR="00DC468B" w:rsidRPr="00B547B7" w:rsidRDefault="00DC468B" w:rsidP="005F5668">
            <w:pPr>
              <w:pStyle w:val="Normal6a"/>
            </w:pPr>
            <w:r w:rsidRPr="00B547B7">
              <w:t>D.</w:t>
            </w:r>
            <w:r w:rsidRPr="00B547B7">
              <w:tab/>
              <w:t>considérant que l’accès à des informations fiables et exactes est essentiel pour se prémunir contre la désinformation</w:t>
            </w:r>
            <w:r w:rsidRPr="00B547B7">
              <w:rPr>
                <w:b/>
                <w:bCs/>
                <w:i/>
                <w:iCs/>
              </w:rPr>
              <w:t>,</w:t>
            </w:r>
            <w:r w:rsidRPr="00B547B7">
              <w:t xml:space="preserve"> lutter efficacement contre </w:t>
            </w:r>
            <w:r w:rsidRPr="00B547B7">
              <w:rPr>
                <w:b/>
                <w:bCs/>
                <w:i/>
                <w:iCs/>
              </w:rPr>
              <w:t>la désinformation diffusée par les États hostiles et assurer le bon fonctionnement des institutions et organes de l’Union</w:t>
            </w:r>
            <w:r w:rsidRPr="00B547B7">
              <w:t>;</w:t>
            </w:r>
          </w:p>
        </w:tc>
      </w:tr>
    </w:tbl>
    <w:p w14:paraId="75507A2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2B6A0268" w14:textId="77777777" w:rsidR="00DC468B" w:rsidRPr="00B547B7" w:rsidRDefault="00DC468B" w:rsidP="00DC468B">
      <w:r w:rsidRPr="00B547B7">
        <w:rPr>
          <w:rStyle w:val="HideTWBExt"/>
        </w:rPr>
        <w:t>&lt;/Amend&gt;</w:t>
      </w:r>
    </w:p>
    <w:p w14:paraId="24679A3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w:t>
      </w:r>
      <w:r w:rsidRPr="00B547B7">
        <w:rPr>
          <w:rStyle w:val="HideTWBExt"/>
          <w:b w:val="0"/>
        </w:rPr>
        <w:t>&lt;/NumAm&gt;</w:t>
      </w:r>
    </w:p>
    <w:p w14:paraId="35946C2F" w14:textId="77777777" w:rsidR="00DC468B" w:rsidRPr="00B547B7" w:rsidRDefault="00DC468B" w:rsidP="00DC468B">
      <w:pPr>
        <w:pStyle w:val="NormalBold"/>
      </w:pPr>
      <w:r w:rsidRPr="00B547B7">
        <w:rPr>
          <w:rStyle w:val="HideTWBExt"/>
          <w:b w:val="0"/>
        </w:rPr>
        <w:t>&lt;RepeatBlock-By&gt;&lt;Members&gt;</w:t>
      </w:r>
      <w:r w:rsidRPr="00B547B7">
        <w:t>Erik Kaliňák</w:t>
      </w:r>
      <w:r w:rsidRPr="00B547B7">
        <w:rPr>
          <w:rStyle w:val="HideTWBExt"/>
          <w:b w:val="0"/>
        </w:rPr>
        <w:t>&lt;/Members&gt;</w:t>
      </w:r>
    </w:p>
    <w:p w14:paraId="1A070D36" w14:textId="77777777" w:rsidR="00DC468B" w:rsidRPr="00B547B7" w:rsidRDefault="00DC468B" w:rsidP="00DC468B">
      <w:pPr>
        <w:pStyle w:val="NormalBold"/>
      </w:pPr>
      <w:r w:rsidRPr="00B547B7">
        <w:rPr>
          <w:rStyle w:val="HideTWBExt"/>
          <w:b w:val="0"/>
        </w:rPr>
        <w:t>&lt;/RepeatBlock-By&gt;</w:t>
      </w:r>
    </w:p>
    <w:p w14:paraId="1B9284B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EF95D5B" w14:textId="77777777" w:rsidR="00DC468B" w:rsidRPr="00B547B7" w:rsidRDefault="00DC468B" w:rsidP="00DC468B">
      <w:pPr>
        <w:pStyle w:val="NormalBold"/>
      </w:pPr>
      <w:r w:rsidRPr="00B547B7">
        <w:rPr>
          <w:rStyle w:val="HideTWBExt"/>
          <w:b w:val="0"/>
        </w:rPr>
        <w:t>&lt;Article&gt;</w:t>
      </w:r>
      <w:r w:rsidRPr="00B547B7">
        <w:t>Considérant D</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16711B0" w14:textId="77777777" w:rsidTr="005F5668">
        <w:trPr>
          <w:trHeight w:hRule="exact" w:val="240"/>
          <w:jc w:val="center"/>
        </w:trPr>
        <w:tc>
          <w:tcPr>
            <w:tcW w:w="9752" w:type="dxa"/>
            <w:gridSpan w:val="2"/>
            <w:tcBorders>
              <w:top w:val="nil"/>
              <w:left w:val="nil"/>
              <w:bottom w:val="nil"/>
              <w:right w:val="nil"/>
            </w:tcBorders>
          </w:tcPr>
          <w:p w14:paraId="1F7F4AD8" w14:textId="77777777" w:rsidR="00DC468B" w:rsidRPr="00B547B7" w:rsidRDefault="00DC468B" w:rsidP="005F5668"/>
        </w:tc>
      </w:tr>
      <w:tr w:rsidR="00DC468B" w:rsidRPr="00B547B7" w14:paraId="01964FB3" w14:textId="77777777" w:rsidTr="005F5668">
        <w:trPr>
          <w:trHeight w:val="240"/>
          <w:jc w:val="center"/>
        </w:trPr>
        <w:tc>
          <w:tcPr>
            <w:tcW w:w="4876" w:type="dxa"/>
            <w:tcBorders>
              <w:top w:val="nil"/>
              <w:left w:val="nil"/>
              <w:bottom w:val="nil"/>
              <w:right w:val="nil"/>
            </w:tcBorders>
          </w:tcPr>
          <w:p w14:paraId="1A1E893F"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083F68D" w14:textId="77777777" w:rsidR="00DC468B" w:rsidRPr="00B547B7" w:rsidRDefault="00DC468B" w:rsidP="005F5668">
            <w:pPr>
              <w:pStyle w:val="AmColumnHeading"/>
            </w:pPr>
            <w:r w:rsidRPr="00B547B7">
              <w:t>Amendement</w:t>
            </w:r>
          </w:p>
        </w:tc>
      </w:tr>
      <w:tr w:rsidR="00DC468B" w:rsidRPr="00B547B7" w14:paraId="5F9E5B1B" w14:textId="77777777" w:rsidTr="005F5668">
        <w:trPr>
          <w:jc w:val="center"/>
        </w:trPr>
        <w:tc>
          <w:tcPr>
            <w:tcW w:w="4876" w:type="dxa"/>
            <w:tcBorders>
              <w:top w:val="nil"/>
              <w:left w:val="nil"/>
              <w:bottom w:val="nil"/>
              <w:right w:val="nil"/>
            </w:tcBorders>
          </w:tcPr>
          <w:p w14:paraId="7E7C3CA6" w14:textId="77777777" w:rsidR="00DC468B" w:rsidRPr="00B547B7" w:rsidRDefault="00DC468B" w:rsidP="005F5668">
            <w:pPr>
              <w:pStyle w:val="Normal6a"/>
            </w:pPr>
            <w:r w:rsidRPr="00B547B7">
              <w:t>D.</w:t>
            </w:r>
            <w:r w:rsidRPr="00B547B7">
              <w:tab/>
              <w:t xml:space="preserve">considérant que l’accès à des informations fiables et exactes est </w:t>
            </w:r>
            <w:r w:rsidRPr="00B547B7">
              <w:rPr>
                <w:b/>
                <w:i/>
              </w:rPr>
              <w:t>essentiel pour se prémunir contre la désinformation et lutter efficacement contre sa propagation</w:t>
            </w:r>
            <w:r w:rsidRPr="00B547B7">
              <w:t>;</w:t>
            </w:r>
          </w:p>
        </w:tc>
        <w:tc>
          <w:tcPr>
            <w:tcW w:w="4876" w:type="dxa"/>
            <w:tcBorders>
              <w:top w:val="nil"/>
              <w:left w:val="nil"/>
              <w:bottom w:val="nil"/>
              <w:right w:val="nil"/>
            </w:tcBorders>
          </w:tcPr>
          <w:p w14:paraId="7F2F961A" w14:textId="77777777" w:rsidR="00DC468B" w:rsidRPr="00B547B7" w:rsidRDefault="00DC468B" w:rsidP="005F5668">
            <w:pPr>
              <w:pStyle w:val="Normal6a"/>
            </w:pPr>
            <w:r w:rsidRPr="00B547B7">
              <w:t>D.</w:t>
            </w:r>
            <w:r w:rsidRPr="00B547B7">
              <w:tab/>
              <w:t xml:space="preserve">considérant que l’accès </w:t>
            </w:r>
            <w:r w:rsidRPr="00B547B7">
              <w:rPr>
                <w:b/>
                <w:i/>
              </w:rPr>
              <w:t xml:space="preserve">en temps utile </w:t>
            </w:r>
            <w:r w:rsidRPr="00B547B7">
              <w:t xml:space="preserve">à des informations fiables et exactes est </w:t>
            </w:r>
            <w:r w:rsidRPr="00B547B7">
              <w:rPr>
                <w:b/>
                <w:i/>
              </w:rPr>
              <w:t>fondamental et que le refus injustifié d’accorder l’accès aux informations suscite des doutes légitimes chez les citoyens de l’Union quant aux activités des institutions de l’Union et de leurs représentants</w:t>
            </w:r>
            <w:r w:rsidRPr="00B547B7">
              <w:t>;</w:t>
            </w:r>
          </w:p>
        </w:tc>
      </w:tr>
    </w:tbl>
    <w:p w14:paraId="5919F7CB"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{SK}</w:t>
      </w:r>
      <w:r w:rsidRPr="00B547B7">
        <w:t>sk</w:t>
      </w:r>
      <w:r w:rsidRPr="00B547B7">
        <w:rPr>
          <w:rStyle w:val="HideTWBExt"/>
        </w:rPr>
        <w:t>&lt;/Original&gt;</w:t>
      </w:r>
    </w:p>
    <w:p w14:paraId="5444108B" w14:textId="77777777" w:rsidR="00DC468B" w:rsidRPr="00B547B7" w:rsidRDefault="00DC468B" w:rsidP="00DC468B">
      <w:r w:rsidRPr="00B547B7">
        <w:rPr>
          <w:rStyle w:val="HideTWBExt"/>
        </w:rPr>
        <w:t>&lt;/Amend&gt;</w:t>
      </w:r>
    </w:p>
    <w:p w14:paraId="53B71D6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14</w:t>
      </w:r>
      <w:r w:rsidRPr="00B547B7">
        <w:rPr>
          <w:rStyle w:val="HideTWBExt"/>
          <w:b w:val="0"/>
        </w:rPr>
        <w:t>&lt;/NumAm&gt;</w:t>
      </w:r>
    </w:p>
    <w:p w14:paraId="32F045F3"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46B837F8" w14:textId="77777777" w:rsidR="00DC468B" w:rsidRPr="00B547B7" w:rsidRDefault="00DC468B" w:rsidP="00DC468B">
      <w:pPr>
        <w:pStyle w:val="NormalBold"/>
      </w:pPr>
      <w:r w:rsidRPr="00B547B7">
        <w:rPr>
          <w:rStyle w:val="HideTWBExt"/>
          <w:b w:val="0"/>
        </w:rPr>
        <w:t>&lt;/RepeatBlock-By&gt;</w:t>
      </w:r>
    </w:p>
    <w:p w14:paraId="244803E1"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9C99FF5" w14:textId="77777777" w:rsidR="00DC468B" w:rsidRPr="00B547B7" w:rsidRDefault="00DC468B" w:rsidP="00DC468B">
      <w:pPr>
        <w:pStyle w:val="NormalBold"/>
      </w:pPr>
      <w:r w:rsidRPr="00B547B7">
        <w:rPr>
          <w:rStyle w:val="HideTWBExt"/>
          <w:b w:val="0"/>
        </w:rPr>
        <w:t>&lt;Article&gt;</w:t>
      </w:r>
      <w:r w:rsidRPr="00B547B7">
        <w:t>Considérant D</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7699BB9" w14:textId="77777777" w:rsidTr="005F5668">
        <w:trPr>
          <w:trHeight w:hRule="exact" w:val="240"/>
          <w:jc w:val="center"/>
        </w:trPr>
        <w:tc>
          <w:tcPr>
            <w:tcW w:w="9752" w:type="dxa"/>
            <w:gridSpan w:val="2"/>
            <w:tcBorders>
              <w:top w:val="nil"/>
              <w:left w:val="nil"/>
              <w:bottom w:val="nil"/>
              <w:right w:val="nil"/>
            </w:tcBorders>
          </w:tcPr>
          <w:p w14:paraId="470A764F" w14:textId="77777777" w:rsidR="00DC468B" w:rsidRPr="00B547B7" w:rsidRDefault="00DC468B" w:rsidP="005F5668"/>
        </w:tc>
      </w:tr>
      <w:tr w:rsidR="00DC468B" w:rsidRPr="00B547B7" w14:paraId="5AD3B7B9" w14:textId="77777777" w:rsidTr="005F5668">
        <w:trPr>
          <w:trHeight w:val="240"/>
          <w:jc w:val="center"/>
        </w:trPr>
        <w:tc>
          <w:tcPr>
            <w:tcW w:w="4876" w:type="dxa"/>
            <w:tcBorders>
              <w:top w:val="nil"/>
              <w:left w:val="nil"/>
              <w:bottom w:val="nil"/>
              <w:right w:val="nil"/>
            </w:tcBorders>
          </w:tcPr>
          <w:p w14:paraId="2987FF0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1502621" w14:textId="77777777" w:rsidR="00DC468B" w:rsidRPr="00B547B7" w:rsidRDefault="00DC468B" w:rsidP="005F5668">
            <w:pPr>
              <w:pStyle w:val="AmColumnHeading"/>
            </w:pPr>
            <w:r w:rsidRPr="00B547B7">
              <w:t>Amendement</w:t>
            </w:r>
          </w:p>
        </w:tc>
      </w:tr>
      <w:tr w:rsidR="00DC468B" w:rsidRPr="00B547B7" w14:paraId="4A29DDA5" w14:textId="77777777" w:rsidTr="005F5668">
        <w:trPr>
          <w:jc w:val="center"/>
        </w:trPr>
        <w:tc>
          <w:tcPr>
            <w:tcW w:w="4876" w:type="dxa"/>
            <w:tcBorders>
              <w:top w:val="nil"/>
              <w:left w:val="nil"/>
              <w:bottom w:val="nil"/>
              <w:right w:val="nil"/>
            </w:tcBorders>
          </w:tcPr>
          <w:p w14:paraId="073C1817" w14:textId="77777777" w:rsidR="00DC468B" w:rsidRPr="00B547B7" w:rsidRDefault="00DC468B" w:rsidP="005F5668">
            <w:pPr>
              <w:pStyle w:val="Normal6a"/>
            </w:pPr>
            <w:r w:rsidRPr="00B547B7">
              <w:t>D.</w:t>
            </w:r>
            <w:r w:rsidRPr="00B547B7">
              <w:tab/>
              <w:t>considérant que l’accès à des informations fiables et exactes est essentiel pour se prémunir contre la désinformation et lutter efficacement contre sa propagation;</w:t>
            </w:r>
          </w:p>
        </w:tc>
        <w:tc>
          <w:tcPr>
            <w:tcW w:w="4876" w:type="dxa"/>
            <w:tcBorders>
              <w:top w:val="nil"/>
              <w:left w:val="nil"/>
              <w:bottom w:val="nil"/>
              <w:right w:val="nil"/>
            </w:tcBorders>
          </w:tcPr>
          <w:p w14:paraId="2774E2B4" w14:textId="77777777" w:rsidR="00DC468B" w:rsidRPr="00B547B7" w:rsidRDefault="00DC468B" w:rsidP="005F5668">
            <w:pPr>
              <w:pStyle w:val="Normal6a"/>
            </w:pPr>
            <w:r w:rsidRPr="00B547B7">
              <w:t>D.</w:t>
            </w:r>
            <w:r w:rsidRPr="00B547B7">
              <w:tab/>
              <w:t xml:space="preserve">considérant que l’accès à des informations fiables et exactes est essentiel pour se prémunir contre la désinformation et lutter efficacement contre sa propagation; </w:t>
            </w:r>
            <w:r w:rsidRPr="00B547B7">
              <w:rPr>
                <w:b/>
                <w:i/>
              </w:rPr>
              <w:t>que les retards dans l’octroi de l’accès compromettent ce processus;</w:t>
            </w:r>
          </w:p>
        </w:tc>
      </w:tr>
    </w:tbl>
    <w:p w14:paraId="4328DD0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1B355F1" w14:textId="77777777" w:rsidR="00DC468B" w:rsidRPr="00B547B7" w:rsidRDefault="00DC468B" w:rsidP="00DC468B">
      <w:r w:rsidRPr="00B547B7">
        <w:rPr>
          <w:rStyle w:val="HideTWBExt"/>
        </w:rPr>
        <w:t>&lt;/Amend&gt;</w:t>
      </w:r>
    </w:p>
    <w:p w14:paraId="5AED5DA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15</w:t>
      </w:r>
      <w:r w:rsidRPr="00B547B7">
        <w:rPr>
          <w:rStyle w:val="HideTWBExt"/>
          <w:b w:val="0"/>
        </w:rPr>
        <w:t>&lt;/NumAm&gt;</w:t>
      </w:r>
    </w:p>
    <w:p w14:paraId="5F2E07F6"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03F448BB" w14:textId="77777777" w:rsidR="00DC468B" w:rsidRPr="00B547B7" w:rsidRDefault="00DC468B" w:rsidP="00DC468B">
      <w:pPr>
        <w:pStyle w:val="NormalBold"/>
      </w:pPr>
      <w:r w:rsidRPr="00B547B7">
        <w:rPr>
          <w:rStyle w:val="HideTWBExt"/>
          <w:b w:val="0"/>
        </w:rPr>
        <w:t>&lt;/RepeatBlock-By&gt;</w:t>
      </w:r>
    </w:p>
    <w:p w14:paraId="4D96D1A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DF6A5FA" w14:textId="77777777" w:rsidR="00DC468B" w:rsidRPr="00B547B7" w:rsidRDefault="00DC468B" w:rsidP="00DC468B">
      <w:pPr>
        <w:pStyle w:val="NormalBold"/>
      </w:pPr>
      <w:r w:rsidRPr="00B547B7">
        <w:rPr>
          <w:rStyle w:val="HideTWBExt"/>
          <w:b w:val="0"/>
        </w:rPr>
        <w:t>&lt;Article&gt;</w:t>
      </w:r>
      <w:r w:rsidRPr="00B547B7">
        <w:t>Considérant D</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B2AE012" w14:textId="77777777" w:rsidTr="005F5668">
        <w:trPr>
          <w:trHeight w:hRule="exact" w:val="240"/>
          <w:jc w:val="center"/>
        </w:trPr>
        <w:tc>
          <w:tcPr>
            <w:tcW w:w="9752" w:type="dxa"/>
            <w:gridSpan w:val="2"/>
            <w:tcBorders>
              <w:top w:val="nil"/>
              <w:left w:val="nil"/>
              <w:bottom w:val="nil"/>
              <w:right w:val="nil"/>
            </w:tcBorders>
          </w:tcPr>
          <w:p w14:paraId="6A4A3046" w14:textId="77777777" w:rsidR="00DC468B" w:rsidRPr="00B547B7" w:rsidRDefault="00DC468B" w:rsidP="005F5668"/>
        </w:tc>
      </w:tr>
      <w:tr w:rsidR="00DC468B" w:rsidRPr="00B547B7" w14:paraId="273BBB11" w14:textId="77777777" w:rsidTr="005F5668">
        <w:trPr>
          <w:trHeight w:val="240"/>
          <w:jc w:val="center"/>
        </w:trPr>
        <w:tc>
          <w:tcPr>
            <w:tcW w:w="4876" w:type="dxa"/>
            <w:tcBorders>
              <w:top w:val="nil"/>
              <w:left w:val="nil"/>
              <w:bottom w:val="nil"/>
              <w:right w:val="nil"/>
            </w:tcBorders>
          </w:tcPr>
          <w:p w14:paraId="76E2E8E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A0EDCDB" w14:textId="77777777" w:rsidR="00DC468B" w:rsidRPr="00B547B7" w:rsidRDefault="00DC468B" w:rsidP="005F5668">
            <w:pPr>
              <w:pStyle w:val="AmColumnHeading"/>
            </w:pPr>
            <w:r w:rsidRPr="00B547B7">
              <w:t>Amendement</w:t>
            </w:r>
          </w:p>
        </w:tc>
      </w:tr>
      <w:tr w:rsidR="00DC468B" w:rsidRPr="00B547B7" w14:paraId="49DC6B00" w14:textId="77777777" w:rsidTr="005F5668">
        <w:trPr>
          <w:jc w:val="center"/>
        </w:trPr>
        <w:tc>
          <w:tcPr>
            <w:tcW w:w="4876" w:type="dxa"/>
            <w:tcBorders>
              <w:top w:val="nil"/>
              <w:left w:val="nil"/>
              <w:bottom w:val="nil"/>
              <w:right w:val="nil"/>
            </w:tcBorders>
          </w:tcPr>
          <w:p w14:paraId="3984383E" w14:textId="77777777" w:rsidR="00DC468B" w:rsidRPr="00B547B7" w:rsidRDefault="00DC468B" w:rsidP="005F5668">
            <w:pPr>
              <w:pStyle w:val="Normal6a"/>
            </w:pPr>
            <w:r w:rsidRPr="00B547B7">
              <w:t>D.</w:t>
            </w:r>
            <w:r w:rsidRPr="00B547B7">
              <w:tab/>
              <w:t>considérant que l’accès à des informations fiables et exactes est essentiel pour se prémunir contre la désinformation et lutter efficacement contre sa propagation;</w:t>
            </w:r>
          </w:p>
        </w:tc>
        <w:tc>
          <w:tcPr>
            <w:tcW w:w="4876" w:type="dxa"/>
            <w:tcBorders>
              <w:top w:val="nil"/>
              <w:left w:val="nil"/>
              <w:bottom w:val="nil"/>
              <w:right w:val="nil"/>
            </w:tcBorders>
          </w:tcPr>
          <w:p w14:paraId="206E7DCA" w14:textId="77777777" w:rsidR="00DC468B" w:rsidRPr="00B547B7" w:rsidRDefault="00DC468B" w:rsidP="005F5668">
            <w:pPr>
              <w:pStyle w:val="Normal6a"/>
            </w:pPr>
            <w:r w:rsidRPr="00B547B7">
              <w:t>D.</w:t>
            </w:r>
            <w:r w:rsidRPr="00B547B7">
              <w:tab/>
              <w:t xml:space="preserve">considérant que l’accès </w:t>
            </w:r>
            <w:r w:rsidRPr="00B547B7">
              <w:rPr>
                <w:b/>
                <w:bCs/>
                <w:i/>
                <w:iCs/>
              </w:rPr>
              <w:t>rapide</w:t>
            </w:r>
            <w:r w:rsidRPr="00B547B7">
              <w:t xml:space="preserve"> à des informations fiables et exactes est essentiel pour se prémunir contre la désinformation et lutter efficacement contre sa propagation;</w:t>
            </w:r>
          </w:p>
        </w:tc>
      </w:tr>
    </w:tbl>
    <w:p w14:paraId="2801B6D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64CF4544" w14:textId="77777777" w:rsidR="00DC468B" w:rsidRPr="00B547B7" w:rsidRDefault="00DC468B" w:rsidP="00DC468B">
      <w:r w:rsidRPr="00B547B7">
        <w:rPr>
          <w:rStyle w:val="HideTWBExt"/>
        </w:rPr>
        <w:t>&lt;/Amend&gt;</w:t>
      </w:r>
    </w:p>
    <w:p w14:paraId="29A6AB90"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16</w:t>
      </w:r>
      <w:r w:rsidRPr="00B547B7">
        <w:rPr>
          <w:rStyle w:val="HideTWBExt"/>
          <w:b w:val="0"/>
        </w:rPr>
        <w:t>&lt;/NumAm&gt;</w:t>
      </w:r>
    </w:p>
    <w:p w14:paraId="7A108B6D"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Irena Joveva, Lucia Yar, Malik Azmani, Nikola Minchev</w:t>
      </w:r>
      <w:r w:rsidRPr="00B547B7">
        <w:rPr>
          <w:rStyle w:val="HideTWBExt"/>
          <w:b w:val="0"/>
        </w:rPr>
        <w:t>&lt;/Members&gt;</w:t>
      </w:r>
    </w:p>
    <w:p w14:paraId="67C1C5D0" w14:textId="77777777" w:rsidR="00DC468B" w:rsidRPr="00B547B7" w:rsidRDefault="00DC468B" w:rsidP="00DC468B">
      <w:pPr>
        <w:pStyle w:val="NormalBold"/>
      </w:pPr>
      <w:r w:rsidRPr="00B547B7">
        <w:rPr>
          <w:rStyle w:val="HideTWBExt"/>
          <w:b w:val="0"/>
        </w:rPr>
        <w:t>&lt;/RepeatBlock-By&gt;</w:t>
      </w:r>
    </w:p>
    <w:p w14:paraId="0FCEA81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6132093" w14:textId="77777777" w:rsidR="00DC468B" w:rsidRPr="00B547B7" w:rsidRDefault="00DC468B" w:rsidP="00DC468B">
      <w:pPr>
        <w:pStyle w:val="NormalBold"/>
      </w:pPr>
      <w:r w:rsidRPr="00B547B7">
        <w:rPr>
          <w:rStyle w:val="HideTWBExt"/>
          <w:b w:val="0"/>
        </w:rPr>
        <w:t>&lt;Article&gt;</w:t>
      </w:r>
      <w:r w:rsidRPr="00B547B7">
        <w:t>Considérant D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FF59377" w14:textId="77777777" w:rsidTr="005F5668">
        <w:trPr>
          <w:trHeight w:hRule="exact" w:val="240"/>
          <w:jc w:val="center"/>
        </w:trPr>
        <w:tc>
          <w:tcPr>
            <w:tcW w:w="9752" w:type="dxa"/>
            <w:gridSpan w:val="2"/>
            <w:tcBorders>
              <w:top w:val="nil"/>
              <w:left w:val="nil"/>
              <w:bottom w:val="nil"/>
              <w:right w:val="nil"/>
            </w:tcBorders>
          </w:tcPr>
          <w:p w14:paraId="26D54CF1" w14:textId="77777777" w:rsidR="00DC468B" w:rsidRPr="00B547B7" w:rsidRDefault="00DC468B" w:rsidP="005F5668"/>
        </w:tc>
      </w:tr>
      <w:tr w:rsidR="00DC468B" w:rsidRPr="00B547B7" w14:paraId="3FD78CE8" w14:textId="77777777" w:rsidTr="005F5668">
        <w:trPr>
          <w:trHeight w:val="240"/>
          <w:jc w:val="center"/>
        </w:trPr>
        <w:tc>
          <w:tcPr>
            <w:tcW w:w="4876" w:type="dxa"/>
            <w:tcBorders>
              <w:top w:val="nil"/>
              <w:left w:val="nil"/>
              <w:bottom w:val="nil"/>
              <w:right w:val="nil"/>
            </w:tcBorders>
          </w:tcPr>
          <w:p w14:paraId="6B2714D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5588447" w14:textId="77777777" w:rsidR="00DC468B" w:rsidRPr="00B547B7" w:rsidRDefault="00DC468B" w:rsidP="005F5668">
            <w:pPr>
              <w:pStyle w:val="AmColumnHeading"/>
            </w:pPr>
            <w:r w:rsidRPr="00B547B7">
              <w:t>Amendement</w:t>
            </w:r>
          </w:p>
        </w:tc>
      </w:tr>
      <w:tr w:rsidR="00DC468B" w:rsidRPr="00B547B7" w14:paraId="57310D92" w14:textId="77777777" w:rsidTr="005F5668">
        <w:trPr>
          <w:jc w:val="center"/>
        </w:trPr>
        <w:tc>
          <w:tcPr>
            <w:tcW w:w="4876" w:type="dxa"/>
            <w:tcBorders>
              <w:top w:val="nil"/>
              <w:left w:val="nil"/>
              <w:bottom w:val="nil"/>
              <w:right w:val="nil"/>
            </w:tcBorders>
          </w:tcPr>
          <w:p w14:paraId="4B457673" w14:textId="77777777" w:rsidR="00DC468B" w:rsidRPr="00B547B7" w:rsidRDefault="00DC468B" w:rsidP="005F5668">
            <w:pPr>
              <w:pStyle w:val="Normal6a"/>
            </w:pPr>
          </w:p>
        </w:tc>
        <w:tc>
          <w:tcPr>
            <w:tcW w:w="4876" w:type="dxa"/>
            <w:tcBorders>
              <w:top w:val="nil"/>
              <w:left w:val="nil"/>
              <w:bottom w:val="nil"/>
              <w:right w:val="nil"/>
            </w:tcBorders>
          </w:tcPr>
          <w:p w14:paraId="42DDEF45" w14:textId="77777777" w:rsidR="00DC468B" w:rsidRPr="00B547B7" w:rsidRDefault="00DC468B" w:rsidP="005F5668">
            <w:pPr>
              <w:pStyle w:val="Normal6a"/>
            </w:pPr>
            <w:r w:rsidRPr="00B547B7">
              <w:rPr>
                <w:b/>
                <w:i/>
              </w:rPr>
              <w:t>D bis.</w:t>
            </w:r>
            <w:r w:rsidRPr="00B547B7">
              <w:tab/>
            </w:r>
            <w:r w:rsidRPr="00B547B7">
              <w:rPr>
                <w:b/>
                <w:i/>
              </w:rPr>
              <w:t>considérant que l’ouverture et la bonne gouvernance sont essentielles pour instaurer la confiance, la légitimité et le respect du principe de responsabilité au sein de l’Union; que l’Union est fondée sur une démocratie représentative et que ses institutions, organes et organismes doivent respecter les normes de transparence et d’intégrité les plus élevées; qu’un contrôle démocratique efficace nécessite un examen approfondi et la participation des citoyens pour promouvoir la bonne gouvernance;</w:t>
            </w:r>
          </w:p>
        </w:tc>
      </w:tr>
    </w:tbl>
    <w:p w14:paraId="0FE27C46"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7EC641EC" w14:textId="77777777" w:rsidR="00DC468B" w:rsidRPr="00B547B7" w:rsidRDefault="00DC468B" w:rsidP="00DC468B">
      <w:r w:rsidRPr="00B547B7">
        <w:rPr>
          <w:rStyle w:val="HideTWBExt"/>
        </w:rPr>
        <w:t>&lt;/Amend&gt;</w:t>
      </w:r>
    </w:p>
    <w:p w14:paraId="63FC53D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17</w:t>
      </w:r>
      <w:r w:rsidRPr="00B547B7">
        <w:rPr>
          <w:rStyle w:val="HideTWBExt"/>
          <w:b w:val="0"/>
        </w:rPr>
        <w:t>&lt;/NumAm&gt;</w:t>
      </w:r>
    </w:p>
    <w:p w14:paraId="622A3A9F"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0917D0D7" w14:textId="77777777" w:rsidR="00DC468B" w:rsidRPr="00B547B7" w:rsidRDefault="00DC468B" w:rsidP="00DC468B">
      <w:pPr>
        <w:pStyle w:val="NormalBold"/>
      </w:pPr>
      <w:r w:rsidRPr="00B547B7">
        <w:rPr>
          <w:rStyle w:val="HideTWBExt"/>
          <w:b w:val="0"/>
        </w:rPr>
        <w:t>&lt;/RepeatBlock-By&gt;</w:t>
      </w:r>
    </w:p>
    <w:p w14:paraId="71B36AD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B17D1A5" w14:textId="77777777" w:rsidR="00DC468B" w:rsidRPr="00B547B7" w:rsidRDefault="00DC468B" w:rsidP="00DC468B">
      <w:pPr>
        <w:pStyle w:val="NormalBold"/>
      </w:pPr>
      <w:r w:rsidRPr="00B547B7">
        <w:rPr>
          <w:rStyle w:val="HideTWBExt"/>
          <w:b w:val="0"/>
        </w:rPr>
        <w:t>&lt;Article&gt;</w:t>
      </w:r>
      <w:r w:rsidRPr="00B547B7">
        <w:t>Considérant D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F93102A" w14:textId="77777777" w:rsidTr="005F5668">
        <w:trPr>
          <w:trHeight w:hRule="exact" w:val="240"/>
          <w:jc w:val="center"/>
        </w:trPr>
        <w:tc>
          <w:tcPr>
            <w:tcW w:w="9752" w:type="dxa"/>
            <w:gridSpan w:val="2"/>
            <w:tcBorders>
              <w:top w:val="nil"/>
              <w:left w:val="nil"/>
              <w:bottom w:val="nil"/>
              <w:right w:val="nil"/>
            </w:tcBorders>
          </w:tcPr>
          <w:p w14:paraId="2BD25852" w14:textId="77777777" w:rsidR="00DC468B" w:rsidRPr="00B547B7" w:rsidRDefault="00DC468B" w:rsidP="005F5668"/>
        </w:tc>
      </w:tr>
      <w:tr w:rsidR="00DC468B" w:rsidRPr="00B547B7" w14:paraId="5AB99EB8" w14:textId="77777777" w:rsidTr="005F5668">
        <w:trPr>
          <w:trHeight w:val="240"/>
          <w:jc w:val="center"/>
        </w:trPr>
        <w:tc>
          <w:tcPr>
            <w:tcW w:w="4876" w:type="dxa"/>
            <w:tcBorders>
              <w:top w:val="nil"/>
              <w:left w:val="nil"/>
              <w:bottom w:val="nil"/>
              <w:right w:val="nil"/>
            </w:tcBorders>
          </w:tcPr>
          <w:p w14:paraId="07DFF4F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5C4D203" w14:textId="77777777" w:rsidR="00DC468B" w:rsidRPr="00B547B7" w:rsidRDefault="00DC468B" w:rsidP="005F5668">
            <w:pPr>
              <w:pStyle w:val="AmColumnHeading"/>
            </w:pPr>
            <w:r w:rsidRPr="00B547B7">
              <w:t>Amendement</w:t>
            </w:r>
          </w:p>
        </w:tc>
      </w:tr>
      <w:tr w:rsidR="00DC468B" w:rsidRPr="00B547B7" w14:paraId="7EE1B355" w14:textId="77777777" w:rsidTr="005F5668">
        <w:trPr>
          <w:jc w:val="center"/>
        </w:trPr>
        <w:tc>
          <w:tcPr>
            <w:tcW w:w="4876" w:type="dxa"/>
            <w:tcBorders>
              <w:top w:val="nil"/>
              <w:left w:val="nil"/>
              <w:bottom w:val="nil"/>
              <w:right w:val="nil"/>
            </w:tcBorders>
          </w:tcPr>
          <w:p w14:paraId="1E0AECAF" w14:textId="77777777" w:rsidR="00DC468B" w:rsidRPr="00B547B7" w:rsidRDefault="00DC468B" w:rsidP="005F5668">
            <w:pPr>
              <w:pStyle w:val="Normal6a"/>
            </w:pPr>
          </w:p>
        </w:tc>
        <w:tc>
          <w:tcPr>
            <w:tcW w:w="4876" w:type="dxa"/>
            <w:tcBorders>
              <w:top w:val="nil"/>
              <w:left w:val="nil"/>
              <w:bottom w:val="nil"/>
              <w:right w:val="nil"/>
            </w:tcBorders>
          </w:tcPr>
          <w:p w14:paraId="2426C85F" w14:textId="77777777" w:rsidR="00DC468B" w:rsidRPr="00B547B7" w:rsidRDefault="00DC468B" w:rsidP="005F5668">
            <w:pPr>
              <w:pStyle w:val="Normal6a"/>
            </w:pPr>
            <w:r w:rsidRPr="00B547B7">
              <w:rPr>
                <w:b/>
                <w:i/>
              </w:rPr>
              <w:t>D bis.</w:t>
            </w:r>
            <w:r w:rsidRPr="00B547B7">
              <w:tab/>
            </w:r>
            <w:r w:rsidRPr="00B547B7">
              <w:rPr>
                <w:b/>
                <w:i/>
              </w:rPr>
              <w:t>considérant que dans l’affaire 1499/2021/SF, la Médiatrice a estimé, sans équivoque, que le refus du Conseil d’octroyer au public l’accès intégral à des documents relatifs à des négociations législatives constituait un cas de mauvaise administration;</w:t>
            </w:r>
          </w:p>
        </w:tc>
      </w:tr>
    </w:tbl>
    <w:p w14:paraId="33A9C76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1352A5B0" w14:textId="77777777" w:rsidR="00DC468B" w:rsidRPr="00B547B7" w:rsidRDefault="00DC468B" w:rsidP="00DC468B">
      <w:r w:rsidRPr="00B547B7">
        <w:rPr>
          <w:rStyle w:val="HideTWBExt"/>
        </w:rPr>
        <w:t>&lt;/Amend&gt;</w:t>
      </w:r>
    </w:p>
    <w:p w14:paraId="6AD5C9DC"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18</w:t>
      </w:r>
      <w:r w:rsidRPr="00B547B7">
        <w:rPr>
          <w:rStyle w:val="HideTWBExt"/>
          <w:b w:val="0"/>
        </w:rPr>
        <w:t>&lt;/NumAm&gt;</w:t>
      </w:r>
    </w:p>
    <w:p w14:paraId="26ADF4E2"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7A985498" w14:textId="77777777" w:rsidR="00DC468B" w:rsidRPr="00B547B7" w:rsidRDefault="00DC468B" w:rsidP="00DC468B">
      <w:pPr>
        <w:pStyle w:val="NormalBold"/>
      </w:pPr>
      <w:r w:rsidRPr="00B547B7">
        <w:rPr>
          <w:rStyle w:val="HideTWBExt"/>
          <w:b w:val="0"/>
        </w:rPr>
        <w:t>&lt;/RepeatBlock-By&gt;</w:t>
      </w:r>
    </w:p>
    <w:p w14:paraId="40F24AE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A3020D0" w14:textId="77777777" w:rsidR="00DC468B" w:rsidRPr="00B547B7" w:rsidRDefault="00DC468B" w:rsidP="00DC468B">
      <w:pPr>
        <w:pStyle w:val="NormalBold"/>
      </w:pPr>
      <w:r w:rsidRPr="00B547B7">
        <w:rPr>
          <w:rStyle w:val="HideTWBExt"/>
          <w:b w:val="0"/>
        </w:rPr>
        <w:t>&lt;Article&gt;</w:t>
      </w:r>
      <w:r w:rsidRPr="00B547B7">
        <w:t>Considérant E</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8C2E34B" w14:textId="77777777" w:rsidTr="005F5668">
        <w:trPr>
          <w:trHeight w:hRule="exact" w:val="240"/>
          <w:jc w:val="center"/>
        </w:trPr>
        <w:tc>
          <w:tcPr>
            <w:tcW w:w="9752" w:type="dxa"/>
            <w:gridSpan w:val="2"/>
            <w:tcBorders>
              <w:top w:val="nil"/>
              <w:left w:val="nil"/>
              <w:bottom w:val="nil"/>
              <w:right w:val="nil"/>
            </w:tcBorders>
          </w:tcPr>
          <w:p w14:paraId="13679B70" w14:textId="77777777" w:rsidR="00DC468B" w:rsidRPr="00B547B7" w:rsidRDefault="00DC468B" w:rsidP="005F5668"/>
        </w:tc>
      </w:tr>
      <w:tr w:rsidR="00DC468B" w:rsidRPr="00B547B7" w14:paraId="424EE4B6" w14:textId="77777777" w:rsidTr="005F5668">
        <w:trPr>
          <w:trHeight w:val="240"/>
          <w:jc w:val="center"/>
        </w:trPr>
        <w:tc>
          <w:tcPr>
            <w:tcW w:w="4876" w:type="dxa"/>
            <w:tcBorders>
              <w:top w:val="nil"/>
              <w:left w:val="nil"/>
              <w:bottom w:val="nil"/>
              <w:right w:val="nil"/>
            </w:tcBorders>
          </w:tcPr>
          <w:p w14:paraId="3796724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1AB43A5" w14:textId="77777777" w:rsidR="00DC468B" w:rsidRPr="00B547B7" w:rsidRDefault="00DC468B" w:rsidP="005F5668">
            <w:pPr>
              <w:pStyle w:val="AmColumnHeading"/>
            </w:pPr>
            <w:r w:rsidRPr="00B547B7">
              <w:t>Amendement</w:t>
            </w:r>
          </w:p>
        </w:tc>
      </w:tr>
      <w:tr w:rsidR="00DC468B" w:rsidRPr="00B547B7" w14:paraId="20D6B116" w14:textId="77777777" w:rsidTr="005F5668">
        <w:trPr>
          <w:jc w:val="center"/>
        </w:trPr>
        <w:tc>
          <w:tcPr>
            <w:tcW w:w="4876" w:type="dxa"/>
            <w:tcBorders>
              <w:top w:val="nil"/>
              <w:left w:val="nil"/>
              <w:bottom w:val="nil"/>
              <w:right w:val="nil"/>
            </w:tcBorders>
          </w:tcPr>
          <w:p w14:paraId="67A8F6CD" w14:textId="77777777" w:rsidR="00DC468B" w:rsidRPr="00B547B7" w:rsidRDefault="00DC468B" w:rsidP="005F5668">
            <w:pPr>
              <w:pStyle w:val="Normal6a"/>
            </w:pPr>
            <w:r w:rsidRPr="00B547B7">
              <w:t>E.</w:t>
            </w:r>
            <w:r w:rsidRPr="00B547B7">
              <w:tab/>
              <w:t>considérant que l’enquête stratégique de la Médiatrice européenne présentée dans le rapport spécial OI/2/2022/OAM a mis au jour le retard systémique et important pris par la Commission, en particulier dans le traitement des demandes confirmatives (demandes de réexamen d’une réponse initiale de la part de demandeurs) suivant ses refus initiaux d’accorder aux citoyens l’accès à des documents;</w:t>
            </w:r>
          </w:p>
        </w:tc>
        <w:tc>
          <w:tcPr>
            <w:tcW w:w="4876" w:type="dxa"/>
            <w:tcBorders>
              <w:top w:val="nil"/>
              <w:left w:val="nil"/>
              <w:bottom w:val="nil"/>
              <w:right w:val="nil"/>
            </w:tcBorders>
          </w:tcPr>
          <w:p w14:paraId="58110AC3" w14:textId="77777777" w:rsidR="00DC468B" w:rsidRPr="00B547B7" w:rsidRDefault="00DC468B" w:rsidP="005F5668">
            <w:pPr>
              <w:pStyle w:val="Normal6a"/>
            </w:pPr>
            <w:r w:rsidRPr="00B547B7">
              <w:t>E.</w:t>
            </w:r>
            <w:r w:rsidRPr="00B547B7">
              <w:tab/>
              <w:t xml:space="preserve">considérant que l’enquête stratégique de la Médiatrice européenne présentée dans le rapport spécial OI/2/2022/OAM a mis au jour le retard systémique et important pris par la Commission, en particulier dans le traitement des demandes confirmatives (demandes de réexamen d’une réponse initiale de la part de demandeurs) suivant ses refus initiaux d’accorder aux citoyens l’accès à des documents; </w:t>
            </w:r>
            <w:r w:rsidRPr="00B547B7">
              <w:rPr>
                <w:b/>
                <w:i/>
              </w:rPr>
              <w:t>qu’aucune sanction n’est prévue en cas de non-respect du délai de quinze jours prévu à l’article 7 du règlement (CE) nº 1049/2001 pour accorder ou refuser l’accès aux documents;</w:t>
            </w:r>
          </w:p>
        </w:tc>
      </w:tr>
    </w:tbl>
    <w:p w14:paraId="67544F17"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286B04BE" w14:textId="77777777" w:rsidR="00DC468B" w:rsidRPr="00B547B7" w:rsidRDefault="00DC468B" w:rsidP="00DC468B">
      <w:r w:rsidRPr="00B547B7">
        <w:rPr>
          <w:rStyle w:val="HideTWBExt"/>
        </w:rPr>
        <w:t>&lt;/Amend&gt;</w:t>
      </w:r>
    </w:p>
    <w:p w14:paraId="100B503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19</w:t>
      </w:r>
      <w:r w:rsidRPr="00B547B7">
        <w:rPr>
          <w:rStyle w:val="HideTWBExt"/>
          <w:b w:val="0"/>
        </w:rPr>
        <w:t>&lt;/NumAm&gt;</w:t>
      </w:r>
    </w:p>
    <w:p w14:paraId="1D107079"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1AB7916D" w14:textId="77777777" w:rsidR="00DC468B" w:rsidRPr="00B547B7" w:rsidRDefault="00DC468B" w:rsidP="00DC468B">
      <w:pPr>
        <w:pStyle w:val="NormalBold"/>
      </w:pPr>
      <w:r w:rsidRPr="00B547B7">
        <w:rPr>
          <w:rStyle w:val="HideTWBExt"/>
          <w:b w:val="0"/>
        </w:rPr>
        <w:t>&lt;/RepeatBlock-By&gt;</w:t>
      </w:r>
    </w:p>
    <w:p w14:paraId="0F52B04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2427288" w14:textId="77777777" w:rsidR="00DC468B" w:rsidRPr="00B547B7" w:rsidRDefault="00DC468B" w:rsidP="00DC468B">
      <w:pPr>
        <w:pStyle w:val="NormalBold"/>
      </w:pPr>
      <w:r w:rsidRPr="00B547B7">
        <w:rPr>
          <w:rStyle w:val="HideTWBExt"/>
          <w:b w:val="0"/>
        </w:rPr>
        <w:t>&lt;Article&gt;</w:t>
      </w:r>
      <w:r w:rsidRPr="00B547B7">
        <w:t>Considérant E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8BE825C" w14:textId="77777777" w:rsidTr="005F5668">
        <w:trPr>
          <w:trHeight w:hRule="exact" w:val="240"/>
          <w:jc w:val="center"/>
        </w:trPr>
        <w:tc>
          <w:tcPr>
            <w:tcW w:w="9752" w:type="dxa"/>
            <w:gridSpan w:val="2"/>
            <w:tcBorders>
              <w:top w:val="nil"/>
              <w:left w:val="nil"/>
              <w:bottom w:val="nil"/>
              <w:right w:val="nil"/>
            </w:tcBorders>
          </w:tcPr>
          <w:p w14:paraId="7A30AF35" w14:textId="77777777" w:rsidR="00DC468B" w:rsidRPr="00B547B7" w:rsidRDefault="00DC468B" w:rsidP="005F5668"/>
        </w:tc>
      </w:tr>
      <w:tr w:rsidR="00DC468B" w:rsidRPr="00B547B7" w14:paraId="03BDDE41" w14:textId="77777777" w:rsidTr="005F5668">
        <w:trPr>
          <w:trHeight w:val="240"/>
          <w:jc w:val="center"/>
        </w:trPr>
        <w:tc>
          <w:tcPr>
            <w:tcW w:w="4876" w:type="dxa"/>
            <w:tcBorders>
              <w:top w:val="nil"/>
              <w:left w:val="nil"/>
              <w:bottom w:val="nil"/>
              <w:right w:val="nil"/>
            </w:tcBorders>
          </w:tcPr>
          <w:p w14:paraId="7F9BD1D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7CF38AC" w14:textId="77777777" w:rsidR="00DC468B" w:rsidRPr="00B547B7" w:rsidRDefault="00DC468B" w:rsidP="005F5668">
            <w:pPr>
              <w:pStyle w:val="AmColumnHeading"/>
            </w:pPr>
            <w:r w:rsidRPr="00B547B7">
              <w:t>Amendement</w:t>
            </w:r>
          </w:p>
        </w:tc>
      </w:tr>
      <w:tr w:rsidR="00DC468B" w:rsidRPr="00B547B7" w14:paraId="678FE6A8" w14:textId="77777777" w:rsidTr="005F5668">
        <w:trPr>
          <w:jc w:val="center"/>
        </w:trPr>
        <w:tc>
          <w:tcPr>
            <w:tcW w:w="4876" w:type="dxa"/>
            <w:tcBorders>
              <w:top w:val="nil"/>
              <w:left w:val="nil"/>
              <w:bottom w:val="nil"/>
              <w:right w:val="nil"/>
            </w:tcBorders>
          </w:tcPr>
          <w:p w14:paraId="260406D5" w14:textId="77777777" w:rsidR="00DC468B" w:rsidRPr="00B547B7" w:rsidRDefault="00DC468B" w:rsidP="005F5668">
            <w:pPr>
              <w:pStyle w:val="Normal6a"/>
            </w:pPr>
          </w:p>
        </w:tc>
        <w:tc>
          <w:tcPr>
            <w:tcW w:w="4876" w:type="dxa"/>
            <w:tcBorders>
              <w:top w:val="nil"/>
              <w:left w:val="nil"/>
              <w:bottom w:val="nil"/>
              <w:right w:val="nil"/>
            </w:tcBorders>
          </w:tcPr>
          <w:p w14:paraId="0386DB18" w14:textId="77777777" w:rsidR="00DC468B" w:rsidRPr="00B547B7" w:rsidRDefault="00DC468B" w:rsidP="005F5668">
            <w:pPr>
              <w:pStyle w:val="Normal6a"/>
            </w:pPr>
            <w:r w:rsidRPr="00B547B7">
              <w:rPr>
                <w:b/>
                <w:i/>
              </w:rPr>
              <w:t>E bis.</w:t>
            </w:r>
            <w:r w:rsidRPr="00B547B7">
              <w:tab/>
            </w:r>
            <w:r w:rsidRPr="00B547B7">
              <w:rPr>
                <w:b/>
                <w:i/>
              </w:rPr>
              <w:t>considérant que, dans son rapport spécial 11/2025, la Cour des comptes européenne a constaté que, bien que les ONG exercent une forte influence sur le processus décisionnel de l’Union, le financement communautaire accordé à ces entités manque de transparence; que, toujours selon ce rapport, des aspects importants du statut d’une ONG ne sont pas systématiquement vérifiés, ce qui a abouti à classer incorrectement certaines entités en tant qu’ONG dans le système de transparence financière;</w:t>
            </w:r>
          </w:p>
        </w:tc>
      </w:tr>
    </w:tbl>
    <w:p w14:paraId="1690AB0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6FEDA67" w14:textId="77777777" w:rsidR="00DC468B" w:rsidRPr="00B547B7" w:rsidRDefault="00DC468B" w:rsidP="00DC468B">
      <w:r w:rsidRPr="00B547B7">
        <w:rPr>
          <w:rStyle w:val="HideTWBExt"/>
        </w:rPr>
        <w:t>&lt;/Amend&gt;</w:t>
      </w:r>
    </w:p>
    <w:p w14:paraId="0425E3C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20</w:t>
      </w:r>
      <w:r w:rsidRPr="00B547B7">
        <w:rPr>
          <w:rStyle w:val="HideTWBExt"/>
          <w:b w:val="0"/>
        </w:rPr>
        <w:t>&lt;/NumAm&gt;</w:t>
      </w:r>
    </w:p>
    <w:p w14:paraId="3C9F7599"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Malik Azmani, Nikola Minchev</w:t>
      </w:r>
      <w:r w:rsidRPr="00B547B7">
        <w:rPr>
          <w:rStyle w:val="HideTWBExt"/>
          <w:b w:val="0"/>
        </w:rPr>
        <w:t>&lt;/Members&gt;</w:t>
      </w:r>
    </w:p>
    <w:p w14:paraId="4C6F4C8B" w14:textId="77777777" w:rsidR="00DC468B" w:rsidRPr="00B547B7" w:rsidRDefault="00DC468B" w:rsidP="00DC468B">
      <w:pPr>
        <w:pStyle w:val="NormalBold"/>
      </w:pPr>
      <w:r w:rsidRPr="00B547B7">
        <w:rPr>
          <w:rStyle w:val="HideTWBExt"/>
          <w:b w:val="0"/>
        </w:rPr>
        <w:t>&lt;/RepeatBlock-By&gt;</w:t>
      </w:r>
    </w:p>
    <w:p w14:paraId="64D841C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760E5A8" w14:textId="77777777" w:rsidR="00DC468B" w:rsidRPr="00B547B7" w:rsidRDefault="00DC468B" w:rsidP="00DC468B">
      <w:pPr>
        <w:pStyle w:val="NormalBold"/>
      </w:pPr>
      <w:r w:rsidRPr="00B547B7">
        <w:rPr>
          <w:rStyle w:val="HideTWBExt"/>
          <w:b w:val="0"/>
        </w:rPr>
        <w:t>&lt;Article&gt;</w:t>
      </w:r>
      <w:r w:rsidRPr="00B547B7">
        <w:t>Considérant E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D60282B" w14:textId="77777777" w:rsidTr="005F5668">
        <w:trPr>
          <w:trHeight w:hRule="exact" w:val="240"/>
          <w:jc w:val="center"/>
        </w:trPr>
        <w:tc>
          <w:tcPr>
            <w:tcW w:w="9752" w:type="dxa"/>
            <w:gridSpan w:val="2"/>
            <w:tcBorders>
              <w:top w:val="nil"/>
              <w:left w:val="nil"/>
              <w:bottom w:val="nil"/>
              <w:right w:val="nil"/>
            </w:tcBorders>
          </w:tcPr>
          <w:p w14:paraId="3B5740DD" w14:textId="77777777" w:rsidR="00DC468B" w:rsidRPr="00B547B7" w:rsidRDefault="00DC468B" w:rsidP="005F5668"/>
        </w:tc>
      </w:tr>
      <w:tr w:rsidR="00DC468B" w:rsidRPr="00B547B7" w14:paraId="18C8990A" w14:textId="77777777" w:rsidTr="005F5668">
        <w:trPr>
          <w:trHeight w:val="240"/>
          <w:jc w:val="center"/>
        </w:trPr>
        <w:tc>
          <w:tcPr>
            <w:tcW w:w="4876" w:type="dxa"/>
            <w:tcBorders>
              <w:top w:val="nil"/>
              <w:left w:val="nil"/>
              <w:bottom w:val="nil"/>
              <w:right w:val="nil"/>
            </w:tcBorders>
          </w:tcPr>
          <w:p w14:paraId="0CF1B0D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F1A234A" w14:textId="77777777" w:rsidR="00DC468B" w:rsidRPr="00B547B7" w:rsidRDefault="00DC468B" w:rsidP="005F5668">
            <w:pPr>
              <w:pStyle w:val="AmColumnHeading"/>
            </w:pPr>
            <w:r w:rsidRPr="00B547B7">
              <w:t>Amendement</w:t>
            </w:r>
          </w:p>
        </w:tc>
      </w:tr>
      <w:tr w:rsidR="00DC468B" w:rsidRPr="00B547B7" w14:paraId="782EA278" w14:textId="77777777" w:rsidTr="005F5668">
        <w:trPr>
          <w:jc w:val="center"/>
        </w:trPr>
        <w:tc>
          <w:tcPr>
            <w:tcW w:w="4876" w:type="dxa"/>
            <w:tcBorders>
              <w:top w:val="nil"/>
              <w:left w:val="nil"/>
              <w:bottom w:val="nil"/>
              <w:right w:val="nil"/>
            </w:tcBorders>
          </w:tcPr>
          <w:p w14:paraId="62A3CF3A" w14:textId="77777777" w:rsidR="00DC468B" w:rsidRPr="00B547B7" w:rsidRDefault="00DC468B" w:rsidP="005F5668">
            <w:pPr>
              <w:pStyle w:val="Normal6a"/>
            </w:pPr>
          </w:p>
        </w:tc>
        <w:tc>
          <w:tcPr>
            <w:tcW w:w="4876" w:type="dxa"/>
            <w:tcBorders>
              <w:top w:val="nil"/>
              <w:left w:val="nil"/>
              <w:bottom w:val="nil"/>
              <w:right w:val="nil"/>
            </w:tcBorders>
          </w:tcPr>
          <w:p w14:paraId="4151BF8F" w14:textId="77777777" w:rsidR="00DC468B" w:rsidRPr="00B547B7" w:rsidRDefault="00DC468B" w:rsidP="005F5668">
            <w:pPr>
              <w:pStyle w:val="Normal6a"/>
            </w:pPr>
            <w:r w:rsidRPr="00B547B7">
              <w:rPr>
                <w:b/>
                <w:i/>
              </w:rPr>
              <w:t>E bis.</w:t>
            </w:r>
            <w:r w:rsidRPr="00B547B7">
              <w:tab/>
            </w:r>
            <w:r w:rsidRPr="00B547B7">
              <w:rPr>
                <w:b/>
                <w:i/>
              </w:rPr>
              <w:t>considérant que le règlement (CE) nº 1049/2001 reconnaît l’importance que revêt l’octroi de l’accès aux documents lorsque les institutions de l’Union agissent en leur qualité de législateur et souligne qu’il est nécessaire de garantir un accès direct aux documents législatifs;</w:t>
            </w:r>
          </w:p>
        </w:tc>
      </w:tr>
    </w:tbl>
    <w:p w14:paraId="301BC76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4BDDDB0" w14:textId="77777777" w:rsidR="00DC468B" w:rsidRPr="00B547B7" w:rsidRDefault="00DC468B" w:rsidP="00DC468B">
      <w:r w:rsidRPr="00B547B7">
        <w:rPr>
          <w:rStyle w:val="HideTWBExt"/>
        </w:rPr>
        <w:t>&lt;/Amend&gt;</w:t>
      </w:r>
    </w:p>
    <w:p w14:paraId="6B3E02F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21</w:t>
      </w:r>
      <w:r w:rsidRPr="00B547B7">
        <w:rPr>
          <w:rStyle w:val="HideTWBExt"/>
          <w:b w:val="0"/>
        </w:rPr>
        <w:t>&lt;/NumAm&gt;</w:t>
      </w:r>
    </w:p>
    <w:p w14:paraId="45050843"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6D1ACB47" w14:textId="77777777" w:rsidR="00DC468B" w:rsidRPr="00B547B7" w:rsidRDefault="00DC468B" w:rsidP="00DC468B">
      <w:pPr>
        <w:pStyle w:val="NormalBold"/>
      </w:pPr>
      <w:r w:rsidRPr="00B547B7">
        <w:rPr>
          <w:rStyle w:val="HideTWBExt"/>
          <w:b w:val="0"/>
        </w:rPr>
        <w:t>&lt;/RepeatBlock-By&gt;</w:t>
      </w:r>
    </w:p>
    <w:p w14:paraId="37F553E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9A1DC74" w14:textId="77777777" w:rsidR="00DC468B" w:rsidRPr="00B547B7" w:rsidRDefault="00DC468B" w:rsidP="00DC468B">
      <w:pPr>
        <w:pStyle w:val="NormalBold"/>
      </w:pPr>
      <w:r w:rsidRPr="00B547B7">
        <w:rPr>
          <w:rStyle w:val="HideTWBExt"/>
          <w:b w:val="0"/>
        </w:rPr>
        <w:t>&lt;Article&gt;</w:t>
      </w:r>
      <w:r w:rsidRPr="00B547B7">
        <w:t>Considérant E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51E3D9A" w14:textId="77777777" w:rsidTr="005F5668">
        <w:trPr>
          <w:trHeight w:hRule="exact" w:val="240"/>
          <w:jc w:val="center"/>
        </w:trPr>
        <w:tc>
          <w:tcPr>
            <w:tcW w:w="9752" w:type="dxa"/>
            <w:gridSpan w:val="2"/>
            <w:tcBorders>
              <w:top w:val="nil"/>
              <w:left w:val="nil"/>
              <w:bottom w:val="nil"/>
              <w:right w:val="nil"/>
            </w:tcBorders>
          </w:tcPr>
          <w:p w14:paraId="319325CF" w14:textId="77777777" w:rsidR="00DC468B" w:rsidRPr="00B547B7" w:rsidRDefault="00DC468B" w:rsidP="005F5668"/>
        </w:tc>
      </w:tr>
      <w:tr w:rsidR="00DC468B" w:rsidRPr="00B547B7" w14:paraId="133589EB" w14:textId="77777777" w:rsidTr="005F5668">
        <w:trPr>
          <w:trHeight w:val="240"/>
          <w:jc w:val="center"/>
        </w:trPr>
        <w:tc>
          <w:tcPr>
            <w:tcW w:w="4876" w:type="dxa"/>
            <w:tcBorders>
              <w:top w:val="nil"/>
              <w:left w:val="nil"/>
              <w:bottom w:val="nil"/>
              <w:right w:val="nil"/>
            </w:tcBorders>
          </w:tcPr>
          <w:p w14:paraId="242E411F"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D8505A0" w14:textId="77777777" w:rsidR="00DC468B" w:rsidRPr="00B547B7" w:rsidRDefault="00DC468B" w:rsidP="005F5668">
            <w:pPr>
              <w:pStyle w:val="AmColumnHeading"/>
            </w:pPr>
            <w:r w:rsidRPr="00B547B7">
              <w:t>Amendement</w:t>
            </w:r>
          </w:p>
        </w:tc>
      </w:tr>
      <w:tr w:rsidR="00DC468B" w:rsidRPr="00B547B7" w14:paraId="0412533B" w14:textId="77777777" w:rsidTr="005F5668">
        <w:trPr>
          <w:jc w:val="center"/>
        </w:trPr>
        <w:tc>
          <w:tcPr>
            <w:tcW w:w="4876" w:type="dxa"/>
            <w:tcBorders>
              <w:top w:val="nil"/>
              <w:left w:val="nil"/>
              <w:bottom w:val="nil"/>
              <w:right w:val="nil"/>
            </w:tcBorders>
          </w:tcPr>
          <w:p w14:paraId="07F8B818" w14:textId="77777777" w:rsidR="00DC468B" w:rsidRPr="00B547B7" w:rsidRDefault="00DC468B" w:rsidP="005F5668">
            <w:pPr>
              <w:pStyle w:val="Normal6a"/>
            </w:pPr>
          </w:p>
        </w:tc>
        <w:tc>
          <w:tcPr>
            <w:tcW w:w="4876" w:type="dxa"/>
            <w:tcBorders>
              <w:top w:val="nil"/>
              <w:left w:val="nil"/>
              <w:bottom w:val="nil"/>
              <w:right w:val="nil"/>
            </w:tcBorders>
          </w:tcPr>
          <w:p w14:paraId="6BBB1B47" w14:textId="00FB5ADB" w:rsidR="00DC468B" w:rsidRPr="00B547B7" w:rsidRDefault="00DC468B" w:rsidP="005F5668">
            <w:pPr>
              <w:pStyle w:val="Normal6a"/>
            </w:pPr>
            <w:r w:rsidRPr="00B547B7">
              <w:rPr>
                <w:b/>
                <w:i/>
              </w:rPr>
              <w:t>E ter.</w:t>
            </w:r>
            <w:r w:rsidRPr="00B547B7">
              <w:tab/>
            </w:r>
            <w:r w:rsidRPr="00B547B7">
              <w:rPr>
                <w:b/>
                <w:i/>
              </w:rPr>
              <w:t xml:space="preserve">considérant que le rapport de la Cour des comptes européenne souligne que les ONG sont autorisées à recevoir des subventions pour couvrir leurs frais de fonctionnement, y compris les activités de </w:t>
            </w:r>
            <w:r w:rsidR="00E44F3E">
              <w:rPr>
                <w:b/>
                <w:i/>
              </w:rPr>
              <w:t>sensibilisation</w:t>
            </w:r>
            <w:r w:rsidRPr="00B547B7">
              <w:rPr>
                <w:b/>
                <w:i/>
              </w:rPr>
              <w:t xml:space="preserve">, mais que la Cour indique clairement dans son audit que la Commission ne divulgue pas d’informations sur les activités de </w:t>
            </w:r>
            <w:r w:rsidR="00E44F3E">
              <w:rPr>
                <w:b/>
                <w:i/>
              </w:rPr>
              <w:t>s</w:t>
            </w:r>
            <w:r w:rsidR="00E44F3E">
              <w:rPr>
                <w:b/>
                <w:i/>
              </w:rPr>
              <w:t>ensibilisation</w:t>
            </w:r>
            <w:r w:rsidRPr="00B547B7">
              <w:rPr>
                <w:b/>
                <w:i/>
              </w:rPr>
              <w:t xml:space="preserve"> financées; que des citoyens privés et des députés européens ont demandé à plusieurs reprises l’accès aux contrats conclus avec des ONG, mais qu’il ne leur a pas été accordé;</w:t>
            </w:r>
          </w:p>
        </w:tc>
      </w:tr>
    </w:tbl>
    <w:p w14:paraId="4E0FA938"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9DB9851" w14:textId="77777777" w:rsidR="00DC468B" w:rsidRPr="00B547B7" w:rsidRDefault="00DC468B" w:rsidP="00DC468B">
      <w:r w:rsidRPr="00B547B7">
        <w:rPr>
          <w:rStyle w:val="HideTWBExt"/>
        </w:rPr>
        <w:t>&lt;/Amend&gt;</w:t>
      </w:r>
    </w:p>
    <w:p w14:paraId="1F1ED2E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22</w:t>
      </w:r>
      <w:r w:rsidRPr="00B547B7">
        <w:rPr>
          <w:rStyle w:val="HideTWBExt"/>
          <w:b w:val="0"/>
        </w:rPr>
        <w:t>&lt;/NumAm&gt;</w:t>
      </w:r>
    </w:p>
    <w:p w14:paraId="7C8CE23E"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43D062ED" w14:textId="77777777" w:rsidR="00DC468B" w:rsidRPr="00B547B7" w:rsidRDefault="00DC468B" w:rsidP="00DC468B">
      <w:pPr>
        <w:pStyle w:val="NormalBold"/>
      </w:pPr>
      <w:r w:rsidRPr="00B547B7">
        <w:rPr>
          <w:rStyle w:val="HideTWBExt"/>
          <w:b w:val="0"/>
        </w:rPr>
        <w:t>&lt;/RepeatBlock-By&gt;</w:t>
      </w:r>
    </w:p>
    <w:p w14:paraId="2C70086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0FFE768" w14:textId="77777777" w:rsidR="00DC468B" w:rsidRPr="00B547B7" w:rsidRDefault="00DC468B" w:rsidP="00DC468B">
      <w:pPr>
        <w:pStyle w:val="NormalBold"/>
      </w:pPr>
      <w:r w:rsidRPr="00B547B7">
        <w:rPr>
          <w:rStyle w:val="HideTWBExt"/>
          <w:b w:val="0"/>
        </w:rPr>
        <w:t>&lt;Article&gt;</w:t>
      </w:r>
      <w:r w:rsidRPr="00B547B7">
        <w:t>Considérant E quater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E757FE6" w14:textId="77777777" w:rsidTr="005F5668">
        <w:trPr>
          <w:trHeight w:hRule="exact" w:val="240"/>
          <w:jc w:val="center"/>
        </w:trPr>
        <w:tc>
          <w:tcPr>
            <w:tcW w:w="9752" w:type="dxa"/>
            <w:gridSpan w:val="2"/>
            <w:tcBorders>
              <w:top w:val="nil"/>
              <w:left w:val="nil"/>
              <w:bottom w:val="nil"/>
              <w:right w:val="nil"/>
            </w:tcBorders>
          </w:tcPr>
          <w:p w14:paraId="545D6842" w14:textId="77777777" w:rsidR="00DC468B" w:rsidRPr="00B547B7" w:rsidRDefault="00DC468B" w:rsidP="005F5668"/>
        </w:tc>
      </w:tr>
      <w:tr w:rsidR="00DC468B" w:rsidRPr="00B547B7" w14:paraId="51BA60AA" w14:textId="77777777" w:rsidTr="005F5668">
        <w:trPr>
          <w:trHeight w:val="240"/>
          <w:jc w:val="center"/>
        </w:trPr>
        <w:tc>
          <w:tcPr>
            <w:tcW w:w="4876" w:type="dxa"/>
            <w:tcBorders>
              <w:top w:val="nil"/>
              <w:left w:val="nil"/>
              <w:bottom w:val="nil"/>
              <w:right w:val="nil"/>
            </w:tcBorders>
          </w:tcPr>
          <w:p w14:paraId="1CB85ED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81A3D9B" w14:textId="77777777" w:rsidR="00DC468B" w:rsidRPr="00B547B7" w:rsidRDefault="00DC468B" w:rsidP="005F5668">
            <w:pPr>
              <w:pStyle w:val="AmColumnHeading"/>
            </w:pPr>
            <w:r w:rsidRPr="00B547B7">
              <w:t>Amendement</w:t>
            </w:r>
          </w:p>
        </w:tc>
      </w:tr>
      <w:tr w:rsidR="00DC468B" w:rsidRPr="00B547B7" w14:paraId="38349D88" w14:textId="77777777" w:rsidTr="005F5668">
        <w:trPr>
          <w:jc w:val="center"/>
        </w:trPr>
        <w:tc>
          <w:tcPr>
            <w:tcW w:w="4876" w:type="dxa"/>
            <w:tcBorders>
              <w:top w:val="nil"/>
              <w:left w:val="nil"/>
              <w:bottom w:val="nil"/>
              <w:right w:val="nil"/>
            </w:tcBorders>
          </w:tcPr>
          <w:p w14:paraId="761B2F2C" w14:textId="77777777" w:rsidR="00DC468B" w:rsidRPr="00B547B7" w:rsidRDefault="00DC468B" w:rsidP="005F5668">
            <w:pPr>
              <w:pStyle w:val="Normal6a"/>
            </w:pPr>
          </w:p>
        </w:tc>
        <w:tc>
          <w:tcPr>
            <w:tcW w:w="4876" w:type="dxa"/>
            <w:tcBorders>
              <w:top w:val="nil"/>
              <w:left w:val="nil"/>
              <w:bottom w:val="nil"/>
              <w:right w:val="nil"/>
            </w:tcBorders>
          </w:tcPr>
          <w:p w14:paraId="0BEDADE3" w14:textId="77777777" w:rsidR="00DC468B" w:rsidRPr="00B547B7" w:rsidRDefault="00DC468B" w:rsidP="005F5668">
            <w:pPr>
              <w:pStyle w:val="Normal6a"/>
            </w:pPr>
            <w:r w:rsidRPr="00B547B7">
              <w:rPr>
                <w:b/>
                <w:i/>
              </w:rPr>
              <w:t>E quater.</w:t>
            </w:r>
            <w:r w:rsidRPr="00B547B7">
              <w:tab/>
            </w:r>
            <w:r w:rsidRPr="00B547B7">
              <w:rPr>
                <w:b/>
                <w:i/>
              </w:rPr>
              <w:t>considérant que, selon la Cour des comptes européenne, la Commission n’a pas correctement vérifié la dépendance financière et les sources de financement des ONG, ignorant ainsi les véritables parties prenantes derrière les entités qui bénéficient de millions d’euros de financement de l’Union;</w:t>
            </w:r>
          </w:p>
        </w:tc>
      </w:tr>
    </w:tbl>
    <w:p w14:paraId="558C297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7D20C4B9" w14:textId="77777777" w:rsidR="00DC468B" w:rsidRPr="00B547B7" w:rsidRDefault="00DC468B" w:rsidP="00DC468B">
      <w:r w:rsidRPr="00B547B7">
        <w:rPr>
          <w:rStyle w:val="HideTWBExt"/>
        </w:rPr>
        <w:t>&lt;/Amend&gt;</w:t>
      </w:r>
    </w:p>
    <w:p w14:paraId="4D0D3EFC"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23</w:t>
      </w:r>
      <w:r w:rsidRPr="00B547B7">
        <w:rPr>
          <w:rStyle w:val="HideTWBExt"/>
          <w:b w:val="0"/>
        </w:rPr>
        <w:t>&lt;/NumAm&gt;</w:t>
      </w:r>
    </w:p>
    <w:p w14:paraId="10362CF1"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0966DE30" w14:textId="77777777" w:rsidR="00DC468B" w:rsidRPr="00B547B7" w:rsidRDefault="00DC468B" w:rsidP="00DC468B">
      <w:pPr>
        <w:pStyle w:val="NormalBold"/>
      </w:pPr>
      <w:r w:rsidRPr="00B547B7">
        <w:rPr>
          <w:rStyle w:val="HideTWBExt"/>
          <w:b w:val="0"/>
        </w:rPr>
        <w:t>&lt;/RepeatBlock-By&gt;</w:t>
      </w:r>
    </w:p>
    <w:p w14:paraId="4A669999"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D1F6B55" w14:textId="77777777" w:rsidR="00DC468B" w:rsidRPr="00B547B7" w:rsidRDefault="00DC468B" w:rsidP="00DC468B">
      <w:pPr>
        <w:pStyle w:val="NormalBold"/>
      </w:pPr>
      <w:r w:rsidRPr="00B547B7">
        <w:rPr>
          <w:rStyle w:val="HideTWBExt"/>
          <w:b w:val="0"/>
        </w:rPr>
        <w:t>&lt;Article&gt;</w:t>
      </w:r>
      <w:r w:rsidRPr="00B547B7">
        <w:t>Considérant E quinquies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40029E9" w14:textId="77777777" w:rsidTr="005F5668">
        <w:trPr>
          <w:trHeight w:hRule="exact" w:val="240"/>
          <w:jc w:val="center"/>
        </w:trPr>
        <w:tc>
          <w:tcPr>
            <w:tcW w:w="9752" w:type="dxa"/>
            <w:gridSpan w:val="2"/>
            <w:tcBorders>
              <w:top w:val="nil"/>
              <w:left w:val="nil"/>
              <w:bottom w:val="nil"/>
              <w:right w:val="nil"/>
            </w:tcBorders>
          </w:tcPr>
          <w:p w14:paraId="1965732C" w14:textId="77777777" w:rsidR="00DC468B" w:rsidRPr="00B547B7" w:rsidRDefault="00DC468B" w:rsidP="005F5668"/>
        </w:tc>
      </w:tr>
      <w:tr w:rsidR="00DC468B" w:rsidRPr="00B547B7" w14:paraId="2029D786" w14:textId="77777777" w:rsidTr="005F5668">
        <w:trPr>
          <w:trHeight w:val="240"/>
          <w:jc w:val="center"/>
        </w:trPr>
        <w:tc>
          <w:tcPr>
            <w:tcW w:w="4876" w:type="dxa"/>
            <w:tcBorders>
              <w:top w:val="nil"/>
              <w:left w:val="nil"/>
              <w:bottom w:val="nil"/>
              <w:right w:val="nil"/>
            </w:tcBorders>
          </w:tcPr>
          <w:p w14:paraId="7554C20F"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FA5A14D" w14:textId="77777777" w:rsidR="00DC468B" w:rsidRPr="00B547B7" w:rsidRDefault="00DC468B" w:rsidP="005F5668">
            <w:pPr>
              <w:pStyle w:val="AmColumnHeading"/>
            </w:pPr>
            <w:r w:rsidRPr="00B547B7">
              <w:t>Amendement</w:t>
            </w:r>
          </w:p>
        </w:tc>
      </w:tr>
      <w:tr w:rsidR="00DC468B" w:rsidRPr="00B547B7" w14:paraId="211A4686" w14:textId="77777777" w:rsidTr="005F5668">
        <w:trPr>
          <w:jc w:val="center"/>
        </w:trPr>
        <w:tc>
          <w:tcPr>
            <w:tcW w:w="4876" w:type="dxa"/>
            <w:tcBorders>
              <w:top w:val="nil"/>
              <w:left w:val="nil"/>
              <w:bottom w:val="nil"/>
              <w:right w:val="nil"/>
            </w:tcBorders>
          </w:tcPr>
          <w:p w14:paraId="003DED46" w14:textId="77777777" w:rsidR="00DC468B" w:rsidRPr="00B547B7" w:rsidRDefault="00DC468B" w:rsidP="005F5668">
            <w:pPr>
              <w:pStyle w:val="Normal6a"/>
            </w:pPr>
          </w:p>
        </w:tc>
        <w:tc>
          <w:tcPr>
            <w:tcW w:w="4876" w:type="dxa"/>
            <w:tcBorders>
              <w:top w:val="nil"/>
              <w:left w:val="nil"/>
              <w:bottom w:val="nil"/>
              <w:right w:val="nil"/>
            </w:tcBorders>
          </w:tcPr>
          <w:p w14:paraId="62C455BE" w14:textId="77777777" w:rsidR="00DC468B" w:rsidRPr="00B547B7" w:rsidRDefault="00DC468B" w:rsidP="005F5668">
            <w:pPr>
              <w:pStyle w:val="Normal6a"/>
            </w:pPr>
            <w:r w:rsidRPr="00B547B7">
              <w:rPr>
                <w:b/>
                <w:i/>
              </w:rPr>
              <w:t>E quinquies.</w:t>
            </w:r>
            <w:r w:rsidRPr="00B547B7">
              <w:tab/>
            </w:r>
            <w:r w:rsidRPr="00B547B7">
              <w:rPr>
                <w:b/>
                <w:i/>
              </w:rPr>
              <w:t>considérant que la Commission se soustrait à ses responsabilités depuis des années et ne gère pas correctement l’accès du public aux documents; que les subventions accordées aux ONG sont fondamentalement opaques;</w:t>
            </w:r>
          </w:p>
        </w:tc>
      </w:tr>
    </w:tbl>
    <w:p w14:paraId="0810452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73395456" w14:textId="77777777" w:rsidR="00DC468B" w:rsidRPr="00B547B7" w:rsidRDefault="00DC468B" w:rsidP="00DC468B">
      <w:r w:rsidRPr="00B547B7">
        <w:rPr>
          <w:rStyle w:val="HideTWBExt"/>
        </w:rPr>
        <w:t>&lt;/Amend&gt;</w:t>
      </w:r>
    </w:p>
    <w:p w14:paraId="55A3B70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24</w:t>
      </w:r>
      <w:r w:rsidRPr="00B547B7">
        <w:rPr>
          <w:rStyle w:val="HideTWBExt"/>
          <w:b w:val="0"/>
        </w:rPr>
        <w:t>&lt;/NumAm&gt;</w:t>
      </w:r>
    </w:p>
    <w:p w14:paraId="04B1E81B"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382215BF" w14:textId="77777777" w:rsidR="00DC468B" w:rsidRPr="00B547B7" w:rsidRDefault="00DC468B" w:rsidP="00DC468B">
      <w:pPr>
        <w:pStyle w:val="NormalBold"/>
      </w:pPr>
      <w:r w:rsidRPr="00B547B7">
        <w:rPr>
          <w:rStyle w:val="HideTWBExt"/>
          <w:b w:val="0"/>
        </w:rPr>
        <w:t>&lt;/RepeatBlock-By&gt;</w:t>
      </w:r>
    </w:p>
    <w:p w14:paraId="0EA9143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779FF18" w14:textId="77777777" w:rsidR="00DC468B" w:rsidRPr="00B547B7" w:rsidRDefault="00DC468B" w:rsidP="00DC468B">
      <w:pPr>
        <w:pStyle w:val="NormalBold"/>
      </w:pPr>
      <w:r w:rsidRPr="00B547B7">
        <w:rPr>
          <w:rStyle w:val="HideTWBExt"/>
          <w:b w:val="0"/>
        </w:rPr>
        <w:t>&lt;Article&gt;</w:t>
      </w:r>
      <w:r w:rsidRPr="00B547B7">
        <w:t>Considérant E sexies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9ECFE84" w14:textId="77777777" w:rsidTr="005F5668">
        <w:trPr>
          <w:trHeight w:hRule="exact" w:val="240"/>
          <w:jc w:val="center"/>
        </w:trPr>
        <w:tc>
          <w:tcPr>
            <w:tcW w:w="9752" w:type="dxa"/>
            <w:gridSpan w:val="2"/>
            <w:tcBorders>
              <w:top w:val="nil"/>
              <w:left w:val="nil"/>
              <w:bottom w:val="nil"/>
              <w:right w:val="nil"/>
            </w:tcBorders>
          </w:tcPr>
          <w:p w14:paraId="6E3BDF28" w14:textId="77777777" w:rsidR="00DC468B" w:rsidRPr="00B547B7" w:rsidRDefault="00DC468B" w:rsidP="005F5668"/>
        </w:tc>
      </w:tr>
      <w:tr w:rsidR="00DC468B" w:rsidRPr="00B547B7" w14:paraId="614BAB8D" w14:textId="77777777" w:rsidTr="005F5668">
        <w:trPr>
          <w:trHeight w:val="240"/>
          <w:jc w:val="center"/>
        </w:trPr>
        <w:tc>
          <w:tcPr>
            <w:tcW w:w="4876" w:type="dxa"/>
            <w:tcBorders>
              <w:top w:val="nil"/>
              <w:left w:val="nil"/>
              <w:bottom w:val="nil"/>
              <w:right w:val="nil"/>
            </w:tcBorders>
          </w:tcPr>
          <w:p w14:paraId="63ECC087"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CA2EC30" w14:textId="77777777" w:rsidR="00DC468B" w:rsidRPr="00B547B7" w:rsidRDefault="00DC468B" w:rsidP="005F5668">
            <w:pPr>
              <w:pStyle w:val="AmColumnHeading"/>
            </w:pPr>
            <w:r w:rsidRPr="00B547B7">
              <w:t>Amendement</w:t>
            </w:r>
          </w:p>
        </w:tc>
      </w:tr>
      <w:tr w:rsidR="00DC468B" w:rsidRPr="00B547B7" w14:paraId="3F90ACF7" w14:textId="77777777" w:rsidTr="005F5668">
        <w:trPr>
          <w:jc w:val="center"/>
        </w:trPr>
        <w:tc>
          <w:tcPr>
            <w:tcW w:w="4876" w:type="dxa"/>
            <w:tcBorders>
              <w:top w:val="nil"/>
              <w:left w:val="nil"/>
              <w:bottom w:val="nil"/>
              <w:right w:val="nil"/>
            </w:tcBorders>
          </w:tcPr>
          <w:p w14:paraId="2F013051" w14:textId="77777777" w:rsidR="00DC468B" w:rsidRPr="00B547B7" w:rsidRDefault="00DC468B" w:rsidP="005F5668">
            <w:pPr>
              <w:pStyle w:val="Normal6a"/>
            </w:pPr>
          </w:p>
        </w:tc>
        <w:tc>
          <w:tcPr>
            <w:tcW w:w="4876" w:type="dxa"/>
            <w:tcBorders>
              <w:top w:val="nil"/>
              <w:left w:val="nil"/>
              <w:bottom w:val="nil"/>
              <w:right w:val="nil"/>
            </w:tcBorders>
          </w:tcPr>
          <w:p w14:paraId="5BA76313" w14:textId="77777777" w:rsidR="00DC468B" w:rsidRPr="00B547B7" w:rsidRDefault="00DC468B" w:rsidP="005F5668">
            <w:pPr>
              <w:pStyle w:val="Normal6a"/>
            </w:pPr>
            <w:r w:rsidRPr="00B547B7">
              <w:rPr>
                <w:b/>
                <w:i/>
              </w:rPr>
              <w:t>E sexies.</w:t>
            </w:r>
            <w:r w:rsidRPr="00B547B7">
              <w:tab/>
            </w:r>
            <w:r w:rsidRPr="00B547B7">
              <w:rPr>
                <w:b/>
                <w:i/>
              </w:rPr>
              <w:t>considérant qu’après des demandes répétées, la Commission a publié une liste des subventions accordées aux ONG pour la période 2019-2023 et que leur valeur totale s’élève à 17 milliards d’euros, avec plus de 37 000 contrats disponibles sur le site www.ngotransparency.eu; que ni les conventions de subvention ni les rapports financiers ne sont accessibles au public;</w:t>
            </w:r>
          </w:p>
        </w:tc>
      </w:tr>
    </w:tbl>
    <w:p w14:paraId="2C484A23"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C50E25A" w14:textId="77777777" w:rsidR="00DC468B" w:rsidRPr="00B547B7" w:rsidRDefault="00DC468B" w:rsidP="00DC468B">
      <w:r w:rsidRPr="00B547B7">
        <w:rPr>
          <w:rStyle w:val="HideTWBExt"/>
        </w:rPr>
        <w:t>&lt;/Amend&gt;</w:t>
      </w:r>
    </w:p>
    <w:p w14:paraId="5CCD6AF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25</w:t>
      </w:r>
      <w:r w:rsidRPr="00B547B7">
        <w:rPr>
          <w:rStyle w:val="HideTWBExt"/>
          <w:b w:val="0"/>
        </w:rPr>
        <w:t>&lt;/NumAm&gt;</w:t>
      </w:r>
    </w:p>
    <w:p w14:paraId="4F8DA746"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085719F3" w14:textId="77777777" w:rsidR="00DC468B" w:rsidRPr="00B547B7" w:rsidRDefault="00DC468B" w:rsidP="00DC468B">
      <w:pPr>
        <w:pStyle w:val="NormalBold"/>
      </w:pPr>
      <w:r w:rsidRPr="00B547B7">
        <w:rPr>
          <w:rStyle w:val="HideTWBExt"/>
          <w:b w:val="0"/>
        </w:rPr>
        <w:t>&lt;/RepeatBlock-By&gt;</w:t>
      </w:r>
    </w:p>
    <w:p w14:paraId="108B39E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837FB80" w14:textId="77777777" w:rsidR="00DC468B" w:rsidRPr="00B547B7" w:rsidRDefault="00DC468B" w:rsidP="00DC468B">
      <w:pPr>
        <w:pStyle w:val="NormalBold"/>
      </w:pPr>
      <w:r w:rsidRPr="00B547B7">
        <w:rPr>
          <w:rStyle w:val="HideTWBExt"/>
          <w:b w:val="0"/>
        </w:rPr>
        <w:t>&lt;Article&gt;</w:t>
      </w:r>
      <w:r w:rsidRPr="00B547B7">
        <w:t>Considérant E septies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2F0C4A3" w14:textId="77777777" w:rsidTr="005F5668">
        <w:trPr>
          <w:trHeight w:hRule="exact" w:val="240"/>
          <w:jc w:val="center"/>
        </w:trPr>
        <w:tc>
          <w:tcPr>
            <w:tcW w:w="9752" w:type="dxa"/>
            <w:gridSpan w:val="2"/>
            <w:tcBorders>
              <w:top w:val="nil"/>
              <w:left w:val="nil"/>
              <w:bottom w:val="nil"/>
              <w:right w:val="nil"/>
            </w:tcBorders>
          </w:tcPr>
          <w:p w14:paraId="26B82F06" w14:textId="77777777" w:rsidR="00DC468B" w:rsidRPr="00B547B7" w:rsidRDefault="00DC468B" w:rsidP="005F5668"/>
        </w:tc>
      </w:tr>
      <w:tr w:rsidR="00DC468B" w:rsidRPr="00B547B7" w14:paraId="39A032C5" w14:textId="77777777" w:rsidTr="005F5668">
        <w:trPr>
          <w:trHeight w:val="240"/>
          <w:jc w:val="center"/>
        </w:trPr>
        <w:tc>
          <w:tcPr>
            <w:tcW w:w="4876" w:type="dxa"/>
            <w:tcBorders>
              <w:top w:val="nil"/>
              <w:left w:val="nil"/>
              <w:bottom w:val="nil"/>
              <w:right w:val="nil"/>
            </w:tcBorders>
          </w:tcPr>
          <w:p w14:paraId="69B4515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5A081CB" w14:textId="77777777" w:rsidR="00DC468B" w:rsidRPr="00B547B7" w:rsidRDefault="00DC468B" w:rsidP="005F5668">
            <w:pPr>
              <w:pStyle w:val="AmColumnHeading"/>
            </w:pPr>
            <w:r w:rsidRPr="00B547B7">
              <w:t>Amendement</w:t>
            </w:r>
          </w:p>
        </w:tc>
      </w:tr>
      <w:tr w:rsidR="00DC468B" w:rsidRPr="00B547B7" w14:paraId="6358C453" w14:textId="77777777" w:rsidTr="005F5668">
        <w:trPr>
          <w:jc w:val="center"/>
        </w:trPr>
        <w:tc>
          <w:tcPr>
            <w:tcW w:w="4876" w:type="dxa"/>
            <w:tcBorders>
              <w:top w:val="nil"/>
              <w:left w:val="nil"/>
              <w:bottom w:val="nil"/>
              <w:right w:val="nil"/>
            </w:tcBorders>
          </w:tcPr>
          <w:p w14:paraId="51C88A3B" w14:textId="77777777" w:rsidR="00DC468B" w:rsidRPr="00B547B7" w:rsidRDefault="00DC468B" w:rsidP="005F5668">
            <w:pPr>
              <w:pStyle w:val="Normal6a"/>
            </w:pPr>
          </w:p>
        </w:tc>
        <w:tc>
          <w:tcPr>
            <w:tcW w:w="4876" w:type="dxa"/>
            <w:tcBorders>
              <w:top w:val="nil"/>
              <w:left w:val="nil"/>
              <w:bottom w:val="nil"/>
              <w:right w:val="nil"/>
            </w:tcBorders>
          </w:tcPr>
          <w:p w14:paraId="156BCB09" w14:textId="77777777" w:rsidR="00DC468B" w:rsidRPr="00B547B7" w:rsidRDefault="00DC468B" w:rsidP="005F5668">
            <w:pPr>
              <w:pStyle w:val="Normal6a"/>
            </w:pPr>
            <w:r w:rsidRPr="00B547B7">
              <w:rPr>
                <w:b/>
                <w:i/>
              </w:rPr>
              <w:t>E septies.</w:t>
            </w:r>
            <w:r w:rsidRPr="00B547B7">
              <w:tab/>
            </w:r>
            <w:r w:rsidRPr="00B547B7">
              <w:rPr>
                <w:b/>
                <w:i/>
              </w:rPr>
              <w:t>considérant que la Commission s’oppose délibérément à la transparence, alors qu’il s’agit de l’argent des contribuables européens; que les scandales de ces dernières années ont montré que l’Union a financé des ONG pour des activités de lobbying politique, y compris au sein du Parlement;</w:t>
            </w:r>
          </w:p>
        </w:tc>
      </w:tr>
    </w:tbl>
    <w:p w14:paraId="5F709CD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7E3E95A9" w14:textId="77777777" w:rsidR="00DC468B" w:rsidRPr="00B547B7" w:rsidRDefault="00DC468B" w:rsidP="00DC468B">
      <w:r w:rsidRPr="00B547B7">
        <w:rPr>
          <w:rStyle w:val="HideTWBExt"/>
        </w:rPr>
        <w:t>&lt;/Amend&gt;</w:t>
      </w:r>
    </w:p>
    <w:p w14:paraId="56C4DB8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26</w:t>
      </w:r>
      <w:r w:rsidRPr="00B547B7">
        <w:rPr>
          <w:rStyle w:val="HideTWBExt"/>
          <w:b w:val="0"/>
        </w:rPr>
        <w:t>&lt;/NumAm&gt;</w:t>
      </w:r>
    </w:p>
    <w:p w14:paraId="5925D9F3"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1C27234F" w14:textId="77777777" w:rsidR="00DC468B" w:rsidRPr="00B547B7" w:rsidRDefault="00DC468B" w:rsidP="00DC468B">
      <w:pPr>
        <w:pStyle w:val="NormalBold"/>
      </w:pPr>
      <w:r w:rsidRPr="00B547B7">
        <w:rPr>
          <w:rStyle w:val="HideTWBExt"/>
          <w:b w:val="0"/>
        </w:rPr>
        <w:t>&lt;/RepeatBlock-By&gt;</w:t>
      </w:r>
    </w:p>
    <w:p w14:paraId="248253F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6DCAC8F" w14:textId="77777777" w:rsidR="00DC468B" w:rsidRPr="00B547B7" w:rsidRDefault="00DC468B" w:rsidP="00DC468B">
      <w:pPr>
        <w:pStyle w:val="NormalBold"/>
      </w:pPr>
      <w:r w:rsidRPr="00B547B7">
        <w:rPr>
          <w:rStyle w:val="HideTWBExt"/>
          <w:b w:val="0"/>
        </w:rPr>
        <w:t>&lt;Article&gt;</w:t>
      </w:r>
      <w:r w:rsidRPr="00B547B7">
        <w:t>Considérant F</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F8D4C5F" w14:textId="77777777" w:rsidTr="005F5668">
        <w:trPr>
          <w:trHeight w:hRule="exact" w:val="240"/>
          <w:jc w:val="center"/>
        </w:trPr>
        <w:tc>
          <w:tcPr>
            <w:tcW w:w="9752" w:type="dxa"/>
            <w:gridSpan w:val="2"/>
            <w:tcBorders>
              <w:top w:val="nil"/>
              <w:left w:val="nil"/>
              <w:bottom w:val="nil"/>
              <w:right w:val="nil"/>
            </w:tcBorders>
          </w:tcPr>
          <w:p w14:paraId="4AD4C4C3" w14:textId="77777777" w:rsidR="00DC468B" w:rsidRPr="00B547B7" w:rsidRDefault="00DC468B" w:rsidP="005F5668"/>
        </w:tc>
      </w:tr>
      <w:tr w:rsidR="00DC468B" w:rsidRPr="00B547B7" w14:paraId="77395C68" w14:textId="77777777" w:rsidTr="005F5668">
        <w:trPr>
          <w:trHeight w:val="240"/>
          <w:jc w:val="center"/>
        </w:trPr>
        <w:tc>
          <w:tcPr>
            <w:tcW w:w="4876" w:type="dxa"/>
            <w:tcBorders>
              <w:top w:val="nil"/>
              <w:left w:val="nil"/>
              <w:bottom w:val="nil"/>
              <w:right w:val="nil"/>
            </w:tcBorders>
          </w:tcPr>
          <w:p w14:paraId="4AB7C90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7A8F12F" w14:textId="77777777" w:rsidR="00DC468B" w:rsidRPr="00B547B7" w:rsidRDefault="00DC468B" w:rsidP="005F5668">
            <w:pPr>
              <w:pStyle w:val="AmColumnHeading"/>
            </w:pPr>
            <w:r w:rsidRPr="00B547B7">
              <w:t>Amendement</w:t>
            </w:r>
          </w:p>
        </w:tc>
      </w:tr>
      <w:tr w:rsidR="00DC468B" w:rsidRPr="00B547B7" w14:paraId="349E3AEC" w14:textId="77777777" w:rsidTr="005F5668">
        <w:trPr>
          <w:jc w:val="center"/>
        </w:trPr>
        <w:tc>
          <w:tcPr>
            <w:tcW w:w="4876" w:type="dxa"/>
            <w:tcBorders>
              <w:top w:val="nil"/>
              <w:left w:val="nil"/>
              <w:bottom w:val="nil"/>
              <w:right w:val="nil"/>
            </w:tcBorders>
          </w:tcPr>
          <w:p w14:paraId="6E9AF4CB" w14:textId="77777777" w:rsidR="00DC468B" w:rsidRPr="00B547B7" w:rsidRDefault="00DC468B" w:rsidP="005F5668">
            <w:pPr>
              <w:pStyle w:val="Normal6a"/>
            </w:pPr>
            <w:r w:rsidRPr="00B547B7">
              <w:t>F.</w:t>
            </w:r>
            <w:r w:rsidRPr="00B547B7">
              <w:tab/>
              <w:t xml:space="preserve">considérant qu’en mai 2021, un journaliste a demandé l’accès à des documents, notamment aux SMS échangés entre la présidente de la Commission et Pfizer, mais que la Commission a déclaré ne pas disposer de tels documents du fait de règles d’enregistrement internes; que la Médiatrice européenne a </w:t>
            </w:r>
            <w:r w:rsidRPr="00B547B7">
              <w:rPr>
                <w:b/>
                <w:bCs/>
                <w:i/>
                <w:iCs/>
              </w:rPr>
              <w:t>jugé</w:t>
            </w:r>
            <w:r w:rsidRPr="00B547B7">
              <w:t xml:space="preserve"> cette réponse </w:t>
            </w:r>
            <w:r w:rsidRPr="00B547B7">
              <w:rPr>
                <w:b/>
                <w:bCs/>
                <w:i/>
                <w:iCs/>
              </w:rPr>
              <w:t>inadéquate et a recommandé qu’une</w:t>
            </w:r>
            <w:r w:rsidRPr="00B547B7">
              <w:t xml:space="preserve"> nouvelle recherche </w:t>
            </w:r>
            <w:r w:rsidRPr="00B547B7">
              <w:rPr>
                <w:b/>
                <w:bCs/>
                <w:i/>
                <w:iCs/>
              </w:rPr>
              <w:t>de ces documents soit effectuée</w:t>
            </w:r>
            <w:r w:rsidRPr="00B547B7">
              <w:t>, afin de respecter les obligations en matière d’accès du public prévues par le règlement (CE) nº 1049/2001;</w:t>
            </w:r>
          </w:p>
        </w:tc>
        <w:tc>
          <w:tcPr>
            <w:tcW w:w="4876" w:type="dxa"/>
            <w:tcBorders>
              <w:top w:val="nil"/>
              <w:left w:val="nil"/>
              <w:bottom w:val="nil"/>
              <w:right w:val="nil"/>
            </w:tcBorders>
          </w:tcPr>
          <w:p w14:paraId="49AE090E" w14:textId="4EA85628" w:rsidR="00DC468B" w:rsidRPr="00B547B7" w:rsidRDefault="00DC468B" w:rsidP="005F5668">
            <w:pPr>
              <w:pStyle w:val="Normal6a"/>
            </w:pPr>
            <w:r w:rsidRPr="00B547B7">
              <w:t>F.</w:t>
            </w:r>
            <w:r w:rsidRPr="00B547B7">
              <w:tab/>
              <w:t xml:space="preserve">considérant qu’en mai 2021, un journaliste a demandé l’accès à des documents, notamment aux SMS échangés entre la présidente de la Commission et Pfizer, mais que la Commission a déclaré ne pas disposer de tels documents du fait de règles d’enregistrement internes; que </w:t>
            </w:r>
            <w:r w:rsidRPr="00B547B7">
              <w:rPr>
                <w:b/>
                <w:bCs/>
                <w:i/>
                <w:iCs/>
              </w:rPr>
              <w:t>la manière dont la Commission a traité l’affaire est préoccupante;</w:t>
            </w:r>
            <w:r w:rsidRPr="00B547B7">
              <w:rPr>
                <w:b/>
                <w:i/>
              </w:rPr>
              <w:t xml:space="preserve"> que</w:t>
            </w:r>
            <w:r w:rsidRPr="00B547B7">
              <w:t xml:space="preserve"> la Médiatrice européenne a</w:t>
            </w:r>
            <w:r w:rsidRPr="00B547B7">
              <w:rPr>
                <w:b/>
                <w:i/>
              </w:rPr>
              <w:t xml:space="preserve"> conclu que</w:t>
            </w:r>
            <w:r w:rsidRPr="00B547B7">
              <w:t xml:space="preserve"> cette réponse </w:t>
            </w:r>
            <w:r w:rsidRPr="00B547B7">
              <w:rPr>
                <w:b/>
                <w:bCs/>
                <w:i/>
                <w:iCs/>
              </w:rPr>
              <w:t xml:space="preserve">constituait un cas de mauvaise administration et a présenté plusieurs recommandations dans le cadre du suivi de l’affaire, notamment sur la manière d’enregistrer les </w:t>
            </w:r>
            <w:r w:rsidR="00E44F3E">
              <w:rPr>
                <w:b/>
                <w:bCs/>
                <w:i/>
                <w:iCs/>
              </w:rPr>
              <w:t>SMS</w:t>
            </w:r>
            <w:r w:rsidRPr="00B547B7">
              <w:rPr>
                <w:b/>
                <w:bCs/>
                <w:i/>
                <w:iCs/>
              </w:rPr>
              <w:t xml:space="preserve"> et sur une</w:t>
            </w:r>
            <w:r w:rsidRPr="00B547B7">
              <w:t xml:space="preserve"> nouvelle recherche, afin de respecter les obligations en matière d’accès du public prévues par le règlement (CE) nº 1049/2001; </w:t>
            </w:r>
            <w:r w:rsidRPr="00B547B7">
              <w:rPr>
                <w:b/>
                <w:i/>
              </w:rPr>
              <w:t>que le Tribunal a annulé la décision de la Commission en mai 2025; que, selon le Tribunal, la Commission n’a pas fourni d’explication plausible pour justifier la non-possession des messages</w:t>
            </w:r>
            <w:r w:rsidRPr="00B547B7">
              <w:rPr>
                <w:b/>
                <w:i/>
                <w:vertAlign w:val="superscript"/>
              </w:rPr>
              <w:t>1 bis</w:t>
            </w:r>
            <w:r w:rsidRPr="00B547B7">
              <w:rPr>
                <w:b/>
                <w:i/>
              </w:rPr>
              <w:t>;</w:t>
            </w:r>
          </w:p>
        </w:tc>
      </w:tr>
      <w:tr w:rsidR="00DC468B" w:rsidRPr="00B547B7" w14:paraId="31390357" w14:textId="77777777" w:rsidTr="005F5668">
        <w:trPr>
          <w:jc w:val="center"/>
        </w:trPr>
        <w:tc>
          <w:tcPr>
            <w:tcW w:w="4876" w:type="dxa"/>
            <w:tcBorders>
              <w:top w:val="nil"/>
              <w:left w:val="nil"/>
              <w:bottom w:val="nil"/>
              <w:right w:val="nil"/>
            </w:tcBorders>
          </w:tcPr>
          <w:p w14:paraId="35474B99" w14:textId="77777777" w:rsidR="00DC468B" w:rsidRPr="00B547B7" w:rsidRDefault="00DC468B" w:rsidP="005F5668"/>
        </w:tc>
        <w:tc>
          <w:tcPr>
            <w:tcW w:w="4876" w:type="dxa"/>
            <w:tcBorders>
              <w:top w:val="nil"/>
              <w:left w:val="nil"/>
              <w:bottom w:val="nil"/>
              <w:right w:val="nil"/>
            </w:tcBorders>
          </w:tcPr>
          <w:p w14:paraId="0B2BFA96" w14:textId="77777777" w:rsidR="00DC468B" w:rsidRPr="00B547B7" w:rsidRDefault="00DC468B" w:rsidP="005F5668">
            <w:pPr>
              <w:pStyle w:val="Normal6a"/>
            </w:pPr>
            <w:r w:rsidRPr="00B547B7">
              <w:rPr>
                <w:b/>
                <w:i/>
              </w:rPr>
              <w:t>_________________</w:t>
            </w:r>
          </w:p>
        </w:tc>
      </w:tr>
      <w:tr w:rsidR="00DC468B" w:rsidRPr="00B547B7" w14:paraId="021614B9" w14:textId="77777777" w:rsidTr="005F5668">
        <w:trPr>
          <w:jc w:val="center"/>
        </w:trPr>
        <w:tc>
          <w:tcPr>
            <w:tcW w:w="4876" w:type="dxa"/>
            <w:tcBorders>
              <w:top w:val="nil"/>
              <w:left w:val="nil"/>
              <w:bottom w:val="nil"/>
              <w:right w:val="nil"/>
            </w:tcBorders>
          </w:tcPr>
          <w:p w14:paraId="7341F8F1" w14:textId="77777777" w:rsidR="00DC468B" w:rsidRPr="00B547B7" w:rsidRDefault="00DC468B" w:rsidP="005F5668"/>
        </w:tc>
        <w:tc>
          <w:tcPr>
            <w:tcW w:w="4876" w:type="dxa"/>
            <w:tcBorders>
              <w:top w:val="nil"/>
              <w:left w:val="nil"/>
              <w:bottom w:val="nil"/>
              <w:right w:val="nil"/>
            </w:tcBorders>
          </w:tcPr>
          <w:p w14:paraId="44F83BAC" w14:textId="77777777" w:rsidR="00DC468B" w:rsidRPr="00B547B7" w:rsidRDefault="00DC468B" w:rsidP="005F5668">
            <w:pPr>
              <w:pStyle w:val="Normal6a"/>
            </w:pPr>
            <w:r w:rsidRPr="00B547B7">
              <w:rPr>
                <w:b/>
                <w:i/>
                <w:vertAlign w:val="superscript"/>
              </w:rPr>
              <w:t>1 bis</w:t>
            </w:r>
            <w:r w:rsidRPr="00B547B7">
              <w:t xml:space="preserve"> </w:t>
            </w:r>
            <w:r w:rsidRPr="00B547B7">
              <w:rPr>
                <w:b/>
                <w:bCs/>
                <w:i/>
                <w:iCs/>
              </w:rPr>
              <w:t>Affaire T-36/23 | Stevi et The New York Times/Commission, communiqué de presse:</w:t>
            </w:r>
            <w:r w:rsidRPr="00B547B7">
              <w:rPr>
                <w:b/>
                <w:i/>
              </w:rPr>
              <w:t xml:space="preserve"> https://curia.europa.eu/jcms/upload/docs/application/pdf/2025-05/cp250060fr.pdf</w:t>
            </w:r>
          </w:p>
        </w:tc>
      </w:tr>
    </w:tbl>
    <w:p w14:paraId="2425AB84"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431A42C" w14:textId="77777777" w:rsidR="00DC468B" w:rsidRPr="00B547B7" w:rsidRDefault="00DC468B" w:rsidP="00DC468B">
      <w:r w:rsidRPr="00B547B7">
        <w:rPr>
          <w:rStyle w:val="HideTWBExt"/>
        </w:rPr>
        <w:t>&lt;/Amend&gt;</w:t>
      </w:r>
    </w:p>
    <w:p w14:paraId="56F6F188"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27</w:t>
      </w:r>
      <w:r w:rsidRPr="00B547B7">
        <w:rPr>
          <w:rStyle w:val="HideTWBExt"/>
          <w:b w:val="0"/>
        </w:rPr>
        <w:t>&lt;/NumAm&gt;</w:t>
      </w:r>
    </w:p>
    <w:p w14:paraId="5A9CDEA6"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4F1663E4" w14:textId="77777777" w:rsidR="00DC468B" w:rsidRPr="00B547B7" w:rsidRDefault="00DC468B" w:rsidP="00DC468B">
      <w:pPr>
        <w:pStyle w:val="NormalBold"/>
      </w:pPr>
      <w:r w:rsidRPr="00B547B7">
        <w:rPr>
          <w:rStyle w:val="HideTWBExt"/>
          <w:b w:val="0"/>
        </w:rPr>
        <w:t>&lt;/RepeatBlock-By&gt;</w:t>
      </w:r>
    </w:p>
    <w:p w14:paraId="2902F6A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1BD0974" w14:textId="77777777" w:rsidR="00DC468B" w:rsidRPr="00B547B7" w:rsidRDefault="00DC468B" w:rsidP="00DC468B">
      <w:pPr>
        <w:pStyle w:val="NormalBold"/>
      </w:pPr>
      <w:r w:rsidRPr="00B547B7">
        <w:rPr>
          <w:rStyle w:val="HideTWBExt"/>
          <w:b w:val="0"/>
        </w:rPr>
        <w:t>&lt;Article&gt;</w:t>
      </w:r>
      <w:r w:rsidRPr="00B547B7">
        <w:t>Considérant F</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CD1C082" w14:textId="77777777" w:rsidTr="005F5668">
        <w:trPr>
          <w:trHeight w:hRule="exact" w:val="240"/>
          <w:jc w:val="center"/>
        </w:trPr>
        <w:tc>
          <w:tcPr>
            <w:tcW w:w="9752" w:type="dxa"/>
            <w:gridSpan w:val="2"/>
            <w:tcBorders>
              <w:top w:val="nil"/>
              <w:left w:val="nil"/>
              <w:bottom w:val="nil"/>
              <w:right w:val="nil"/>
            </w:tcBorders>
          </w:tcPr>
          <w:p w14:paraId="7C20AE75" w14:textId="77777777" w:rsidR="00DC468B" w:rsidRPr="00B547B7" w:rsidRDefault="00DC468B" w:rsidP="005F5668"/>
        </w:tc>
      </w:tr>
      <w:tr w:rsidR="00DC468B" w:rsidRPr="00B547B7" w14:paraId="5BE04BE4" w14:textId="77777777" w:rsidTr="005F5668">
        <w:trPr>
          <w:trHeight w:val="240"/>
          <w:jc w:val="center"/>
        </w:trPr>
        <w:tc>
          <w:tcPr>
            <w:tcW w:w="4876" w:type="dxa"/>
            <w:tcBorders>
              <w:top w:val="nil"/>
              <w:left w:val="nil"/>
              <w:bottom w:val="nil"/>
              <w:right w:val="nil"/>
            </w:tcBorders>
          </w:tcPr>
          <w:p w14:paraId="65D2F465"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8F6B73B" w14:textId="77777777" w:rsidR="00DC468B" w:rsidRPr="00B547B7" w:rsidRDefault="00DC468B" w:rsidP="005F5668">
            <w:pPr>
              <w:pStyle w:val="AmColumnHeading"/>
            </w:pPr>
            <w:r w:rsidRPr="00B547B7">
              <w:t>Amendement</w:t>
            </w:r>
          </w:p>
        </w:tc>
      </w:tr>
      <w:tr w:rsidR="00DC468B" w:rsidRPr="00B547B7" w14:paraId="79A2FE88" w14:textId="77777777" w:rsidTr="005F5668">
        <w:trPr>
          <w:jc w:val="center"/>
        </w:trPr>
        <w:tc>
          <w:tcPr>
            <w:tcW w:w="4876" w:type="dxa"/>
            <w:tcBorders>
              <w:top w:val="nil"/>
              <w:left w:val="nil"/>
              <w:bottom w:val="nil"/>
              <w:right w:val="nil"/>
            </w:tcBorders>
          </w:tcPr>
          <w:p w14:paraId="46CC5487" w14:textId="77777777" w:rsidR="00DC468B" w:rsidRPr="00B547B7" w:rsidRDefault="00DC468B" w:rsidP="005F5668">
            <w:pPr>
              <w:pStyle w:val="Normal6a"/>
            </w:pPr>
            <w:r w:rsidRPr="00B547B7">
              <w:t>F.</w:t>
            </w:r>
            <w:r w:rsidRPr="00B547B7">
              <w:tab/>
              <w:t>considérant qu’en mai 2021, un journaliste a demandé l’accès à des documents, notamment aux SMS échangés entre la présidente de la Commission et Pfizer, mais que la Commission a déclaré ne pas disposer de tels documents du fait de règles d’enregistrement internes; que la Médiatrice européenne a jugé cette réponse inadéquate et a recommandé qu’une nouvelle recherche de ces documents soit effectuée, afin de respecter les obligations en matière d’accès du public prévues par le règlement (CE) nº 1049/2001;</w:t>
            </w:r>
          </w:p>
        </w:tc>
        <w:tc>
          <w:tcPr>
            <w:tcW w:w="4876" w:type="dxa"/>
            <w:tcBorders>
              <w:top w:val="nil"/>
              <w:left w:val="nil"/>
              <w:bottom w:val="nil"/>
              <w:right w:val="nil"/>
            </w:tcBorders>
          </w:tcPr>
          <w:p w14:paraId="27D38BB2" w14:textId="77777777" w:rsidR="00DC468B" w:rsidRPr="00B547B7" w:rsidRDefault="00DC468B" w:rsidP="005F5668">
            <w:pPr>
              <w:pStyle w:val="Normal6a"/>
            </w:pPr>
            <w:r w:rsidRPr="00B547B7">
              <w:t>F.</w:t>
            </w:r>
            <w:r w:rsidRPr="00B547B7">
              <w:tab/>
              <w:t xml:space="preserve">considérant qu’en mai 2021, un journaliste a demandé l’accès à des documents, notamment aux SMS échangés entre la présidente de la Commission et Pfizer, mais que la Commission a déclaré ne pas disposer de tels documents du fait de règles d’enregistrement internes; que la Médiatrice européenne a jugé cette réponse inadéquate et a recommandé qu’une nouvelle recherche de ces documents soit effectuée, afin de respecter les obligations en matière d’accès du public prévues par le règlement (CE) nº 1049/2001; </w:t>
            </w:r>
            <w:r w:rsidRPr="00B547B7">
              <w:rPr>
                <w:b/>
                <w:i/>
              </w:rPr>
              <w:t>constate que l’incident a considérablement nui à la crédibilité de la Commission et de sa présidente aux yeux des citoyens;</w:t>
            </w:r>
          </w:p>
        </w:tc>
      </w:tr>
    </w:tbl>
    <w:p w14:paraId="7D0BA38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428EA467" w14:textId="77777777" w:rsidR="00DC468B" w:rsidRPr="00B547B7" w:rsidRDefault="00DC468B" w:rsidP="00DC468B">
      <w:r w:rsidRPr="00B547B7">
        <w:rPr>
          <w:rStyle w:val="HideTWBExt"/>
        </w:rPr>
        <w:t>&lt;/Amend&gt;</w:t>
      </w:r>
    </w:p>
    <w:p w14:paraId="5A15051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28</w:t>
      </w:r>
      <w:r w:rsidRPr="00B547B7">
        <w:rPr>
          <w:rStyle w:val="HideTWBExt"/>
          <w:b w:val="0"/>
        </w:rPr>
        <w:t>&lt;/NumAm&gt;</w:t>
      </w:r>
    </w:p>
    <w:p w14:paraId="73718E69" w14:textId="77777777" w:rsidR="00DC468B" w:rsidRPr="00B547B7" w:rsidRDefault="00DC468B" w:rsidP="00DC468B">
      <w:pPr>
        <w:pStyle w:val="NormalBold"/>
      </w:pPr>
      <w:r w:rsidRPr="00B547B7">
        <w:rPr>
          <w:rStyle w:val="HideTWBExt"/>
          <w:b w:val="0"/>
        </w:rPr>
        <w:t>&lt;RepeatBlock-By&gt;&lt;Members&gt;</w:t>
      </w:r>
      <w:r w:rsidRPr="00B547B7">
        <w:t>Mariusz Kamiński</w:t>
      </w:r>
      <w:r w:rsidRPr="00B547B7">
        <w:rPr>
          <w:rStyle w:val="HideTWBExt"/>
          <w:b w:val="0"/>
        </w:rPr>
        <w:t>&lt;/Members&gt;</w:t>
      </w:r>
    </w:p>
    <w:p w14:paraId="6671356C" w14:textId="77777777" w:rsidR="00DC468B" w:rsidRPr="00B547B7" w:rsidRDefault="00DC468B" w:rsidP="00DC468B">
      <w:pPr>
        <w:pStyle w:val="NormalBold"/>
      </w:pPr>
      <w:r w:rsidRPr="00B547B7">
        <w:rPr>
          <w:rStyle w:val="HideTWBExt"/>
          <w:b w:val="0"/>
        </w:rPr>
        <w:t>&lt;/RepeatBlock-By&gt;</w:t>
      </w:r>
    </w:p>
    <w:p w14:paraId="201B640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5D81FD4" w14:textId="77777777" w:rsidR="00DC468B" w:rsidRPr="00B547B7" w:rsidRDefault="00DC468B" w:rsidP="00DC468B">
      <w:pPr>
        <w:pStyle w:val="NormalBold"/>
      </w:pPr>
      <w:r w:rsidRPr="00B547B7">
        <w:rPr>
          <w:rStyle w:val="HideTWBExt"/>
          <w:b w:val="0"/>
        </w:rPr>
        <w:t>&lt;Article&gt;</w:t>
      </w:r>
      <w:r w:rsidRPr="00B547B7">
        <w:t>Considérant F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F61EC21" w14:textId="77777777" w:rsidTr="005F5668">
        <w:trPr>
          <w:trHeight w:hRule="exact" w:val="240"/>
          <w:jc w:val="center"/>
        </w:trPr>
        <w:tc>
          <w:tcPr>
            <w:tcW w:w="9752" w:type="dxa"/>
            <w:gridSpan w:val="2"/>
            <w:tcBorders>
              <w:top w:val="nil"/>
              <w:left w:val="nil"/>
              <w:bottom w:val="nil"/>
              <w:right w:val="nil"/>
            </w:tcBorders>
          </w:tcPr>
          <w:p w14:paraId="5F49DAF6" w14:textId="77777777" w:rsidR="00DC468B" w:rsidRPr="00B547B7" w:rsidRDefault="00DC468B" w:rsidP="005F5668"/>
        </w:tc>
      </w:tr>
      <w:tr w:rsidR="00DC468B" w:rsidRPr="00B547B7" w14:paraId="7497698A" w14:textId="77777777" w:rsidTr="005F5668">
        <w:trPr>
          <w:trHeight w:val="240"/>
          <w:jc w:val="center"/>
        </w:trPr>
        <w:tc>
          <w:tcPr>
            <w:tcW w:w="4876" w:type="dxa"/>
            <w:tcBorders>
              <w:top w:val="nil"/>
              <w:left w:val="nil"/>
              <w:bottom w:val="nil"/>
              <w:right w:val="nil"/>
            </w:tcBorders>
          </w:tcPr>
          <w:p w14:paraId="5AAC82E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725EA3A" w14:textId="77777777" w:rsidR="00DC468B" w:rsidRPr="00B547B7" w:rsidRDefault="00DC468B" w:rsidP="005F5668">
            <w:pPr>
              <w:pStyle w:val="AmColumnHeading"/>
            </w:pPr>
            <w:r w:rsidRPr="00B547B7">
              <w:t>Amendement</w:t>
            </w:r>
          </w:p>
        </w:tc>
      </w:tr>
      <w:tr w:rsidR="00DC468B" w:rsidRPr="00B547B7" w14:paraId="7E95E442" w14:textId="77777777" w:rsidTr="005F5668">
        <w:trPr>
          <w:jc w:val="center"/>
        </w:trPr>
        <w:tc>
          <w:tcPr>
            <w:tcW w:w="4876" w:type="dxa"/>
            <w:tcBorders>
              <w:top w:val="nil"/>
              <w:left w:val="nil"/>
              <w:bottom w:val="nil"/>
              <w:right w:val="nil"/>
            </w:tcBorders>
          </w:tcPr>
          <w:p w14:paraId="6FB8D55B" w14:textId="77777777" w:rsidR="00DC468B" w:rsidRPr="00B547B7" w:rsidRDefault="00DC468B" w:rsidP="005F5668">
            <w:pPr>
              <w:pStyle w:val="Normal6a"/>
            </w:pPr>
          </w:p>
        </w:tc>
        <w:tc>
          <w:tcPr>
            <w:tcW w:w="4876" w:type="dxa"/>
            <w:tcBorders>
              <w:top w:val="nil"/>
              <w:left w:val="nil"/>
              <w:bottom w:val="nil"/>
              <w:right w:val="nil"/>
            </w:tcBorders>
          </w:tcPr>
          <w:p w14:paraId="20DDF893" w14:textId="77777777" w:rsidR="00DC468B" w:rsidRPr="00B547B7" w:rsidRDefault="00DC468B" w:rsidP="005F5668">
            <w:pPr>
              <w:pStyle w:val="Normal6a"/>
            </w:pPr>
            <w:r w:rsidRPr="00B547B7">
              <w:rPr>
                <w:b/>
                <w:i/>
              </w:rPr>
              <w:t>F bis.</w:t>
            </w:r>
            <w:r w:rsidRPr="00B547B7">
              <w:tab/>
            </w:r>
            <w:r w:rsidRPr="00B547B7">
              <w:rPr>
                <w:b/>
                <w:i/>
              </w:rPr>
              <w:t>considérant que les membres de la Commission et d’autres fonctionnaires haut placés de l’Union, dans l’exercice de leurs fonctions, participent officiellement – comme en témoignent les frais de voyage et d’hébergement, les indemnités journalières et autres dépenses pris en charge – à de nombreuses réunions et conférences, y compris certaines qui ne sont pas transparentes, telles que les réunions du groupe Bilderberg, au cours desquelles ils discutent des politiques qui leur sont confiées dans le cadre de leurs portefeuilles respectifs, tout en omettant d’informer le public de la teneur de ces discussions ou d’en dresser le procès-verbal; que, parmi les commissaires ayant participé aux réunions du groupe Bilderberg au cours des dernières années dans l’exercice de leurs fonctions officielles, aucun n’a publié un compte rendu détaillé de ces discussions, et que l’un d’eux, M</w:t>
            </w:r>
            <w:r w:rsidRPr="00B547B7">
              <w:rPr>
                <w:b/>
                <w:i/>
                <w:vertAlign w:val="superscript"/>
              </w:rPr>
              <w:t>me</w:t>
            </w:r>
            <w:r w:rsidRPr="00B547B7">
              <w:rPr>
                <w:b/>
                <w:i/>
              </w:rPr>
              <w:t> Johansson, a même dissimulé l’objet de sa mission; qu’en prenant en charge les frais de participation de ses membres à de tels événements, la Commission reconnaît que leur présence est liée à l’exercice de fonctions officielles, puisqu’elle leur permet de présenter les politiques de l’Union dans le cadre de leur mandat; que la Commission empêche, parallèlement, l’accès du public aux informations précises concernant ces réunions et, lorsqu’elle est contrainte de divulguer des documents, pour autant qu’ils existent, qu’elle caviarde les informations essentielles sur leur contenu;</w:t>
            </w:r>
          </w:p>
        </w:tc>
      </w:tr>
    </w:tbl>
    <w:p w14:paraId="5762B568"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0D63352" w14:textId="77777777" w:rsidR="00DC468B" w:rsidRPr="00B547B7" w:rsidRDefault="00DC468B" w:rsidP="00DC468B">
      <w:r w:rsidRPr="00B547B7">
        <w:rPr>
          <w:rStyle w:val="HideTWBExt"/>
        </w:rPr>
        <w:t>&lt;/Amend&gt;</w:t>
      </w:r>
    </w:p>
    <w:p w14:paraId="622B324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29</w:t>
      </w:r>
      <w:r w:rsidRPr="00B547B7">
        <w:rPr>
          <w:rStyle w:val="HideTWBExt"/>
          <w:b w:val="0"/>
        </w:rPr>
        <w:t>&lt;/NumAm&gt;</w:t>
      </w:r>
    </w:p>
    <w:p w14:paraId="2E33F83A" w14:textId="77777777" w:rsidR="00DC468B" w:rsidRPr="00B547B7" w:rsidRDefault="00DC468B" w:rsidP="00DC468B">
      <w:pPr>
        <w:pStyle w:val="NormalBold"/>
      </w:pPr>
      <w:r w:rsidRPr="00B547B7">
        <w:rPr>
          <w:rStyle w:val="HideTWBExt"/>
          <w:b w:val="0"/>
        </w:rPr>
        <w:t>&lt;RepeatBlock-By&gt;&lt;Members&gt;</w:t>
      </w:r>
      <w:r w:rsidRPr="00B547B7">
        <w:t>Raquel García Hermida-Van Der Walle, Veronika Cifrová Ostrihoňová, Irena Joveva, Lucia Yar, Hilde Vautmans</w:t>
      </w:r>
      <w:r w:rsidRPr="00B547B7">
        <w:rPr>
          <w:rStyle w:val="HideTWBExt"/>
          <w:b w:val="0"/>
        </w:rPr>
        <w:t>&lt;/Members&gt;</w:t>
      </w:r>
    </w:p>
    <w:p w14:paraId="1AC69247" w14:textId="77777777" w:rsidR="00DC468B" w:rsidRPr="00B547B7" w:rsidRDefault="00DC468B" w:rsidP="00DC468B">
      <w:pPr>
        <w:pStyle w:val="NormalBold"/>
      </w:pPr>
      <w:r w:rsidRPr="00B547B7">
        <w:rPr>
          <w:rStyle w:val="HideTWBExt"/>
          <w:b w:val="0"/>
        </w:rPr>
        <w:t>&lt;/RepeatBlock-By&gt;</w:t>
      </w:r>
    </w:p>
    <w:p w14:paraId="4EE6730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9D7A716" w14:textId="77777777" w:rsidR="00DC468B" w:rsidRPr="00B547B7" w:rsidRDefault="00DC468B" w:rsidP="00DC468B">
      <w:pPr>
        <w:pStyle w:val="NormalBold"/>
      </w:pPr>
      <w:r w:rsidRPr="00B547B7">
        <w:rPr>
          <w:rStyle w:val="HideTWBExt"/>
          <w:b w:val="0"/>
        </w:rPr>
        <w:t>&lt;Article&gt;</w:t>
      </w:r>
      <w:r w:rsidRPr="00B547B7">
        <w:t>Considérant F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2304A27" w14:textId="77777777" w:rsidTr="005F5668">
        <w:trPr>
          <w:trHeight w:hRule="exact" w:val="240"/>
          <w:jc w:val="center"/>
        </w:trPr>
        <w:tc>
          <w:tcPr>
            <w:tcW w:w="9752" w:type="dxa"/>
            <w:gridSpan w:val="2"/>
            <w:tcBorders>
              <w:top w:val="nil"/>
              <w:left w:val="nil"/>
              <w:bottom w:val="nil"/>
              <w:right w:val="nil"/>
            </w:tcBorders>
          </w:tcPr>
          <w:p w14:paraId="6131E523" w14:textId="77777777" w:rsidR="00DC468B" w:rsidRPr="00B547B7" w:rsidRDefault="00DC468B" w:rsidP="005F5668"/>
        </w:tc>
      </w:tr>
      <w:tr w:rsidR="00DC468B" w:rsidRPr="00B547B7" w14:paraId="0D021D00" w14:textId="77777777" w:rsidTr="005F5668">
        <w:trPr>
          <w:trHeight w:val="240"/>
          <w:jc w:val="center"/>
        </w:trPr>
        <w:tc>
          <w:tcPr>
            <w:tcW w:w="4876" w:type="dxa"/>
            <w:tcBorders>
              <w:top w:val="nil"/>
              <w:left w:val="nil"/>
              <w:bottom w:val="nil"/>
              <w:right w:val="nil"/>
            </w:tcBorders>
          </w:tcPr>
          <w:p w14:paraId="21999D3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D31727E" w14:textId="77777777" w:rsidR="00DC468B" w:rsidRPr="00B547B7" w:rsidRDefault="00DC468B" w:rsidP="005F5668">
            <w:pPr>
              <w:pStyle w:val="AmColumnHeading"/>
            </w:pPr>
            <w:r w:rsidRPr="00B547B7">
              <w:t>Amendement</w:t>
            </w:r>
          </w:p>
        </w:tc>
      </w:tr>
      <w:tr w:rsidR="00DC468B" w:rsidRPr="00B547B7" w14:paraId="25B9985A" w14:textId="77777777" w:rsidTr="005F5668">
        <w:trPr>
          <w:jc w:val="center"/>
        </w:trPr>
        <w:tc>
          <w:tcPr>
            <w:tcW w:w="4876" w:type="dxa"/>
            <w:tcBorders>
              <w:top w:val="nil"/>
              <w:left w:val="nil"/>
              <w:bottom w:val="nil"/>
              <w:right w:val="nil"/>
            </w:tcBorders>
          </w:tcPr>
          <w:p w14:paraId="251F3895" w14:textId="77777777" w:rsidR="00DC468B" w:rsidRPr="00B547B7" w:rsidRDefault="00DC468B" w:rsidP="005F5668">
            <w:pPr>
              <w:pStyle w:val="Normal6a"/>
            </w:pPr>
          </w:p>
        </w:tc>
        <w:tc>
          <w:tcPr>
            <w:tcW w:w="4876" w:type="dxa"/>
            <w:tcBorders>
              <w:top w:val="nil"/>
              <w:left w:val="nil"/>
              <w:bottom w:val="nil"/>
              <w:right w:val="nil"/>
            </w:tcBorders>
          </w:tcPr>
          <w:p w14:paraId="39CA6CB8" w14:textId="6DA1508E" w:rsidR="00DC468B" w:rsidRPr="00B547B7" w:rsidRDefault="00DC468B" w:rsidP="005F5668">
            <w:pPr>
              <w:pStyle w:val="Normal6a"/>
            </w:pPr>
            <w:r w:rsidRPr="00B547B7">
              <w:rPr>
                <w:b/>
                <w:i/>
              </w:rPr>
              <w:t>F bis.</w:t>
            </w:r>
            <w:r w:rsidRPr="00B547B7">
              <w:tab/>
            </w:r>
            <w:r w:rsidRPr="00B547B7">
              <w:rPr>
                <w:b/>
                <w:i/>
              </w:rPr>
              <w:t xml:space="preserve">considérant que les </w:t>
            </w:r>
            <w:r w:rsidR="00E44F3E">
              <w:rPr>
                <w:b/>
                <w:i/>
              </w:rPr>
              <w:t>SMS</w:t>
            </w:r>
            <w:r w:rsidRPr="00B547B7">
              <w:rPr>
                <w:b/>
                <w:i/>
              </w:rPr>
              <w:t xml:space="preserve"> relatifs aux politiques, activités et décisions répondent déjà à la définition de «document» prévue dans le règlement (CE) nº 1049/2001, qui </w:t>
            </w:r>
            <w:r w:rsidR="00E44F3E">
              <w:rPr>
                <w:b/>
                <w:i/>
              </w:rPr>
              <w:t>dispose</w:t>
            </w:r>
            <w:r w:rsidRPr="00B547B7">
              <w:rPr>
                <w:b/>
                <w:i/>
              </w:rPr>
              <w:t xml:space="preserve"> qu’un document peut être tout contenu quel que soit son support (écrit sur support papier ou stocké sous forme électronique, enregistrement sonore, visuel ou audiovisuel) concernant une matière relative aux politiques, activités et décisions relevant de la compétence de l’institution; que cela ne signifie pas que tout </w:t>
            </w:r>
            <w:r w:rsidR="00E44F3E">
              <w:rPr>
                <w:b/>
                <w:i/>
              </w:rPr>
              <w:t>SMS</w:t>
            </w:r>
            <w:r w:rsidRPr="00B547B7">
              <w:rPr>
                <w:b/>
                <w:i/>
              </w:rPr>
              <w:t xml:space="preserve"> échangé devrait être enregistré et accessible, mais uniquement </w:t>
            </w:r>
            <w:r w:rsidR="00E44F3E">
              <w:rPr>
                <w:b/>
                <w:i/>
              </w:rPr>
              <w:t>ceux qui sont</w:t>
            </w:r>
            <w:r w:rsidRPr="00B547B7">
              <w:rPr>
                <w:b/>
                <w:i/>
              </w:rPr>
              <w:t xml:space="preserve"> lié</w:t>
            </w:r>
            <w:r w:rsidR="00E44F3E">
              <w:rPr>
                <w:b/>
                <w:i/>
              </w:rPr>
              <w:t>s</w:t>
            </w:r>
            <w:r w:rsidRPr="00B547B7">
              <w:rPr>
                <w:b/>
                <w:i/>
              </w:rPr>
              <w:t xml:space="preserve"> aux politiques, activités et décisions de l’Union; que la Commission peut toujours décider de ne pas accorder un accès public complet à ces documents si les exceptions énumérées dans le règlement (CE) nº 1049/2001, telles que les intérêts commerciaux, s’appliquent;</w:t>
            </w:r>
          </w:p>
        </w:tc>
      </w:tr>
    </w:tbl>
    <w:p w14:paraId="5C166F7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3BE051C" w14:textId="77777777" w:rsidR="00DC468B" w:rsidRPr="00B547B7" w:rsidRDefault="00DC468B" w:rsidP="00DC468B">
      <w:r w:rsidRPr="00B547B7">
        <w:rPr>
          <w:rStyle w:val="HideTWBExt"/>
        </w:rPr>
        <w:t>&lt;/Amend&gt;</w:t>
      </w:r>
    </w:p>
    <w:p w14:paraId="760F821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30</w:t>
      </w:r>
      <w:r w:rsidRPr="00B547B7">
        <w:rPr>
          <w:rStyle w:val="HideTWBExt"/>
          <w:b w:val="0"/>
        </w:rPr>
        <w:t>&lt;/NumAm&gt;</w:t>
      </w:r>
    </w:p>
    <w:p w14:paraId="4BFE7FC0" w14:textId="77777777" w:rsidR="00DC468B" w:rsidRPr="00B547B7" w:rsidRDefault="00DC468B" w:rsidP="00DC468B">
      <w:pPr>
        <w:pStyle w:val="NormalBold"/>
      </w:pPr>
      <w:r w:rsidRPr="00B547B7">
        <w:rPr>
          <w:rStyle w:val="HideTWBExt"/>
          <w:b w:val="0"/>
        </w:rPr>
        <w:t>&lt;RepeatBlock-By&gt;&lt;Members&gt;</w:t>
      </w:r>
      <w:r w:rsidRPr="00B547B7">
        <w:t>Veronika Cifrová Ostrihoňová, Malik Azmani, Irena Joveva, Lucia Yar, Nikola Minchev</w:t>
      </w:r>
      <w:r w:rsidRPr="00B547B7">
        <w:rPr>
          <w:rStyle w:val="HideTWBExt"/>
          <w:b w:val="0"/>
        </w:rPr>
        <w:t>&lt;/Members&gt;</w:t>
      </w:r>
    </w:p>
    <w:p w14:paraId="7D77C908" w14:textId="77777777" w:rsidR="00DC468B" w:rsidRPr="00B547B7" w:rsidRDefault="00DC468B" w:rsidP="00DC468B">
      <w:pPr>
        <w:pStyle w:val="NormalBold"/>
      </w:pPr>
      <w:r w:rsidRPr="00B547B7">
        <w:rPr>
          <w:rStyle w:val="HideTWBExt"/>
          <w:b w:val="0"/>
        </w:rPr>
        <w:t>&lt;/RepeatBlock-By&gt;</w:t>
      </w:r>
    </w:p>
    <w:p w14:paraId="7768216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0D66307" w14:textId="77777777" w:rsidR="00DC468B" w:rsidRPr="00B547B7" w:rsidRDefault="00DC468B" w:rsidP="00DC468B">
      <w:pPr>
        <w:pStyle w:val="NormalBold"/>
      </w:pPr>
      <w:r w:rsidRPr="00B547B7">
        <w:rPr>
          <w:rStyle w:val="HideTWBExt"/>
          <w:b w:val="0"/>
        </w:rPr>
        <w:t>&lt;Article&gt;</w:t>
      </w:r>
      <w:r w:rsidRPr="00B547B7">
        <w:t>Considérant F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ED026A8" w14:textId="77777777" w:rsidTr="005F5668">
        <w:trPr>
          <w:trHeight w:hRule="exact" w:val="240"/>
          <w:jc w:val="center"/>
        </w:trPr>
        <w:tc>
          <w:tcPr>
            <w:tcW w:w="9752" w:type="dxa"/>
            <w:gridSpan w:val="2"/>
            <w:tcBorders>
              <w:top w:val="nil"/>
              <w:left w:val="nil"/>
              <w:bottom w:val="nil"/>
              <w:right w:val="nil"/>
            </w:tcBorders>
          </w:tcPr>
          <w:p w14:paraId="6BA1F20F" w14:textId="77777777" w:rsidR="00DC468B" w:rsidRPr="00B547B7" w:rsidRDefault="00DC468B" w:rsidP="005F5668"/>
        </w:tc>
      </w:tr>
      <w:tr w:rsidR="00DC468B" w:rsidRPr="00B547B7" w14:paraId="43C765A4" w14:textId="77777777" w:rsidTr="005F5668">
        <w:trPr>
          <w:trHeight w:val="240"/>
          <w:jc w:val="center"/>
        </w:trPr>
        <w:tc>
          <w:tcPr>
            <w:tcW w:w="4876" w:type="dxa"/>
            <w:tcBorders>
              <w:top w:val="nil"/>
              <w:left w:val="nil"/>
              <w:bottom w:val="nil"/>
              <w:right w:val="nil"/>
            </w:tcBorders>
          </w:tcPr>
          <w:p w14:paraId="5267C29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1A0E03D" w14:textId="77777777" w:rsidR="00DC468B" w:rsidRPr="00B547B7" w:rsidRDefault="00DC468B" w:rsidP="005F5668">
            <w:pPr>
              <w:pStyle w:val="AmColumnHeading"/>
            </w:pPr>
            <w:r w:rsidRPr="00B547B7">
              <w:t>Amendement</w:t>
            </w:r>
          </w:p>
        </w:tc>
      </w:tr>
      <w:tr w:rsidR="00DC468B" w:rsidRPr="00B547B7" w14:paraId="2330702D" w14:textId="77777777" w:rsidTr="005F5668">
        <w:trPr>
          <w:jc w:val="center"/>
        </w:trPr>
        <w:tc>
          <w:tcPr>
            <w:tcW w:w="4876" w:type="dxa"/>
            <w:tcBorders>
              <w:top w:val="nil"/>
              <w:left w:val="nil"/>
              <w:bottom w:val="nil"/>
              <w:right w:val="nil"/>
            </w:tcBorders>
          </w:tcPr>
          <w:p w14:paraId="53932A8E" w14:textId="77777777" w:rsidR="00DC468B" w:rsidRPr="00B547B7" w:rsidRDefault="00DC468B" w:rsidP="005F5668">
            <w:pPr>
              <w:pStyle w:val="Normal6a"/>
            </w:pPr>
          </w:p>
        </w:tc>
        <w:tc>
          <w:tcPr>
            <w:tcW w:w="4876" w:type="dxa"/>
            <w:tcBorders>
              <w:top w:val="nil"/>
              <w:left w:val="nil"/>
              <w:bottom w:val="nil"/>
              <w:right w:val="nil"/>
            </w:tcBorders>
          </w:tcPr>
          <w:p w14:paraId="4FD46B97" w14:textId="42E0DF9B" w:rsidR="00DC468B" w:rsidRPr="00B547B7" w:rsidRDefault="00DC468B" w:rsidP="005F5668">
            <w:pPr>
              <w:pStyle w:val="Normal6a"/>
            </w:pPr>
            <w:r w:rsidRPr="00B547B7">
              <w:rPr>
                <w:b/>
                <w:i/>
              </w:rPr>
              <w:t>F bis.</w:t>
            </w:r>
            <w:r w:rsidRPr="00B547B7">
              <w:tab/>
            </w:r>
            <w:r w:rsidRPr="00B547B7">
              <w:rPr>
                <w:b/>
                <w:i/>
              </w:rPr>
              <w:t xml:space="preserve">considérant que la Médiatrice a conclu que </w:t>
            </w:r>
            <w:r w:rsidR="00E44F3E">
              <w:rPr>
                <w:b/>
                <w:i/>
              </w:rPr>
              <w:t xml:space="preserve">le </w:t>
            </w:r>
            <w:r w:rsidRPr="00B547B7">
              <w:rPr>
                <w:b/>
                <w:i/>
              </w:rPr>
              <w:t xml:space="preserve">refus de rechercher </w:t>
            </w:r>
            <w:r w:rsidR="00E44F3E">
              <w:rPr>
                <w:b/>
                <w:i/>
              </w:rPr>
              <w:t>d</w:t>
            </w:r>
            <w:r w:rsidRPr="00B547B7">
              <w:rPr>
                <w:b/>
                <w:i/>
              </w:rPr>
              <w:t xml:space="preserve">es </w:t>
            </w:r>
            <w:r w:rsidR="00E44F3E">
              <w:rPr>
                <w:b/>
                <w:i/>
              </w:rPr>
              <w:t>SMS</w:t>
            </w:r>
            <w:r w:rsidRPr="00B547B7">
              <w:rPr>
                <w:b/>
                <w:i/>
              </w:rPr>
              <w:t xml:space="preserve"> non enregistrés concernant les négociations sur les vaccins avec Pfizer constituait un cas de mauvaise administration; que la Commission n’a pas précisé qu’elle avait mis en œuvre cette recommandation; que, le 14 mai 2025, le Tribunal a annulé la décision de la Commission de s’abstenir de fournir les </w:t>
            </w:r>
            <w:r w:rsidR="00E44F3E">
              <w:rPr>
                <w:b/>
                <w:i/>
              </w:rPr>
              <w:t>SMS</w:t>
            </w:r>
            <w:r w:rsidRPr="00B547B7">
              <w:rPr>
                <w:b/>
                <w:i/>
              </w:rPr>
              <w:t>, ce qui confirme le manque de transparence;</w:t>
            </w:r>
          </w:p>
        </w:tc>
      </w:tr>
    </w:tbl>
    <w:p w14:paraId="144C2C8B"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9557AD5" w14:textId="77777777" w:rsidR="00DC468B" w:rsidRPr="00B547B7" w:rsidRDefault="00DC468B" w:rsidP="00DC468B">
      <w:r w:rsidRPr="00B547B7">
        <w:rPr>
          <w:rStyle w:val="HideTWBExt"/>
        </w:rPr>
        <w:t>&lt;/Amend&gt;</w:t>
      </w:r>
    </w:p>
    <w:p w14:paraId="5969C82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31</w:t>
      </w:r>
      <w:r w:rsidRPr="00B547B7">
        <w:rPr>
          <w:rStyle w:val="HideTWBExt"/>
          <w:b w:val="0"/>
        </w:rPr>
        <w:t>&lt;/NumAm&gt;</w:t>
      </w:r>
    </w:p>
    <w:p w14:paraId="4A31807A"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681A9425" w14:textId="77777777" w:rsidR="00DC468B" w:rsidRPr="00B547B7" w:rsidRDefault="00DC468B" w:rsidP="00DC468B">
      <w:pPr>
        <w:pStyle w:val="NormalBold"/>
      </w:pPr>
      <w:r w:rsidRPr="00B547B7">
        <w:rPr>
          <w:rStyle w:val="HideTWBExt"/>
          <w:b w:val="0"/>
        </w:rPr>
        <w:t>&lt;/RepeatBlock-By&gt;</w:t>
      </w:r>
    </w:p>
    <w:p w14:paraId="5EB248C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89DCA82" w14:textId="77777777" w:rsidR="00DC468B" w:rsidRPr="00B547B7" w:rsidRDefault="00DC468B" w:rsidP="00DC468B">
      <w:pPr>
        <w:pStyle w:val="NormalBold"/>
      </w:pPr>
      <w:r w:rsidRPr="00B547B7">
        <w:rPr>
          <w:rStyle w:val="HideTWBExt"/>
          <w:b w:val="0"/>
        </w:rPr>
        <w:t>&lt;Article&gt;</w:t>
      </w:r>
      <w:r w:rsidRPr="00B547B7">
        <w:t>Considérant G</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F73DF3F" w14:textId="77777777" w:rsidTr="005F5668">
        <w:trPr>
          <w:trHeight w:hRule="exact" w:val="240"/>
          <w:jc w:val="center"/>
        </w:trPr>
        <w:tc>
          <w:tcPr>
            <w:tcW w:w="9752" w:type="dxa"/>
            <w:gridSpan w:val="2"/>
            <w:tcBorders>
              <w:top w:val="nil"/>
              <w:left w:val="nil"/>
              <w:bottom w:val="nil"/>
              <w:right w:val="nil"/>
            </w:tcBorders>
          </w:tcPr>
          <w:p w14:paraId="586ED87C" w14:textId="77777777" w:rsidR="00DC468B" w:rsidRPr="00B547B7" w:rsidRDefault="00DC468B" w:rsidP="005F5668"/>
        </w:tc>
      </w:tr>
      <w:tr w:rsidR="00DC468B" w:rsidRPr="00B547B7" w14:paraId="70832159" w14:textId="77777777" w:rsidTr="005F5668">
        <w:trPr>
          <w:trHeight w:val="240"/>
          <w:jc w:val="center"/>
        </w:trPr>
        <w:tc>
          <w:tcPr>
            <w:tcW w:w="4876" w:type="dxa"/>
            <w:tcBorders>
              <w:top w:val="nil"/>
              <w:left w:val="nil"/>
              <w:bottom w:val="nil"/>
              <w:right w:val="nil"/>
            </w:tcBorders>
          </w:tcPr>
          <w:p w14:paraId="0B483155"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B993B41" w14:textId="77777777" w:rsidR="00DC468B" w:rsidRPr="00B547B7" w:rsidRDefault="00DC468B" w:rsidP="005F5668">
            <w:pPr>
              <w:pStyle w:val="AmColumnHeading"/>
            </w:pPr>
            <w:r w:rsidRPr="00B547B7">
              <w:t>Amendement</w:t>
            </w:r>
          </w:p>
        </w:tc>
      </w:tr>
      <w:tr w:rsidR="00DC468B" w:rsidRPr="00B547B7" w14:paraId="23F72863" w14:textId="77777777" w:rsidTr="005F5668">
        <w:trPr>
          <w:jc w:val="center"/>
        </w:trPr>
        <w:tc>
          <w:tcPr>
            <w:tcW w:w="4876" w:type="dxa"/>
            <w:tcBorders>
              <w:top w:val="nil"/>
              <w:left w:val="nil"/>
              <w:bottom w:val="nil"/>
              <w:right w:val="nil"/>
            </w:tcBorders>
          </w:tcPr>
          <w:p w14:paraId="71A35388" w14:textId="77777777" w:rsidR="00DC468B" w:rsidRPr="00B547B7" w:rsidRDefault="00DC468B" w:rsidP="005F5668">
            <w:pPr>
              <w:pStyle w:val="Normal6a"/>
            </w:pPr>
            <w:r w:rsidRPr="00B547B7">
              <w:t>G.</w:t>
            </w:r>
            <w:r w:rsidRPr="00B547B7">
              <w:tab/>
              <w:t>considérant que</w:t>
            </w:r>
            <w:r w:rsidRPr="00B547B7">
              <w:rPr>
                <w:b/>
                <w:bCs/>
                <w:i/>
                <w:iCs/>
              </w:rPr>
              <w:t>, dans sa communication sur son programme de travail pour</w:t>
            </w:r>
            <w:r w:rsidRPr="00B547B7">
              <w:t xml:space="preserve"> 2025, la Commission a </w:t>
            </w:r>
            <w:r w:rsidRPr="00B547B7">
              <w:rPr>
                <w:b/>
                <w:bCs/>
                <w:i/>
                <w:iCs/>
              </w:rPr>
              <w:t>fait part de son intention de retirer les</w:t>
            </w:r>
            <w:r w:rsidRPr="00B547B7">
              <w:t xml:space="preserve"> propositions </w:t>
            </w:r>
            <w:r w:rsidRPr="00B547B7">
              <w:rPr>
                <w:b/>
                <w:bCs/>
                <w:i/>
                <w:iCs/>
              </w:rPr>
              <w:t>COM(2011)0137 et COM(2008)0229, qui visaient toutes deux à modifier</w:t>
            </w:r>
            <w:r w:rsidRPr="00B547B7">
              <w:t xml:space="preserve"> le règlement (CE) </w:t>
            </w:r>
            <w:r w:rsidRPr="00B547B7">
              <w:rPr>
                <w:b/>
                <w:i/>
              </w:rPr>
              <w:t xml:space="preserve"> </w:t>
            </w:r>
            <w:r w:rsidRPr="00B547B7">
              <w:t>nº 1049/2001</w:t>
            </w:r>
            <w:r w:rsidRPr="00B547B7">
              <w:rPr>
                <w:b/>
                <w:bCs/>
                <w:i/>
                <w:iCs/>
              </w:rPr>
              <w:t xml:space="preserve"> relatif à l’accès du public aux documents, invoquant l’absence de tout accord prévisible, après des années d’impasse législative depuis 2011</w:t>
            </w:r>
            <w:r w:rsidRPr="00B547B7">
              <w:t>;</w:t>
            </w:r>
          </w:p>
        </w:tc>
        <w:tc>
          <w:tcPr>
            <w:tcW w:w="4876" w:type="dxa"/>
            <w:tcBorders>
              <w:top w:val="nil"/>
              <w:left w:val="nil"/>
              <w:bottom w:val="nil"/>
              <w:right w:val="nil"/>
            </w:tcBorders>
          </w:tcPr>
          <w:p w14:paraId="21C88085" w14:textId="77777777" w:rsidR="00DC468B" w:rsidRPr="00B547B7" w:rsidRDefault="00DC468B" w:rsidP="005F5668">
            <w:pPr>
              <w:pStyle w:val="Normal6a"/>
            </w:pPr>
            <w:r w:rsidRPr="00B547B7">
              <w:t>G.</w:t>
            </w:r>
            <w:r w:rsidRPr="00B547B7">
              <w:tab/>
              <w:t xml:space="preserve">considérant que le </w:t>
            </w:r>
            <w:r w:rsidRPr="00B547B7">
              <w:rPr>
                <w:b/>
                <w:i/>
              </w:rPr>
              <w:t>10 octobre</w:t>
            </w:r>
            <w:r w:rsidRPr="00B547B7">
              <w:t xml:space="preserve"> 2025, la Commission a </w:t>
            </w:r>
            <w:r w:rsidRPr="00B547B7">
              <w:rPr>
                <w:b/>
                <w:i/>
              </w:rPr>
              <w:t>publié au Journal officiel (C/2025/5423) le retrait formel des</w:t>
            </w:r>
            <w:r w:rsidRPr="00B547B7">
              <w:t xml:space="preserve"> propositions </w:t>
            </w:r>
            <w:r w:rsidRPr="00B547B7">
              <w:rPr>
                <w:b/>
                <w:i/>
              </w:rPr>
              <w:t xml:space="preserve">législatives, notamment celles mettant à jour </w:t>
            </w:r>
            <w:r w:rsidRPr="00B547B7">
              <w:t>le règlement (CE) </w:t>
            </w:r>
            <w:r w:rsidRPr="00B547B7">
              <w:rPr>
                <w:b/>
                <w:i/>
              </w:rPr>
              <w:t xml:space="preserve"> </w:t>
            </w:r>
            <w:r w:rsidRPr="00B547B7">
              <w:t>nº 1049/2001</w:t>
            </w:r>
            <w:r w:rsidRPr="00B547B7">
              <w:rPr>
                <w:b/>
                <w:i/>
              </w:rPr>
              <w:t xml:space="preserve"> à la lumière de l’entrée en vigueur du traité de Lisbonne et de la charte des droits fondamentaux de l’Union européenne</w:t>
            </w:r>
            <w:r w:rsidRPr="00B547B7">
              <w:t>;</w:t>
            </w:r>
          </w:p>
        </w:tc>
      </w:tr>
    </w:tbl>
    <w:p w14:paraId="5BD52F0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1C7A5AA4" w14:textId="77777777" w:rsidR="00DC468B" w:rsidRPr="00B547B7" w:rsidRDefault="00DC468B" w:rsidP="00DC468B">
      <w:r w:rsidRPr="00B547B7">
        <w:rPr>
          <w:rStyle w:val="HideTWBExt"/>
        </w:rPr>
        <w:t>&lt;/Amend&gt;</w:t>
      </w:r>
    </w:p>
    <w:p w14:paraId="2ED27A6C"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32</w:t>
      </w:r>
      <w:r w:rsidRPr="00B547B7">
        <w:rPr>
          <w:rStyle w:val="HideTWBExt"/>
          <w:b w:val="0"/>
        </w:rPr>
        <w:t>&lt;/NumAm&gt;</w:t>
      </w:r>
    </w:p>
    <w:p w14:paraId="5BAF46FE"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6E435C3B" w14:textId="77777777" w:rsidR="00DC468B" w:rsidRPr="00B547B7" w:rsidRDefault="00DC468B" w:rsidP="00DC468B">
      <w:pPr>
        <w:pStyle w:val="NormalBold"/>
      </w:pPr>
      <w:r w:rsidRPr="00B547B7">
        <w:rPr>
          <w:rStyle w:val="HideTWBExt"/>
          <w:b w:val="0"/>
        </w:rPr>
        <w:t>&lt;/RepeatBlock-By&gt;</w:t>
      </w:r>
    </w:p>
    <w:p w14:paraId="29363B19"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085E4B5" w14:textId="77777777" w:rsidR="00DC468B" w:rsidRPr="00B547B7" w:rsidRDefault="00DC468B" w:rsidP="00DC468B">
      <w:pPr>
        <w:pStyle w:val="NormalBold"/>
      </w:pPr>
      <w:r w:rsidRPr="00B547B7">
        <w:rPr>
          <w:rStyle w:val="HideTWBExt"/>
          <w:b w:val="0"/>
        </w:rPr>
        <w:t>&lt;Article&gt;</w:t>
      </w:r>
      <w:r w:rsidRPr="00B547B7">
        <w:t>Considérant G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2B7988F" w14:textId="77777777" w:rsidTr="005F5668">
        <w:trPr>
          <w:trHeight w:hRule="exact" w:val="240"/>
          <w:jc w:val="center"/>
        </w:trPr>
        <w:tc>
          <w:tcPr>
            <w:tcW w:w="9752" w:type="dxa"/>
            <w:gridSpan w:val="2"/>
            <w:tcBorders>
              <w:top w:val="nil"/>
              <w:left w:val="nil"/>
              <w:bottom w:val="nil"/>
              <w:right w:val="nil"/>
            </w:tcBorders>
          </w:tcPr>
          <w:p w14:paraId="4BA3B730" w14:textId="77777777" w:rsidR="00DC468B" w:rsidRPr="00B547B7" w:rsidRDefault="00DC468B" w:rsidP="005F5668"/>
        </w:tc>
      </w:tr>
      <w:tr w:rsidR="00DC468B" w:rsidRPr="00B547B7" w14:paraId="49EBC476" w14:textId="77777777" w:rsidTr="005F5668">
        <w:trPr>
          <w:trHeight w:val="240"/>
          <w:jc w:val="center"/>
        </w:trPr>
        <w:tc>
          <w:tcPr>
            <w:tcW w:w="4876" w:type="dxa"/>
            <w:tcBorders>
              <w:top w:val="nil"/>
              <w:left w:val="nil"/>
              <w:bottom w:val="nil"/>
              <w:right w:val="nil"/>
            </w:tcBorders>
          </w:tcPr>
          <w:p w14:paraId="386483E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32552F2" w14:textId="77777777" w:rsidR="00DC468B" w:rsidRPr="00B547B7" w:rsidRDefault="00DC468B" w:rsidP="005F5668">
            <w:pPr>
              <w:pStyle w:val="AmColumnHeading"/>
            </w:pPr>
            <w:r w:rsidRPr="00B547B7">
              <w:t>Amendement</w:t>
            </w:r>
          </w:p>
        </w:tc>
      </w:tr>
      <w:tr w:rsidR="00DC468B" w:rsidRPr="00B547B7" w14:paraId="16F5733E" w14:textId="77777777" w:rsidTr="005F5668">
        <w:trPr>
          <w:jc w:val="center"/>
        </w:trPr>
        <w:tc>
          <w:tcPr>
            <w:tcW w:w="4876" w:type="dxa"/>
            <w:tcBorders>
              <w:top w:val="nil"/>
              <w:left w:val="nil"/>
              <w:bottom w:val="nil"/>
              <w:right w:val="nil"/>
            </w:tcBorders>
          </w:tcPr>
          <w:p w14:paraId="74DCC5B2" w14:textId="77777777" w:rsidR="00DC468B" w:rsidRPr="00B547B7" w:rsidRDefault="00DC468B" w:rsidP="005F5668">
            <w:pPr>
              <w:pStyle w:val="Normal6a"/>
            </w:pPr>
          </w:p>
        </w:tc>
        <w:tc>
          <w:tcPr>
            <w:tcW w:w="4876" w:type="dxa"/>
            <w:tcBorders>
              <w:top w:val="nil"/>
              <w:left w:val="nil"/>
              <w:bottom w:val="nil"/>
              <w:right w:val="nil"/>
            </w:tcBorders>
          </w:tcPr>
          <w:p w14:paraId="549944E9" w14:textId="77777777" w:rsidR="00DC468B" w:rsidRPr="00B547B7" w:rsidRDefault="00DC468B" w:rsidP="005F5668">
            <w:pPr>
              <w:pStyle w:val="Normal6a"/>
            </w:pPr>
            <w:r w:rsidRPr="00B547B7">
              <w:rPr>
                <w:b/>
                <w:i/>
              </w:rPr>
              <w:t>G bis.</w:t>
            </w:r>
            <w:r w:rsidRPr="00B547B7">
              <w:tab/>
            </w:r>
            <w:r w:rsidRPr="00B547B7">
              <w:rPr>
                <w:b/>
                <w:i/>
              </w:rPr>
              <w:t>considérant que la Cour des comptes européenne, dans son rapport spécial 11/2025 intitulé «Transparence des financements accordés par l’Union européenne à des ONG », a souligné le manque de transparence et d’informations sur les financements de l’Union aux ONG dans les politiques internes;</w:t>
            </w:r>
          </w:p>
        </w:tc>
      </w:tr>
    </w:tbl>
    <w:p w14:paraId="6152C7C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3FC6BDE3" w14:textId="77777777" w:rsidR="00DC468B" w:rsidRPr="00B547B7" w:rsidRDefault="00DC468B" w:rsidP="00DC468B">
      <w:r w:rsidRPr="00B547B7">
        <w:rPr>
          <w:rStyle w:val="HideTWBExt"/>
        </w:rPr>
        <w:t>&lt;/Amend&gt;</w:t>
      </w:r>
    </w:p>
    <w:p w14:paraId="63766C2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33</w:t>
      </w:r>
      <w:r w:rsidRPr="00B547B7">
        <w:rPr>
          <w:rStyle w:val="HideTWBExt"/>
          <w:b w:val="0"/>
        </w:rPr>
        <w:t>&lt;/NumAm&gt;</w:t>
      </w:r>
    </w:p>
    <w:p w14:paraId="511F742C"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Lucia Yar, Irena Joveva, Malik Azmani, Nikola Minchev</w:t>
      </w:r>
      <w:r w:rsidRPr="00B547B7">
        <w:rPr>
          <w:rStyle w:val="HideTWBExt"/>
          <w:b w:val="0"/>
        </w:rPr>
        <w:t>&lt;/Members&gt;</w:t>
      </w:r>
    </w:p>
    <w:p w14:paraId="3EB8A6AF" w14:textId="77777777" w:rsidR="00DC468B" w:rsidRPr="00B547B7" w:rsidRDefault="00DC468B" w:rsidP="00DC468B">
      <w:pPr>
        <w:pStyle w:val="NormalBold"/>
      </w:pPr>
      <w:r w:rsidRPr="00B547B7">
        <w:rPr>
          <w:rStyle w:val="HideTWBExt"/>
          <w:b w:val="0"/>
        </w:rPr>
        <w:t>&lt;/RepeatBlock-By&gt;</w:t>
      </w:r>
    </w:p>
    <w:p w14:paraId="4CDF543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EAF07F1" w14:textId="77777777" w:rsidR="00DC468B" w:rsidRPr="00B547B7" w:rsidRDefault="00DC468B" w:rsidP="00DC468B">
      <w:pPr>
        <w:pStyle w:val="NormalBold"/>
      </w:pPr>
      <w:r w:rsidRPr="00B547B7">
        <w:rPr>
          <w:rStyle w:val="HideTWBExt"/>
          <w:b w:val="0"/>
        </w:rPr>
        <w:t>&lt;Article&gt;</w:t>
      </w:r>
      <w:r w:rsidRPr="00B547B7">
        <w:t>Considérant G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88BCEFB" w14:textId="77777777" w:rsidTr="005F5668">
        <w:trPr>
          <w:trHeight w:hRule="exact" w:val="240"/>
          <w:jc w:val="center"/>
        </w:trPr>
        <w:tc>
          <w:tcPr>
            <w:tcW w:w="9752" w:type="dxa"/>
            <w:gridSpan w:val="2"/>
            <w:tcBorders>
              <w:top w:val="nil"/>
              <w:left w:val="nil"/>
              <w:bottom w:val="nil"/>
              <w:right w:val="nil"/>
            </w:tcBorders>
          </w:tcPr>
          <w:p w14:paraId="0BD07E59" w14:textId="77777777" w:rsidR="00DC468B" w:rsidRPr="00B547B7" w:rsidRDefault="00DC468B" w:rsidP="005F5668"/>
        </w:tc>
      </w:tr>
      <w:tr w:rsidR="00DC468B" w:rsidRPr="00B547B7" w14:paraId="2297906A" w14:textId="77777777" w:rsidTr="005F5668">
        <w:trPr>
          <w:trHeight w:val="240"/>
          <w:jc w:val="center"/>
        </w:trPr>
        <w:tc>
          <w:tcPr>
            <w:tcW w:w="4876" w:type="dxa"/>
            <w:tcBorders>
              <w:top w:val="nil"/>
              <w:left w:val="nil"/>
              <w:bottom w:val="nil"/>
              <w:right w:val="nil"/>
            </w:tcBorders>
          </w:tcPr>
          <w:p w14:paraId="06906B4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D70FC9A" w14:textId="77777777" w:rsidR="00DC468B" w:rsidRPr="00B547B7" w:rsidRDefault="00DC468B" w:rsidP="005F5668">
            <w:pPr>
              <w:pStyle w:val="AmColumnHeading"/>
            </w:pPr>
            <w:r w:rsidRPr="00B547B7">
              <w:t>Amendement</w:t>
            </w:r>
          </w:p>
        </w:tc>
      </w:tr>
      <w:tr w:rsidR="00DC468B" w:rsidRPr="00B547B7" w14:paraId="793FABA6" w14:textId="77777777" w:rsidTr="005F5668">
        <w:trPr>
          <w:jc w:val="center"/>
        </w:trPr>
        <w:tc>
          <w:tcPr>
            <w:tcW w:w="4876" w:type="dxa"/>
            <w:tcBorders>
              <w:top w:val="nil"/>
              <w:left w:val="nil"/>
              <w:bottom w:val="nil"/>
              <w:right w:val="nil"/>
            </w:tcBorders>
          </w:tcPr>
          <w:p w14:paraId="2B8BFEB6" w14:textId="77777777" w:rsidR="00DC468B" w:rsidRPr="00B547B7" w:rsidRDefault="00DC468B" w:rsidP="005F5668">
            <w:pPr>
              <w:pStyle w:val="Normal6a"/>
            </w:pPr>
          </w:p>
        </w:tc>
        <w:tc>
          <w:tcPr>
            <w:tcW w:w="4876" w:type="dxa"/>
            <w:tcBorders>
              <w:top w:val="nil"/>
              <w:left w:val="nil"/>
              <w:bottom w:val="nil"/>
              <w:right w:val="nil"/>
            </w:tcBorders>
          </w:tcPr>
          <w:p w14:paraId="34B75B8B" w14:textId="77777777" w:rsidR="00DC468B" w:rsidRPr="00B547B7" w:rsidRDefault="00DC468B" w:rsidP="005F5668">
            <w:pPr>
              <w:pStyle w:val="Normal6a"/>
            </w:pPr>
            <w:r w:rsidRPr="00B547B7">
              <w:rPr>
                <w:b/>
                <w:i/>
              </w:rPr>
              <w:t>G bis.</w:t>
            </w:r>
            <w:r w:rsidRPr="00B547B7">
              <w:tab/>
            </w:r>
            <w:r w:rsidRPr="00B547B7">
              <w:rPr>
                <w:b/>
                <w:i/>
              </w:rPr>
              <w:t>considérant que les progrès rapides des technologies de l’intelligence artificielle (IA) présentent à la fois des possibilités et des difficultés pour garantir l’exactitude et la transparence des informations au sein de l’Union et pour les institutions, organes et organismes européens;</w:t>
            </w:r>
          </w:p>
        </w:tc>
      </w:tr>
    </w:tbl>
    <w:p w14:paraId="1AA8FC7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FE91559" w14:textId="77777777" w:rsidR="00DC468B" w:rsidRPr="00B547B7" w:rsidRDefault="00DC468B" w:rsidP="00DC468B">
      <w:r w:rsidRPr="00B547B7">
        <w:rPr>
          <w:rStyle w:val="HideTWBExt"/>
        </w:rPr>
        <w:t>&lt;/Amend&gt;</w:t>
      </w:r>
    </w:p>
    <w:p w14:paraId="23546FFB"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34</w:t>
      </w:r>
      <w:r w:rsidRPr="00B547B7">
        <w:rPr>
          <w:rStyle w:val="HideTWBExt"/>
          <w:b w:val="0"/>
        </w:rPr>
        <w:t>&lt;/NumAm&gt;</w:t>
      </w:r>
    </w:p>
    <w:p w14:paraId="7958C0F4"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Malik Azmani, Irena Joveva, Lucia Yar, Nikola Minchev</w:t>
      </w:r>
      <w:r w:rsidRPr="00B547B7">
        <w:rPr>
          <w:rStyle w:val="HideTWBExt"/>
          <w:b w:val="0"/>
        </w:rPr>
        <w:t>&lt;/Members&gt;</w:t>
      </w:r>
    </w:p>
    <w:p w14:paraId="5CEF4980" w14:textId="77777777" w:rsidR="00DC468B" w:rsidRPr="00B547B7" w:rsidRDefault="00DC468B" w:rsidP="00DC468B">
      <w:pPr>
        <w:pStyle w:val="NormalBold"/>
      </w:pPr>
      <w:r w:rsidRPr="00B547B7">
        <w:rPr>
          <w:rStyle w:val="HideTWBExt"/>
          <w:b w:val="0"/>
        </w:rPr>
        <w:t>&lt;/RepeatBlock-By&gt;</w:t>
      </w:r>
    </w:p>
    <w:p w14:paraId="62E38CE3"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EA0D50D" w14:textId="77777777" w:rsidR="00DC468B" w:rsidRPr="00B547B7" w:rsidRDefault="00DC468B" w:rsidP="00DC468B">
      <w:pPr>
        <w:pStyle w:val="NormalBold"/>
      </w:pPr>
      <w:r w:rsidRPr="00B547B7">
        <w:rPr>
          <w:rStyle w:val="HideTWBExt"/>
          <w:b w:val="0"/>
        </w:rPr>
        <w:t>&lt;Article&gt;</w:t>
      </w:r>
      <w:r w:rsidRPr="00B547B7">
        <w:t>Considérant G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9F61516" w14:textId="77777777" w:rsidTr="005F5668">
        <w:trPr>
          <w:trHeight w:hRule="exact" w:val="240"/>
          <w:jc w:val="center"/>
        </w:trPr>
        <w:tc>
          <w:tcPr>
            <w:tcW w:w="9752" w:type="dxa"/>
            <w:gridSpan w:val="2"/>
            <w:tcBorders>
              <w:top w:val="nil"/>
              <w:left w:val="nil"/>
              <w:bottom w:val="nil"/>
              <w:right w:val="nil"/>
            </w:tcBorders>
          </w:tcPr>
          <w:p w14:paraId="0B1A45D8" w14:textId="77777777" w:rsidR="00DC468B" w:rsidRPr="00B547B7" w:rsidRDefault="00DC468B" w:rsidP="005F5668"/>
        </w:tc>
      </w:tr>
      <w:tr w:rsidR="00DC468B" w:rsidRPr="00B547B7" w14:paraId="169904D1" w14:textId="77777777" w:rsidTr="005F5668">
        <w:trPr>
          <w:trHeight w:val="240"/>
          <w:jc w:val="center"/>
        </w:trPr>
        <w:tc>
          <w:tcPr>
            <w:tcW w:w="4876" w:type="dxa"/>
            <w:tcBorders>
              <w:top w:val="nil"/>
              <w:left w:val="nil"/>
              <w:bottom w:val="nil"/>
              <w:right w:val="nil"/>
            </w:tcBorders>
          </w:tcPr>
          <w:p w14:paraId="4093A78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B8E211B" w14:textId="77777777" w:rsidR="00DC468B" w:rsidRPr="00B547B7" w:rsidRDefault="00DC468B" w:rsidP="005F5668">
            <w:pPr>
              <w:pStyle w:val="AmColumnHeading"/>
            </w:pPr>
            <w:r w:rsidRPr="00B547B7">
              <w:t>Amendement</w:t>
            </w:r>
          </w:p>
        </w:tc>
      </w:tr>
      <w:tr w:rsidR="00DC468B" w:rsidRPr="00B547B7" w14:paraId="1D429F32" w14:textId="77777777" w:rsidTr="005F5668">
        <w:trPr>
          <w:jc w:val="center"/>
        </w:trPr>
        <w:tc>
          <w:tcPr>
            <w:tcW w:w="4876" w:type="dxa"/>
            <w:tcBorders>
              <w:top w:val="nil"/>
              <w:left w:val="nil"/>
              <w:bottom w:val="nil"/>
              <w:right w:val="nil"/>
            </w:tcBorders>
          </w:tcPr>
          <w:p w14:paraId="075A9115" w14:textId="77777777" w:rsidR="00DC468B" w:rsidRPr="00B547B7" w:rsidRDefault="00DC468B" w:rsidP="005F5668">
            <w:pPr>
              <w:pStyle w:val="Normal6a"/>
            </w:pPr>
          </w:p>
        </w:tc>
        <w:tc>
          <w:tcPr>
            <w:tcW w:w="4876" w:type="dxa"/>
            <w:tcBorders>
              <w:top w:val="nil"/>
              <w:left w:val="nil"/>
              <w:bottom w:val="nil"/>
              <w:right w:val="nil"/>
            </w:tcBorders>
          </w:tcPr>
          <w:p w14:paraId="387C8D39" w14:textId="5F1EF85E" w:rsidR="00DC468B" w:rsidRPr="00B547B7" w:rsidRDefault="00DC468B" w:rsidP="005F5668">
            <w:pPr>
              <w:pStyle w:val="Normal6a"/>
            </w:pPr>
            <w:r w:rsidRPr="00B547B7">
              <w:rPr>
                <w:b/>
                <w:i/>
              </w:rPr>
              <w:t>G ter.</w:t>
            </w:r>
            <w:r w:rsidRPr="00B547B7">
              <w:tab/>
            </w:r>
            <w:r w:rsidRPr="00B547B7">
              <w:rPr>
                <w:b/>
                <w:i/>
              </w:rPr>
              <w:t>considérant que les systèmes d’IA peuvent jouer un rôle essentiel dans la détection et l’atténuation de la désinformation, et donc encourager un d</w:t>
            </w:r>
            <w:r w:rsidR="00E44F3E">
              <w:rPr>
                <w:b/>
                <w:i/>
              </w:rPr>
              <w:t>ébat</w:t>
            </w:r>
            <w:r w:rsidRPr="00B547B7">
              <w:rPr>
                <w:b/>
                <w:i/>
              </w:rPr>
              <w:t xml:space="preserve"> public éclairé; qu’il est essentiel que le déploiement de l’IA respecte les droits fondamentaux, promeuve la responsabilité et respecte les normes de transparence les plus élevées afin de maintenir la confiance du public et de renforcer la gouvernance démocratique;</w:t>
            </w:r>
          </w:p>
        </w:tc>
      </w:tr>
    </w:tbl>
    <w:p w14:paraId="1FE212B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EF3B564" w14:textId="77777777" w:rsidR="00DC468B" w:rsidRPr="00B547B7" w:rsidRDefault="00DC468B" w:rsidP="00DC468B">
      <w:r w:rsidRPr="00B547B7">
        <w:rPr>
          <w:rStyle w:val="HideTWBExt"/>
        </w:rPr>
        <w:t>&lt;/Amend&gt;</w:t>
      </w:r>
    </w:p>
    <w:p w14:paraId="134253B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35</w:t>
      </w:r>
      <w:r w:rsidRPr="00B547B7">
        <w:rPr>
          <w:rStyle w:val="HideTWBExt"/>
          <w:b w:val="0"/>
        </w:rPr>
        <w:t>&lt;/NumAm&gt;</w:t>
      </w:r>
    </w:p>
    <w:p w14:paraId="72935BD0"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1A3638D2" w14:textId="77777777" w:rsidR="00DC468B" w:rsidRPr="00B547B7" w:rsidRDefault="00DC468B" w:rsidP="00DC468B">
      <w:pPr>
        <w:pStyle w:val="NormalBold"/>
      </w:pPr>
      <w:r w:rsidRPr="00B547B7">
        <w:rPr>
          <w:rStyle w:val="HideTWBExt"/>
          <w:b w:val="0"/>
        </w:rPr>
        <w:t>&lt;/RepeatBlock-By&gt;</w:t>
      </w:r>
    </w:p>
    <w:p w14:paraId="2D2E865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CE3837A" w14:textId="77777777" w:rsidR="00DC468B" w:rsidRPr="00B547B7" w:rsidRDefault="00DC468B" w:rsidP="00DC468B">
      <w:pPr>
        <w:pStyle w:val="NormalBold"/>
      </w:pPr>
      <w:r w:rsidRPr="00B547B7">
        <w:rPr>
          <w:rStyle w:val="HideTWBExt"/>
          <w:b w:val="0"/>
        </w:rPr>
        <w:t>&lt;Article&gt;</w:t>
      </w:r>
      <w:r w:rsidRPr="00B547B7">
        <w:t>Considérant G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9B59566" w14:textId="77777777" w:rsidTr="005F5668">
        <w:trPr>
          <w:trHeight w:hRule="exact" w:val="240"/>
          <w:jc w:val="center"/>
        </w:trPr>
        <w:tc>
          <w:tcPr>
            <w:tcW w:w="9752" w:type="dxa"/>
            <w:gridSpan w:val="2"/>
            <w:tcBorders>
              <w:top w:val="nil"/>
              <w:left w:val="nil"/>
              <w:bottom w:val="nil"/>
              <w:right w:val="nil"/>
            </w:tcBorders>
          </w:tcPr>
          <w:p w14:paraId="6F37C60B" w14:textId="77777777" w:rsidR="00DC468B" w:rsidRPr="00B547B7" w:rsidRDefault="00DC468B" w:rsidP="005F5668"/>
        </w:tc>
      </w:tr>
      <w:tr w:rsidR="00DC468B" w:rsidRPr="00B547B7" w14:paraId="4F9565BB" w14:textId="77777777" w:rsidTr="005F5668">
        <w:trPr>
          <w:trHeight w:val="240"/>
          <w:jc w:val="center"/>
        </w:trPr>
        <w:tc>
          <w:tcPr>
            <w:tcW w:w="4876" w:type="dxa"/>
            <w:tcBorders>
              <w:top w:val="nil"/>
              <w:left w:val="nil"/>
              <w:bottom w:val="nil"/>
              <w:right w:val="nil"/>
            </w:tcBorders>
          </w:tcPr>
          <w:p w14:paraId="56313834"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9460E0A" w14:textId="77777777" w:rsidR="00DC468B" w:rsidRPr="00B547B7" w:rsidRDefault="00DC468B" w:rsidP="005F5668">
            <w:pPr>
              <w:pStyle w:val="AmColumnHeading"/>
            </w:pPr>
            <w:r w:rsidRPr="00B547B7">
              <w:t>Amendement</w:t>
            </w:r>
          </w:p>
        </w:tc>
      </w:tr>
      <w:tr w:rsidR="00DC468B" w:rsidRPr="00B547B7" w14:paraId="0329369C" w14:textId="77777777" w:rsidTr="005F5668">
        <w:trPr>
          <w:jc w:val="center"/>
        </w:trPr>
        <w:tc>
          <w:tcPr>
            <w:tcW w:w="4876" w:type="dxa"/>
            <w:tcBorders>
              <w:top w:val="nil"/>
              <w:left w:val="nil"/>
              <w:bottom w:val="nil"/>
              <w:right w:val="nil"/>
            </w:tcBorders>
          </w:tcPr>
          <w:p w14:paraId="316C9771" w14:textId="77777777" w:rsidR="00DC468B" w:rsidRPr="00B547B7" w:rsidRDefault="00DC468B" w:rsidP="005F5668">
            <w:pPr>
              <w:pStyle w:val="Normal6a"/>
            </w:pPr>
          </w:p>
        </w:tc>
        <w:tc>
          <w:tcPr>
            <w:tcW w:w="4876" w:type="dxa"/>
            <w:tcBorders>
              <w:top w:val="nil"/>
              <w:left w:val="nil"/>
              <w:bottom w:val="nil"/>
              <w:right w:val="nil"/>
            </w:tcBorders>
          </w:tcPr>
          <w:p w14:paraId="2DFAA218" w14:textId="77777777" w:rsidR="00DC468B" w:rsidRPr="00B547B7" w:rsidRDefault="00DC468B" w:rsidP="005F5668">
            <w:pPr>
              <w:pStyle w:val="Normal6a"/>
            </w:pPr>
            <w:r w:rsidRPr="00B547B7">
              <w:rPr>
                <w:b/>
                <w:i/>
              </w:rPr>
              <w:t>G ter.</w:t>
            </w:r>
            <w:r w:rsidRPr="00B547B7">
              <w:tab/>
            </w:r>
            <w:r w:rsidRPr="00B547B7">
              <w:rPr>
                <w:b/>
                <w:i/>
              </w:rPr>
              <w:t>considérant que l’affaire du Qatargate a montré que les ONG peuvent manipuler le processus législatif en faveur de pays tiers; qu’il est nécessaire d’améliorer de manière systémique la transparence des informations relatives au financement des ONG par la Commission européenne;</w:t>
            </w:r>
          </w:p>
        </w:tc>
      </w:tr>
    </w:tbl>
    <w:p w14:paraId="5F20A183"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01E10A31" w14:textId="77777777" w:rsidR="00DC468B" w:rsidRPr="00B547B7" w:rsidRDefault="00DC468B" w:rsidP="00DC468B">
      <w:r w:rsidRPr="00B547B7">
        <w:rPr>
          <w:rStyle w:val="HideTWBExt"/>
        </w:rPr>
        <w:t>&lt;/Amend&gt;</w:t>
      </w:r>
    </w:p>
    <w:p w14:paraId="05B6E5DF"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36</w:t>
      </w:r>
      <w:r w:rsidRPr="00B547B7">
        <w:rPr>
          <w:rStyle w:val="HideTWBExt"/>
          <w:b w:val="0"/>
        </w:rPr>
        <w:t>&lt;/NumAm&gt;</w:t>
      </w:r>
    </w:p>
    <w:p w14:paraId="549D613F"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Malik Azmani, Irena Joveva, Lucia Yar, Nikola Minchev</w:t>
      </w:r>
      <w:r w:rsidRPr="00B547B7">
        <w:rPr>
          <w:rStyle w:val="HideTWBExt"/>
          <w:b w:val="0"/>
        </w:rPr>
        <w:t>&lt;/Members&gt;</w:t>
      </w:r>
    </w:p>
    <w:p w14:paraId="34A8816F" w14:textId="77777777" w:rsidR="00DC468B" w:rsidRPr="00B547B7" w:rsidRDefault="00DC468B" w:rsidP="00DC468B">
      <w:pPr>
        <w:pStyle w:val="NormalBold"/>
      </w:pPr>
      <w:r w:rsidRPr="00B547B7">
        <w:rPr>
          <w:rStyle w:val="HideTWBExt"/>
          <w:b w:val="0"/>
        </w:rPr>
        <w:t>&lt;/RepeatBlock-By&gt;</w:t>
      </w:r>
    </w:p>
    <w:p w14:paraId="3F7A471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106B119" w14:textId="77777777" w:rsidR="00DC468B" w:rsidRPr="00B547B7" w:rsidRDefault="00DC468B" w:rsidP="00DC468B">
      <w:pPr>
        <w:pStyle w:val="NormalBold"/>
      </w:pPr>
      <w:r w:rsidRPr="00B547B7">
        <w:rPr>
          <w:rStyle w:val="HideTWBExt"/>
          <w:b w:val="0"/>
        </w:rPr>
        <w:t>&lt;Article&gt;</w:t>
      </w:r>
      <w:r w:rsidRPr="00B547B7">
        <w:t>Considérant G quater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400488F" w14:textId="77777777" w:rsidTr="005F5668">
        <w:trPr>
          <w:trHeight w:hRule="exact" w:val="240"/>
          <w:jc w:val="center"/>
        </w:trPr>
        <w:tc>
          <w:tcPr>
            <w:tcW w:w="9752" w:type="dxa"/>
            <w:gridSpan w:val="2"/>
            <w:tcBorders>
              <w:top w:val="nil"/>
              <w:left w:val="nil"/>
              <w:bottom w:val="nil"/>
              <w:right w:val="nil"/>
            </w:tcBorders>
          </w:tcPr>
          <w:p w14:paraId="08C4E134" w14:textId="77777777" w:rsidR="00DC468B" w:rsidRPr="00B547B7" w:rsidRDefault="00DC468B" w:rsidP="005F5668"/>
        </w:tc>
      </w:tr>
      <w:tr w:rsidR="00DC468B" w:rsidRPr="00B547B7" w14:paraId="3380F820" w14:textId="77777777" w:rsidTr="005F5668">
        <w:trPr>
          <w:trHeight w:val="240"/>
          <w:jc w:val="center"/>
        </w:trPr>
        <w:tc>
          <w:tcPr>
            <w:tcW w:w="4876" w:type="dxa"/>
            <w:tcBorders>
              <w:top w:val="nil"/>
              <w:left w:val="nil"/>
              <w:bottom w:val="nil"/>
              <w:right w:val="nil"/>
            </w:tcBorders>
          </w:tcPr>
          <w:p w14:paraId="19EC4010"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7625C70" w14:textId="77777777" w:rsidR="00DC468B" w:rsidRPr="00B547B7" w:rsidRDefault="00DC468B" w:rsidP="005F5668">
            <w:pPr>
              <w:pStyle w:val="AmColumnHeading"/>
            </w:pPr>
            <w:r w:rsidRPr="00B547B7">
              <w:t>Amendement</w:t>
            </w:r>
          </w:p>
        </w:tc>
      </w:tr>
      <w:tr w:rsidR="00DC468B" w:rsidRPr="00B547B7" w14:paraId="1E2F4FC3" w14:textId="77777777" w:rsidTr="005F5668">
        <w:trPr>
          <w:jc w:val="center"/>
        </w:trPr>
        <w:tc>
          <w:tcPr>
            <w:tcW w:w="4876" w:type="dxa"/>
            <w:tcBorders>
              <w:top w:val="nil"/>
              <w:left w:val="nil"/>
              <w:bottom w:val="nil"/>
              <w:right w:val="nil"/>
            </w:tcBorders>
          </w:tcPr>
          <w:p w14:paraId="75BBA961" w14:textId="77777777" w:rsidR="00DC468B" w:rsidRPr="00B547B7" w:rsidRDefault="00DC468B" w:rsidP="005F5668">
            <w:pPr>
              <w:pStyle w:val="Normal6a"/>
            </w:pPr>
          </w:p>
        </w:tc>
        <w:tc>
          <w:tcPr>
            <w:tcW w:w="4876" w:type="dxa"/>
            <w:tcBorders>
              <w:top w:val="nil"/>
              <w:left w:val="nil"/>
              <w:bottom w:val="nil"/>
              <w:right w:val="nil"/>
            </w:tcBorders>
          </w:tcPr>
          <w:p w14:paraId="3B5DF290" w14:textId="77777777" w:rsidR="00DC468B" w:rsidRPr="00B547B7" w:rsidRDefault="00DC468B" w:rsidP="005F5668">
            <w:pPr>
              <w:pStyle w:val="Normal6a"/>
            </w:pPr>
            <w:r w:rsidRPr="00B547B7">
              <w:rPr>
                <w:b/>
                <w:i/>
              </w:rPr>
              <w:t>G quater.</w:t>
            </w:r>
            <w:r w:rsidRPr="00B547B7">
              <w:tab/>
            </w:r>
            <w:r w:rsidRPr="00B547B7">
              <w:rPr>
                <w:b/>
                <w:i/>
              </w:rPr>
              <w:t>considérant que cette impasse persistante fait craindre que le recours au seul cadre de 2001 ne suffise plus à renforcer efficacement le droit d’accès du public aux documents de l’Union dans un contexte institutionnel et technologique moderne;</w:t>
            </w:r>
          </w:p>
        </w:tc>
      </w:tr>
    </w:tbl>
    <w:p w14:paraId="1813B054"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6603ABE" w14:textId="77777777" w:rsidR="00DC468B" w:rsidRPr="00B547B7" w:rsidRDefault="00DC468B" w:rsidP="00DC468B">
      <w:r w:rsidRPr="00B547B7">
        <w:rPr>
          <w:rStyle w:val="HideTWBExt"/>
        </w:rPr>
        <w:t>&lt;/Amend&gt;</w:t>
      </w:r>
    </w:p>
    <w:p w14:paraId="1E80C7C0"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37</w:t>
      </w:r>
      <w:r w:rsidRPr="00B547B7">
        <w:rPr>
          <w:rStyle w:val="HideTWBExt"/>
          <w:b w:val="0"/>
        </w:rPr>
        <w:t>&lt;/NumAm&gt;</w:t>
      </w:r>
    </w:p>
    <w:p w14:paraId="4D7BC80C"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Malik Azmani, Irena Joveva, Lucia Yar, Nikola Minchev</w:t>
      </w:r>
      <w:r w:rsidRPr="00B547B7">
        <w:rPr>
          <w:rStyle w:val="HideTWBExt"/>
          <w:b w:val="0"/>
        </w:rPr>
        <w:t>&lt;/Members&gt;</w:t>
      </w:r>
    </w:p>
    <w:p w14:paraId="20B65026" w14:textId="77777777" w:rsidR="00DC468B" w:rsidRPr="00B547B7" w:rsidRDefault="00DC468B" w:rsidP="00DC468B">
      <w:pPr>
        <w:pStyle w:val="NormalBold"/>
      </w:pPr>
      <w:r w:rsidRPr="00B547B7">
        <w:rPr>
          <w:rStyle w:val="HideTWBExt"/>
          <w:b w:val="0"/>
        </w:rPr>
        <w:t>&lt;/RepeatBlock-By&gt;</w:t>
      </w:r>
    </w:p>
    <w:p w14:paraId="0D2D88D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6E75B13" w14:textId="77777777" w:rsidR="00DC468B" w:rsidRPr="00B547B7" w:rsidRDefault="00DC468B" w:rsidP="00DC468B">
      <w:pPr>
        <w:pStyle w:val="NormalBold"/>
      </w:pPr>
      <w:r w:rsidRPr="00B547B7">
        <w:rPr>
          <w:rStyle w:val="HideTWBExt"/>
          <w:b w:val="0"/>
        </w:rPr>
        <w:t>&lt;Article&gt;</w:t>
      </w:r>
      <w:r w:rsidRPr="00B547B7">
        <w:t>Considérant G quinquies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2D68AEF" w14:textId="77777777" w:rsidTr="005F5668">
        <w:trPr>
          <w:trHeight w:hRule="exact" w:val="240"/>
          <w:jc w:val="center"/>
        </w:trPr>
        <w:tc>
          <w:tcPr>
            <w:tcW w:w="9752" w:type="dxa"/>
            <w:gridSpan w:val="2"/>
            <w:tcBorders>
              <w:top w:val="nil"/>
              <w:left w:val="nil"/>
              <w:bottom w:val="nil"/>
              <w:right w:val="nil"/>
            </w:tcBorders>
          </w:tcPr>
          <w:p w14:paraId="149DBFDF" w14:textId="77777777" w:rsidR="00DC468B" w:rsidRPr="00B547B7" w:rsidRDefault="00DC468B" w:rsidP="005F5668"/>
        </w:tc>
      </w:tr>
      <w:tr w:rsidR="00DC468B" w:rsidRPr="00B547B7" w14:paraId="2F1DFB98" w14:textId="77777777" w:rsidTr="005F5668">
        <w:trPr>
          <w:trHeight w:val="240"/>
          <w:jc w:val="center"/>
        </w:trPr>
        <w:tc>
          <w:tcPr>
            <w:tcW w:w="4876" w:type="dxa"/>
            <w:tcBorders>
              <w:top w:val="nil"/>
              <w:left w:val="nil"/>
              <w:bottom w:val="nil"/>
              <w:right w:val="nil"/>
            </w:tcBorders>
          </w:tcPr>
          <w:p w14:paraId="7B9C99C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1C49F3F" w14:textId="77777777" w:rsidR="00DC468B" w:rsidRPr="00B547B7" w:rsidRDefault="00DC468B" w:rsidP="005F5668">
            <w:pPr>
              <w:pStyle w:val="AmColumnHeading"/>
            </w:pPr>
            <w:r w:rsidRPr="00B547B7">
              <w:t>Amendement</w:t>
            </w:r>
          </w:p>
        </w:tc>
      </w:tr>
      <w:tr w:rsidR="00DC468B" w:rsidRPr="00B547B7" w14:paraId="26A6FF2A" w14:textId="77777777" w:rsidTr="005F5668">
        <w:trPr>
          <w:jc w:val="center"/>
        </w:trPr>
        <w:tc>
          <w:tcPr>
            <w:tcW w:w="4876" w:type="dxa"/>
            <w:tcBorders>
              <w:top w:val="nil"/>
              <w:left w:val="nil"/>
              <w:bottom w:val="nil"/>
              <w:right w:val="nil"/>
            </w:tcBorders>
          </w:tcPr>
          <w:p w14:paraId="2C49C98A" w14:textId="77777777" w:rsidR="00DC468B" w:rsidRPr="00B547B7" w:rsidRDefault="00DC468B" w:rsidP="005F5668">
            <w:pPr>
              <w:pStyle w:val="Normal6a"/>
            </w:pPr>
          </w:p>
        </w:tc>
        <w:tc>
          <w:tcPr>
            <w:tcW w:w="4876" w:type="dxa"/>
            <w:tcBorders>
              <w:top w:val="nil"/>
              <w:left w:val="nil"/>
              <w:bottom w:val="nil"/>
              <w:right w:val="nil"/>
            </w:tcBorders>
          </w:tcPr>
          <w:p w14:paraId="25C58C60" w14:textId="77777777" w:rsidR="00DC468B" w:rsidRPr="00B547B7" w:rsidRDefault="00DC468B" w:rsidP="005F5668">
            <w:pPr>
              <w:pStyle w:val="Normal6a"/>
            </w:pPr>
            <w:r w:rsidRPr="00B547B7">
              <w:rPr>
                <w:b/>
                <w:i/>
              </w:rPr>
              <w:t>G quinquies.</w:t>
            </w:r>
            <w:r w:rsidRPr="00B547B7">
              <w:tab/>
            </w:r>
            <w:r w:rsidRPr="00B547B7">
              <w:rPr>
                <w:b/>
                <w:i/>
              </w:rPr>
              <w:t>considérant que, dans l’affaire C-588/21 P, concernant une demande d’accès à des normes techniques sur la sécurité des jouets émanant d’organisations à but non lucratif, la Cour de justice a estimé que la Commission aurait dû reconnaître un intérêt public supérieur en vertu de l’article 4, paragraphe 2, du règlement (CE) nº 1049/2001, justifiant la divulgation de ces normes harmonisées;</w:t>
            </w:r>
          </w:p>
        </w:tc>
      </w:tr>
    </w:tbl>
    <w:p w14:paraId="6F97C24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C0402D8" w14:textId="77777777" w:rsidR="00DC468B" w:rsidRPr="00B547B7" w:rsidRDefault="00DC468B" w:rsidP="00DC468B">
      <w:r w:rsidRPr="00B547B7">
        <w:rPr>
          <w:rStyle w:val="HideTWBExt"/>
        </w:rPr>
        <w:t>&lt;/Amend&gt;</w:t>
      </w:r>
    </w:p>
    <w:p w14:paraId="6A87F57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38</w:t>
      </w:r>
      <w:r w:rsidRPr="00B547B7">
        <w:rPr>
          <w:rStyle w:val="HideTWBExt"/>
          <w:b w:val="0"/>
        </w:rPr>
        <w:t>&lt;/NumAm&gt;</w:t>
      </w:r>
    </w:p>
    <w:p w14:paraId="7CDFE75F"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34BC1EA6" w14:textId="77777777" w:rsidR="00DC468B" w:rsidRPr="00B547B7" w:rsidRDefault="00DC468B" w:rsidP="00DC468B">
      <w:pPr>
        <w:pStyle w:val="NormalBold"/>
      </w:pPr>
      <w:r w:rsidRPr="00B547B7">
        <w:rPr>
          <w:rStyle w:val="HideTWBExt"/>
          <w:b w:val="0"/>
        </w:rPr>
        <w:t>&lt;/RepeatBlock-By&gt;</w:t>
      </w:r>
    </w:p>
    <w:p w14:paraId="2FF098F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C288987" w14:textId="77777777" w:rsidR="00DC468B" w:rsidRPr="00B547B7" w:rsidRDefault="00DC468B" w:rsidP="00DC468B">
      <w:pPr>
        <w:pStyle w:val="NormalBold"/>
      </w:pPr>
      <w:r w:rsidRPr="00B547B7">
        <w:rPr>
          <w:rStyle w:val="HideTWBExt"/>
          <w:b w:val="0"/>
        </w:rPr>
        <w:t>&lt;Article&gt;</w:t>
      </w:r>
      <w:r w:rsidRPr="00B547B7">
        <w:t>Paragraphe 1</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0DE30DC" w14:textId="77777777" w:rsidTr="005F5668">
        <w:trPr>
          <w:trHeight w:hRule="exact" w:val="240"/>
          <w:jc w:val="center"/>
        </w:trPr>
        <w:tc>
          <w:tcPr>
            <w:tcW w:w="9752" w:type="dxa"/>
            <w:gridSpan w:val="2"/>
            <w:tcBorders>
              <w:top w:val="nil"/>
              <w:left w:val="nil"/>
              <w:bottom w:val="nil"/>
              <w:right w:val="nil"/>
            </w:tcBorders>
          </w:tcPr>
          <w:p w14:paraId="7A30E56B" w14:textId="77777777" w:rsidR="00DC468B" w:rsidRPr="00B547B7" w:rsidRDefault="00DC468B" w:rsidP="005F5668"/>
        </w:tc>
      </w:tr>
      <w:tr w:rsidR="00DC468B" w:rsidRPr="00B547B7" w14:paraId="63E1AD07" w14:textId="77777777" w:rsidTr="005F5668">
        <w:trPr>
          <w:trHeight w:val="240"/>
          <w:jc w:val="center"/>
        </w:trPr>
        <w:tc>
          <w:tcPr>
            <w:tcW w:w="4876" w:type="dxa"/>
            <w:tcBorders>
              <w:top w:val="nil"/>
              <w:left w:val="nil"/>
              <w:bottom w:val="nil"/>
              <w:right w:val="nil"/>
            </w:tcBorders>
          </w:tcPr>
          <w:p w14:paraId="27052C7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C884C3E" w14:textId="77777777" w:rsidR="00DC468B" w:rsidRPr="00B547B7" w:rsidRDefault="00DC468B" w:rsidP="005F5668">
            <w:pPr>
              <w:pStyle w:val="AmColumnHeading"/>
            </w:pPr>
            <w:r w:rsidRPr="00B547B7">
              <w:t>Amendement</w:t>
            </w:r>
          </w:p>
        </w:tc>
      </w:tr>
      <w:tr w:rsidR="00DC468B" w:rsidRPr="00B547B7" w14:paraId="3D9CD11A" w14:textId="77777777" w:rsidTr="005F5668">
        <w:trPr>
          <w:jc w:val="center"/>
        </w:trPr>
        <w:tc>
          <w:tcPr>
            <w:tcW w:w="4876" w:type="dxa"/>
            <w:tcBorders>
              <w:top w:val="nil"/>
              <w:left w:val="nil"/>
              <w:bottom w:val="nil"/>
              <w:right w:val="nil"/>
            </w:tcBorders>
          </w:tcPr>
          <w:p w14:paraId="63B7E2D2" w14:textId="77777777" w:rsidR="00DC468B" w:rsidRPr="00B547B7" w:rsidRDefault="00DC468B" w:rsidP="005F5668">
            <w:pPr>
              <w:pStyle w:val="Normal6a"/>
            </w:pPr>
            <w:r w:rsidRPr="00B547B7">
              <w:t>1.</w:t>
            </w:r>
            <w:r w:rsidRPr="00B547B7">
              <w:tab/>
              <w:t>relève qu’en 2024, la Commission a modifié son cadre de transparence en adoptant un règlement intérieur révisé</w:t>
            </w:r>
            <w:r w:rsidRPr="00B547B7">
              <w:rPr>
                <w:b/>
                <w:bCs/>
                <w:i/>
                <w:iCs/>
              </w:rPr>
              <w:t>, clarifiant les règles relatives à l’accès du public aux documents au titre</w:t>
            </w:r>
            <w:r w:rsidRPr="00B547B7">
              <w:t xml:space="preserve"> du règlement (CE)  nº 1049/2001;</w:t>
            </w:r>
          </w:p>
        </w:tc>
        <w:tc>
          <w:tcPr>
            <w:tcW w:w="4876" w:type="dxa"/>
            <w:tcBorders>
              <w:top w:val="nil"/>
              <w:left w:val="nil"/>
              <w:bottom w:val="nil"/>
              <w:right w:val="nil"/>
            </w:tcBorders>
          </w:tcPr>
          <w:p w14:paraId="2085871B" w14:textId="77777777" w:rsidR="00DC468B" w:rsidRPr="00B547B7" w:rsidRDefault="00DC468B" w:rsidP="005F5668">
            <w:pPr>
              <w:pStyle w:val="Normal6a"/>
            </w:pPr>
            <w:r w:rsidRPr="00B547B7">
              <w:t>1.</w:t>
            </w:r>
            <w:r w:rsidRPr="00B547B7">
              <w:tab/>
              <w:t xml:space="preserve">relève </w:t>
            </w:r>
            <w:r w:rsidRPr="00B547B7">
              <w:rPr>
                <w:b/>
                <w:i/>
              </w:rPr>
              <w:t>avec inquiétude</w:t>
            </w:r>
            <w:r w:rsidRPr="00B547B7">
              <w:t xml:space="preserve"> qu’en 2024, la Commission a modifié son cadre de transparence en adoptant un règlement intérieur révisé</w:t>
            </w:r>
            <w:r w:rsidRPr="00B547B7">
              <w:rPr>
                <w:b/>
                <w:i/>
              </w:rPr>
              <w:t xml:space="preserve">; souligne que ces modifications risquent de compromettre l’application uniforme </w:t>
            </w:r>
            <w:r w:rsidRPr="00B547B7">
              <w:t xml:space="preserve">du règlement (CE) nº  1049/2001 </w:t>
            </w:r>
            <w:r w:rsidRPr="00B547B7">
              <w:rPr>
                <w:b/>
                <w:i/>
              </w:rPr>
              <w:t>et représentent un pas en arrière en termes de transparence, car elles incluent des restrictions quant à la conservation des documents (tels que les messages textuels) et créent de nouvelles présomptions de non-divulgation</w:t>
            </w:r>
            <w:r w:rsidRPr="00B547B7">
              <w:t>;</w:t>
            </w:r>
          </w:p>
        </w:tc>
      </w:tr>
    </w:tbl>
    <w:p w14:paraId="440EB86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03C5E93F" w14:textId="77777777" w:rsidR="00DC468B" w:rsidRPr="00B547B7" w:rsidRDefault="00DC468B" w:rsidP="00DC468B">
      <w:r w:rsidRPr="00B547B7">
        <w:rPr>
          <w:rStyle w:val="HideTWBExt"/>
        </w:rPr>
        <w:t>&lt;/Amend&gt;</w:t>
      </w:r>
    </w:p>
    <w:p w14:paraId="640DB9F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39</w:t>
      </w:r>
      <w:r w:rsidRPr="00B547B7">
        <w:rPr>
          <w:rStyle w:val="HideTWBExt"/>
          <w:b w:val="0"/>
        </w:rPr>
        <w:t>&lt;/NumAm&gt;</w:t>
      </w:r>
    </w:p>
    <w:p w14:paraId="7DA3DEA4"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12A13656" w14:textId="77777777" w:rsidR="00DC468B" w:rsidRPr="00B547B7" w:rsidRDefault="00DC468B" w:rsidP="00DC468B">
      <w:pPr>
        <w:pStyle w:val="NormalBold"/>
      </w:pPr>
      <w:r w:rsidRPr="00B547B7">
        <w:rPr>
          <w:rStyle w:val="HideTWBExt"/>
          <w:b w:val="0"/>
        </w:rPr>
        <w:t>&lt;/RepeatBlock-By&gt;</w:t>
      </w:r>
    </w:p>
    <w:p w14:paraId="4DAE455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1A76BCE" w14:textId="77777777" w:rsidR="00DC468B" w:rsidRPr="00B547B7" w:rsidRDefault="00DC468B" w:rsidP="00DC468B">
      <w:pPr>
        <w:pStyle w:val="NormalBold"/>
      </w:pPr>
      <w:r w:rsidRPr="00B547B7">
        <w:rPr>
          <w:rStyle w:val="HideTWBExt"/>
          <w:b w:val="0"/>
        </w:rPr>
        <w:t>&lt;Article&gt;</w:t>
      </w:r>
      <w:r w:rsidRPr="00B547B7">
        <w:t>Paragraphe 1</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3999035" w14:textId="77777777" w:rsidTr="005F5668">
        <w:trPr>
          <w:trHeight w:hRule="exact" w:val="240"/>
          <w:jc w:val="center"/>
        </w:trPr>
        <w:tc>
          <w:tcPr>
            <w:tcW w:w="9752" w:type="dxa"/>
            <w:gridSpan w:val="2"/>
            <w:tcBorders>
              <w:top w:val="nil"/>
              <w:left w:val="nil"/>
              <w:bottom w:val="nil"/>
              <w:right w:val="nil"/>
            </w:tcBorders>
          </w:tcPr>
          <w:p w14:paraId="7EDF9D11" w14:textId="77777777" w:rsidR="00DC468B" w:rsidRPr="00B547B7" w:rsidRDefault="00DC468B" w:rsidP="005F5668"/>
        </w:tc>
      </w:tr>
      <w:tr w:rsidR="00DC468B" w:rsidRPr="00B547B7" w14:paraId="68CF2448" w14:textId="77777777" w:rsidTr="005F5668">
        <w:trPr>
          <w:trHeight w:val="240"/>
          <w:jc w:val="center"/>
        </w:trPr>
        <w:tc>
          <w:tcPr>
            <w:tcW w:w="4876" w:type="dxa"/>
            <w:tcBorders>
              <w:top w:val="nil"/>
              <w:left w:val="nil"/>
              <w:bottom w:val="nil"/>
              <w:right w:val="nil"/>
            </w:tcBorders>
          </w:tcPr>
          <w:p w14:paraId="153E24F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C1DA853" w14:textId="77777777" w:rsidR="00DC468B" w:rsidRPr="00B547B7" w:rsidRDefault="00DC468B" w:rsidP="005F5668">
            <w:pPr>
              <w:pStyle w:val="AmColumnHeading"/>
            </w:pPr>
            <w:r w:rsidRPr="00B547B7">
              <w:t>Amendement</w:t>
            </w:r>
          </w:p>
        </w:tc>
      </w:tr>
      <w:tr w:rsidR="00DC468B" w:rsidRPr="00B547B7" w14:paraId="7ACB29F2" w14:textId="77777777" w:rsidTr="005F5668">
        <w:trPr>
          <w:jc w:val="center"/>
        </w:trPr>
        <w:tc>
          <w:tcPr>
            <w:tcW w:w="4876" w:type="dxa"/>
            <w:tcBorders>
              <w:top w:val="nil"/>
              <w:left w:val="nil"/>
              <w:bottom w:val="nil"/>
              <w:right w:val="nil"/>
            </w:tcBorders>
          </w:tcPr>
          <w:p w14:paraId="6DAFDDD5" w14:textId="77777777" w:rsidR="00DC468B" w:rsidRPr="00B547B7" w:rsidRDefault="00DC468B" w:rsidP="005F5668">
            <w:pPr>
              <w:pStyle w:val="Normal6a"/>
            </w:pPr>
            <w:r w:rsidRPr="00B547B7">
              <w:t>1.</w:t>
            </w:r>
            <w:r w:rsidRPr="00B547B7">
              <w:tab/>
              <w:t xml:space="preserve">relève qu’en 2024, la Commission a modifié son cadre de transparence en adoptant un règlement intérieur révisé, </w:t>
            </w:r>
            <w:r w:rsidRPr="00B547B7">
              <w:rPr>
                <w:b/>
                <w:bCs/>
                <w:i/>
                <w:iCs/>
              </w:rPr>
              <w:t>clarifiant</w:t>
            </w:r>
            <w:r w:rsidRPr="00B547B7">
              <w:t xml:space="preserve"> les règles relatives à l’accès du public aux documents au titre du règlement (CE) nº 1049/2001;</w:t>
            </w:r>
          </w:p>
        </w:tc>
        <w:tc>
          <w:tcPr>
            <w:tcW w:w="4876" w:type="dxa"/>
            <w:tcBorders>
              <w:top w:val="nil"/>
              <w:left w:val="nil"/>
              <w:bottom w:val="nil"/>
              <w:right w:val="nil"/>
            </w:tcBorders>
          </w:tcPr>
          <w:p w14:paraId="0EDE2201" w14:textId="77777777" w:rsidR="00DC468B" w:rsidRPr="00B547B7" w:rsidRDefault="00DC468B" w:rsidP="005F5668">
            <w:pPr>
              <w:pStyle w:val="Normal6a"/>
            </w:pPr>
            <w:r w:rsidRPr="00B547B7">
              <w:t>1.</w:t>
            </w:r>
            <w:r w:rsidRPr="00B547B7">
              <w:tab/>
              <w:t xml:space="preserve">relève qu’en 2024, la Commission a modifié son cadre de transparence en adoptant un règlement intérieur révisé, </w:t>
            </w:r>
            <w:r w:rsidRPr="00B547B7">
              <w:rPr>
                <w:b/>
                <w:bCs/>
                <w:i/>
                <w:iCs/>
              </w:rPr>
              <w:t>pour tenter de clarifier</w:t>
            </w:r>
            <w:r w:rsidRPr="00B547B7">
              <w:t xml:space="preserve"> les règles relatives à l’accès du public aux documents au titre du règlement (CE) nº 1049/2001; </w:t>
            </w:r>
            <w:r w:rsidRPr="00B547B7">
              <w:rPr>
                <w:b/>
                <w:i/>
              </w:rPr>
              <w:t>souligne toutefois les préoccupations exprimées par certaines parties prenantes, qui estiment que les nouvelles règles imposent des restrictions qui nuisent à la transparence et ne sont pas conformes à la jurisprudence de la CJUE;</w:t>
            </w:r>
          </w:p>
        </w:tc>
      </w:tr>
    </w:tbl>
    <w:p w14:paraId="5F1521D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8C06244" w14:textId="77777777" w:rsidR="00DC468B" w:rsidRPr="00B547B7" w:rsidRDefault="00DC468B" w:rsidP="00DC468B">
      <w:r w:rsidRPr="00B547B7">
        <w:rPr>
          <w:rStyle w:val="HideTWBExt"/>
        </w:rPr>
        <w:t>&lt;/Amend&gt;</w:t>
      </w:r>
    </w:p>
    <w:p w14:paraId="5B6810F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40</w:t>
      </w:r>
      <w:r w:rsidRPr="00B547B7">
        <w:rPr>
          <w:rStyle w:val="HideTWBExt"/>
          <w:b w:val="0"/>
        </w:rPr>
        <w:t>&lt;/NumAm&gt;</w:t>
      </w:r>
    </w:p>
    <w:p w14:paraId="4260A5BB"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10C2DF63" w14:textId="77777777" w:rsidR="00DC468B" w:rsidRPr="00B547B7" w:rsidRDefault="00DC468B" w:rsidP="00DC468B">
      <w:pPr>
        <w:pStyle w:val="NormalBold"/>
      </w:pPr>
      <w:r w:rsidRPr="00B547B7">
        <w:rPr>
          <w:rStyle w:val="HideTWBExt"/>
          <w:b w:val="0"/>
        </w:rPr>
        <w:t>&lt;/RepeatBlock-By&gt;</w:t>
      </w:r>
    </w:p>
    <w:p w14:paraId="1F009463"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4494F03" w14:textId="77777777" w:rsidR="00DC468B" w:rsidRPr="00B547B7" w:rsidRDefault="00DC468B" w:rsidP="00DC468B">
      <w:pPr>
        <w:pStyle w:val="NormalBold"/>
      </w:pPr>
      <w:r w:rsidRPr="00B547B7">
        <w:rPr>
          <w:rStyle w:val="HideTWBExt"/>
          <w:b w:val="0"/>
        </w:rPr>
        <w:t>&lt;Article&gt;</w:t>
      </w:r>
      <w:r w:rsidRPr="00B547B7">
        <w:t>Paragraphe 2</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9A47760" w14:textId="77777777" w:rsidTr="005F5668">
        <w:trPr>
          <w:trHeight w:hRule="exact" w:val="240"/>
          <w:jc w:val="center"/>
        </w:trPr>
        <w:tc>
          <w:tcPr>
            <w:tcW w:w="9752" w:type="dxa"/>
            <w:gridSpan w:val="2"/>
            <w:tcBorders>
              <w:top w:val="nil"/>
              <w:left w:val="nil"/>
              <w:bottom w:val="nil"/>
              <w:right w:val="nil"/>
            </w:tcBorders>
          </w:tcPr>
          <w:p w14:paraId="3B691702" w14:textId="77777777" w:rsidR="00DC468B" w:rsidRPr="00B547B7" w:rsidRDefault="00DC468B" w:rsidP="005F5668"/>
        </w:tc>
      </w:tr>
      <w:tr w:rsidR="00DC468B" w:rsidRPr="00B547B7" w14:paraId="21956FDC" w14:textId="77777777" w:rsidTr="005F5668">
        <w:trPr>
          <w:trHeight w:val="240"/>
          <w:jc w:val="center"/>
        </w:trPr>
        <w:tc>
          <w:tcPr>
            <w:tcW w:w="4876" w:type="dxa"/>
            <w:tcBorders>
              <w:top w:val="nil"/>
              <w:left w:val="nil"/>
              <w:bottom w:val="nil"/>
              <w:right w:val="nil"/>
            </w:tcBorders>
          </w:tcPr>
          <w:p w14:paraId="45847AF0"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66D1398" w14:textId="77777777" w:rsidR="00DC468B" w:rsidRPr="00B547B7" w:rsidRDefault="00DC468B" w:rsidP="005F5668">
            <w:pPr>
              <w:pStyle w:val="AmColumnHeading"/>
            </w:pPr>
            <w:r w:rsidRPr="00B547B7">
              <w:t>Amendement</w:t>
            </w:r>
          </w:p>
        </w:tc>
      </w:tr>
      <w:tr w:rsidR="00DC468B" w:rsidRPr="00B547B7" w14:paraId="7F786A8C" w14:textId="77777777" w:rsidTr="005F5668">
        <w:trPr>
          <w:jc w:val="center"/>
        </w:trPr>
        <w:tc>
          <w:tcPr>
            <w:tcW w:w="4876" w:type="dxa"/>
            <w:tcBorders>
              <w:top w:val="nil"/>
              <w:left w:val="nil"/>
              <w:bottom w:val="nil"/>
              <w:right w:val="nil"/>
            </w:tcBorders>
          </w:tcPr>
          <w:p w14:paraId="7CF102E4" w14:textId="77777777" w:rsidR="00DC468B" w:rsidRPr="00B547B7" w:rsidRDefault="00DC468B" w:rsidP="005F5668">
            <w:pPr>
              <w:pStyle w:val="Normal6a"/>
            </w:pPr>
            <w:r w:rsidRPr="00B547B7">
              <w:t>2.</w:t>
            </w:r>
            <w:r w:rsidRPr="00B547B7">
              <w:tab/>
              <w:t>constate qu’en 2024, la Commission a reçu 6 938 demandes initiales d’accès à des documents et 641 demandes confirmatives, soit une augmentation de 7 % par rapport à 2023;</w:t>
            </w:r>
          </w:p>
        </w:tc>
        <w:tc>
          <w:tcPr>
            <w:tcW w:w="4876" w:type="dxa"/>
            <w:tcBorders>
              <w:top w:val="nil"/>
              <w:left w:val="nil"/>
              <w:bottom w:val="nil"/>
              <w:right w:val="nil"/>
            </w:tcBorders>
          </w:tcPr>
          <w:p w14:paraId="4508D8F8" w14:textId="77777777" w:rsidR="00DC468B" w:rsidRPr="00B547B7" w:rsidRDefault="00DC468B" w:rsidP="005F5668">
            <w:pPr>
              <w:pStyle w:val="Normal6a"/>
            </w:pPr>
            <w:r w:rsidRPr="00B547B7">
              <w:t>2.</w:t>
            </w:r>
            <w:r w:rsidRPr="00B547B7">
              <w:tab/>
              <w:t xml:space="preserve">constate qu’en 2024, la Commission a reçu 6 938 demandes initiales d’accès à des documents et 641 demandes confirmatives, soit une augmentation de 7 % </w:t>
            </w:r>
            <w:r w:rsidRPr="00B547B7">
              <w:rPr>
                <w:b/>
                <w:bCs/>
                <w:i/>
                <w:iCs/>
              </w:rPr>
              <w:t xml:space="preserve">de ces demandes </w:t>
            </w:r>
            <w:r w:rsidRPr="00B547B7">
              <w:t xml:space="preserve">par rapport à 2023; </w:t>
            </w:r>
            <w:r w:rsidRPr="00B547B7">
              <w:rPr>
                <w:b/>
                <w:i/>
              </w:rPr>
              <w:t xml:space="preserve">constate qu’en 2023, la Commission a reçu 7 274 demandes initiales d’accès à des documents et 599 demandes confirmatives, soit une augmentation de 43 % </w:t>
            </w:r>
            <w:r w:rsidRPr="00B547B7">
              <w:rPr>
                <w:b/>
                <w:bCs/>
                <w:i/>
                <w:iCs/>
              </w:rPr>
              <w:t xml:space="preserve">de ces demandes </w:t>
            </w:r>
            <w:r w:rsidRPr="00B547B7">
              <w:rPr>
                <w:b/>
                <w:i/>
              </w:rPr>
              <w:t>par rapport à 2022</w:t>
            </w:r>
            <w:r w:rsidRPr="00B547B7">
              <w:rPr>
                <w:b/>
                <w:i/>
                <w:vertAlign w:val="superscript"/>
              </w:rPr>
              <w:t>1 bis</w:t>
            </w:r>
            <w:r w:rsidRPr="00B547B7">
              <w:rPr>
                <w:b/>
                <w:i/>
              </w:rPr>
              <w:t xml:space="preserve">; constate qu’en 2022, la Commission a reçu 7 410 demandes initiales d’accès à des documents et 418 demandes confirmatives, soit une augmentation de 17,8 % </w:t>
            </w:r>
            <w:r w:rsidRPr="00B547B7">
              <w:rPr>
                <w:b/>
                <w:bCs/>
                <w:i/>
                <w:iCs/>
              </w:rPr>
              <w:t xml:space="preserve">de ces demandes </w:t>
            </w:r>
            <w:r w:rsidRPr="00B547B7">
              <w:rPr>
                <w:b/>
                <w:i/>
              </w:rPr>
              <w:t>par rapport à 2021</w:t>
            </w:r>
            <w:r w:rsidRPr="00B547B7">
              <w:rPr>
                <w:b/>
                <w:i/>
                <w:vertAlign w:val="superscript"/>
              </w:rPr>
              <w:t>1 ter</w:t>
            </w:r>
            <w:r w:rsidRPr="00B547B7">
              <w:rPr>
                <w:b/>
                <w:i/>
              </w:rPr>
              <w:t>; </w:t>
            </w:r>
          </w:p>
        </w:tc>
      </w:tr>
      <w:tr w:rsidR="00DC468B" w:rsidRPr="00B547B7" w14:paraId="51346FF8" w14:textId="77777777" w:rsidTr="005F5668">
        <w:trPr>
          <w:jc w:val="center"/>
        </w:trPr>
        <w:tc>
          <w:tcPr>
            <w:tcW w:w="4876" w:type="dxa"/>
            <w:tcBorders>
              <w:top w:val="nil"/>
              <w:left w:val="nil"/>
              <w:bottom w:val="nil"/>
              <w:right w:val="nil"/>
            </w:tcBorders>
          </w:tcPr>
          <w:p w14:paraId="499C6F80" w14:textId="77777777" w:rsidR="00DC468B" w:rsidRPr="00B547B7" w:rsidRDefault="00DC468B" w:rsidP="005F5668">
            <w:pPr>
              <w:pStyle w:val="Normal6a"/>
            </w:pPr>
            <w:r w:rsidRPr="00B547B7">
              <w:rPr>
                <w:b/>
                <w:i/>
              </w:rPr>
              <w:t>_________________</w:t>
            </w:r>
          </w:p>
        </w:tc>
        <w:tc>
          <w:tcPr>
            <w:tcW w:w="4876" w:type="dxa"/>
            <w:tcBorders>
              <w:top w:val="nil"/>
              <w:left w:val="nil"/>
              <w:bottom w:val="nil"/>
              <w:right w:val="nil"/>
            </w:tcBorders>
          </w:tcPr>
          <w:p w14:paraId="116E580C" w14:textId="77777777" w:rsidR="00DC468B" w:rsidRPr="00B547B7" w:rsidRDefault="00DC468B" w:rsidP="005F5668">
            <w:pPr>
              <w:pStyle w:val="Normal6a"/>
            </w:pPr>
            <w:r w:rsidRPr="00B547B7">
              <w:rPr>
                <w:b/>
                <w:i/>
              </w:rPr>
              <w:t>_________________</w:t>
            </w:r>
          </w:p>
        </w:tc>
      </w:tr>
      <w:tr w:rsidR="00DC468B" w:rsidRPr="00B547B7" w14:paraId="5CE7DD7D" w14:textId="77777777" w:rsidTr="005F5668">
        <w:trPr>
          <w:jc w:val="center"/>
        </w:trPr>
        <w:tc>
          <w:tcPr>
            <w:tcW w:w="4876" w:type="dxa"/>
            <w:tcBorders>
              <w:top w:val="nil"/>
              <w:left w:val="nil"/>
              <w:bottom w:val="nil"/>
              <w:right w:val="nil"/>
            </w:tcBorders>
          </w:tcPr>
          <w:p w14:paraId="63B84BFE" w14:textId="77777777" w:rsidR="00DC468B" w:rsidRPr="00B547B7" w:rsidRDefault="00DC468B" w:rsidP="005F5668">
            <w:pPr>
              <w:pStyle w:val="Normal6a"/>
            </w:pPr>
            <w:r w:rsidRPr="00B547B7">
              <w:rPr>
                <w:vertAlign w:val="superscript"/>
              </w:rPr>
              <w:t>13</w:t>
            </w:r>
            <w:r w:rsidRPr="00B547B7">
              <w:t xml:space="preserve"> Rapport de la Commission du 19 mai 2025 sur l’application en 2024 du règlement (CE) nº 1049/2001 relatif à l’accès du public aux documents du Parlement européen, du Conseil et de la Commission (COM(2025)0239).</w:t>
            </w:r>
          </w:p>
        </w:tc>
        <w:tc>
          <w:tcPr>
            <w:tcW w:w="4876" w:type="dxa"/>
            <w:tcBorders>
              <w:top w:val="nil"/>
              <w:left w:val="nil"/>
              <w:bottom w:val="nil"/>
              <w:right w:val="nil"/>
            </w:tcBorders>
          </w:tcPr>
          <w:p w14:paraId="30483361" w14:textId="77777777" w:rsidR="00DC468B" w:rsidRPr="00B547B7" w:rsidRDefault="00DC468B" w:rsidP="005F5668">
            <w:pPr>
              <w:pStyle w:val="Normal6a"/>
            </w:pPr>
            <w:r w:rsidRPr="00B547B7">
              <w:rPr>
                <w:vertAlign w:val="superscript"/>
              </w:rPr>
              <w:t>13</w:t>
            </w:r>
            <w:r w:rsidRPr="00B547B7">
              <w:t xml:space="preserve"> Rapport de la Commission du 19 mai 2025 sur l’application en 2024 du règlement (CE) nº 1049/2001 relatif à l’accès du public aux documents du Parlement européen, du Conseil et de la Commission (COM(2025)0239).</w:t>
            </w:r>
          </w:p>
        </w:tc>
      </w:tr>
      <w:tr w:rsidR="00DC468B" w:rsidRPr="00B547B7" w14:paraId="09FBCBEE" w14:textId="77777777" w:rsidTr="005F5668">
        <w:trPr>
          <w:jc w:val="center"/>
        </w:trPr>
        <w:tc>
          <w:tcPr>
            <w:tcW w:w="4876" w:type="dxa"/>
            <w:tcBorders>
              <w:top w:val="nil"/>
              <w:left w:val="nil"/>
              <w:bottom w:val="nil"/>
              <w:right w:val="nil"/>
            </w:tcBorders>
          </w:tcPr>
          <w:p w14:paraId="4628E8AA" w14:textId="77777777" w:rsidR="00DC468B" w:rsidRPr="00B547B7" w:rsidRDefault="00DC468B" w:rsidP="005F5668"/>
        </w:tc>
        <w:tc>
          <w:tcPr>
            <w:tcW w:w="4876" w:type="dxa"/>
            <w:tcBorders>
              <w:top w:val="nil"/>
              <w:left w:val="nil"/>
              <w:bottom w:val="nil"/>
              <w:right w:val="nil"/>
            </w:tcBorders>
          </w:tcPr>
          <w:p w14:paraId="2A729CF2" w14:textId="77777777" w:rsidR="00DC468B" w:rsidRPr="00B547B7" w:rsidRDefault="00DC468B" w:rsidP="005F5668">
            <w:pPr>
              <w:pStyle w:val="Normal6a"/>
            </w:pPr>
            <w:r w:rsidRPr="00B547B7">
              <w:rPr>
                <w:b/>
                <w:bCs/>
                <w:i/>
                <w:iCs/>
                <w:vertAlign w:val="superscript"/>
              </w:rPr>
              <w:t>1 bis</w:t>
            </w:r>
            <w:r w:rsidRPr="00B547B7">
              <w:rPr>
                <w:b/>
                <w:bCs/>
                <w:i/>
                <w:iCs/>
              </w:rPr>
              <w:t xml:space="preserve"> Rapport de la Commission du 3 juillet 2024 sur l’application en 2023 du règlement (CE) nº 1049/2001 relatif à l’accès du public aux documents du Parlement européen, du Conseil et de la Commission (COM(2024)266).</w:t>
            </w:r>
          </w:p>
        </w:tc>
      </w:tr>
      <w:tr w:rsidR="00DC468B" w:rsidRPr="00B547B7" w14:paraId="736F0A3F" w14:textId="77777777" w:rsidTr="005F5668">
        <w:trPr>
          <w:jc w:val="center"/>
        </w:trPr>
        <w:tc>
          <w:tcPr>
            <w:tcW w:w="4876" w:type="dxa"/>
            <w:tcBorders>
              <w:top w:val="nil"/>
              <w:left w:val="nil"/>
              <w:bottom w:val="nil"/>
              <w:right w:val="nil"/>
            </w:tcBorders>
          </w:tcPr>
          <w:p w14:paraId="1BCB1F0A" w14:textId="77777777" w:rsidR="00DC468B" w:rsidRPr="00B547B7" w:rsidRDefault="00DC468B" w:rsidP="005F5668"/>
        </w:tc>
        <w:tc>
          <w:tcPr>
            <w:tcW w:w="4876" w:type="dxa"/>
            <w:tcBorders>
              <w:top w:val="nil"/>
              <w:left w:val="nil"/>
              <w:bottom w:val="nil"/>
              <w:right w:val="nil"/>
            </w:tcBorders>
          </w:tcPr>
          <w:p w14:paraId="5A72713D" w14:textId="77777777" w:rsidR="00DC468B" w:rsidRPr="00B547B7" w:rsidRDefault="00DC468B" w:rsidP="005F5668">
            <w:pPr>
              <w:pStyle w:val="Normal6a"/>
            </w:pPr>
            <w:r w:rsidRPr="00B547B7">
              <w:rPr>
                <w:b/>
                <w:bCs/>
                <w:i/>
                <w:iCs/>
                <w:vertAlign w:val="superscript"/>
              </w:rPr>
              <w:t>1 ter</w:t>
            </w:r>
            <w:r w:rsidRPr="00B547B7">
              <w:rPr>
                <w:b/>
                <w:bCs/>
                <w:i/>
                <w:iCs/>
              </w:rPr>
              <w:t xml:space="preserve"> Rapport de la Commission du 13 septembre 2023 sur l’application en 2022 du règlement (CE) nº 1049/2001 relatif à l’accès du public aux documents du Parlement européen, du Conseil et de la Commission (COM(2023)523).</w:t>
            </w:r>
          </w:p>
        </w:tc>
      </w:tr>
    </w:tbl>
    <w:p w14:paraId="05E911F8"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9630CF7" w14:textId="77777777" w:rsidR="00DC468B" w:rsidRPr="00B547B7" w:rsidRDefault="00DC468B" w:rsidP="00DC468B">
      <w:r w:rsidRPr="00B547B7">
        <w:rPr>
          <w:rStyle w:val="HideTWBExt"/>
        </w:rPr>
        <w:t>&lt;/Amend&gt;</w:t>
      </w:r>
    </w:p>
    <w:p w14:paraId="38F1949B"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41</w:t>
      </w:r>
      <w:r w:rsidRPr="00B547B7">
        <w:rPr>
          <w:rStyle w:val="HideTWBExt"/>
          <w:b w:val="0"/>
        </w:rPr>
        <w:t>&lt;/NumAm&gt;</w:t>
      </w:r>
    </w:p>
    <w:p w14:paraId="26DED467"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Petra Steger</w:t>
      </w:r>
      <w:r w:rsidRPr="00B547B7">
        <w:rPr>
          <w:rStyle w:val="HideTWBExt"/>
          <w:b w:val="0"/>
        </w:rPr>
        <w:t>&lt;/Members&gt;</w:t>
      </w:r>
    </w:p>
    <w:p w14:paraId="4D8741F1" w14:textId="77777777" w:rsidR="00DC468B" w:rsidRPr="00B547B7" w:rsidRDefault="00DC468B" w:rsidP="00DC468B">
      <w:pPr>
        <w:pStyle w:val="NormalBold"/>
      </w:pPr>
      <w:r w:rsidRPr="00B547B7">
        <w:rPr>
          <w:rStyle w:val="HideTWBExt"/>
          <w:b w:val="0"/>
        </w:rPr>
        <w:t>&lt;/RepeatBlock-By&gt;</w:t>
      </w:r>
    </w:p>
    <w:p w14:paraId="58F9A22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BCF7A33" w14:textId="77777777" w:rsidR="00DC468B" w:rsidRPr="00B547B7" w:rsidRDefault="00DC468B" w:rsidP="00DC468B">
      <w:pPr>
        <w:pStyle w:val="NormalBold"/>
      </w:pPr>
      <w:r w:rsidRPr="00B547B7">
        <w:rPr>
          <w:rStyle w:val="HideTWBExt"/>
          <w:b w:val="0"/>
        </w:rPr>
        <w:t>&lt;Article&gt;</w:t>
      </w:r>
      <w:r w:rsidRPr="00B547B7">
        <w:t>Paragraphe 2</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C40E6EF" w14:textId="77777777" w:rsidTr="005F5668">
        <w:trPr>
          <w:trHeight w:hRule="exact" w:val="240"/>
          <w:jc w:val="center"/>
        </w:trPr>
        <w:tc>
          <w:tcPr>
            <w:tcW w:w="9752" w:type="dxa"/>
            <w:gridSpan w:val="2"/>
            <w:tcBorders>
              <w:top w:val="nil"/>
              <w:left w:val="nil"/>
              <w:bottom w:val="nil"/>
              <w:right w:val="nil"/>
            </w:tcBorders>
          </w:tcPr>
          <w:p w14:paraId="618FFF45" w14:textId="77777777" w:rsidR="00DC468B" w:rsidRPr="00B547B7" w:rsidRDefault="00DC468B" w:rsidP="005F5668"/>
        </w:tc>
      </w:tr>
      <w:tr w:rsidR="00DC468B" w:rsidRPr="00B547B7" w14:paraId="66EE32A2" w14:textId="77777777" w:rsidTr="005F5668">
        <w:trPr>
          <w:trHeight w:val="240"/>
          <w:jc w:val="center"/>
        </w:trPr>
        <w:tc>
          <w:tcPr>
            <w:tcW w:w="4876" w:type="dxa"/>
            <w:tcBorders>
              <w:top w:val="nil"/>
              <w:left w:val="nil"/>
              <w:bottom w:val="nil"/>
              <w:right w:val="nil"/>
            </w:tcBorders>
          </w:tcPr>
          <w:p w14:paraId="10E85C1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D224642" w14:textId="77777777" w:rsidR="00DC468B" w:rsidRPr="00B547B7" w:rsidRDefault="00DC468B" w:rsidP="005F5668">
            <w:pPr>
              <w:pStyle w:val="AmColumnHeading"/>
            </w:pPr>
            <w:r w:rsidRPr="00B547B7">
              <w:t>Amendement</w:t>
            </w:r>
          </w:p>
        </w:tc>
      </w:tr>
      <w:tr w:rsidR="00DC468B" w:rsidRPr="00B547B7" w14:paraId="0072E123" w14:textId="77777777" w:rsidTr="005F5668">
        <w:trPr>
          <w:jc w:val="center"/>
        </w:trPr>
        <w:tc>
          <w:tcPr>
            <w:tcW w:w="4876" w:type="dxa"/>
            <w:tcBorders>
              <w:top w:val="nil"/>
              <w:left w:val="nil"/>
              <w:bottom w:val="nil"/>
              <w:right w:val="nil"/>
            </w:tcBorders>
          </w:tcPr>
          <w:p w14:paraId="5B1956D4" w14:textId="77777777" w:rsidR="00DC468B" w:rsidRPr="00B547B7" w:rsidRDefault="00DC468B" w:rsidP="005F5668">
            <w:pPr>
              <w:pStyle w:val="Normal6a"/>
            </w:pPr>
            <w:r w:rsidRPr="00B547B7">
              <w:t>2.</w:t>
            </w:r>
            <w:r w:rsidRPr="00B547B7">
              <w:tab/>
              <w:t>constate qu’en 2024, la Commission a reçu 6 938 demandes initiales d’accès à des documents et 641 demandes confirmatives, soit une augmentation de 7 % par rapport à 2023;</w:t>
            </w:r>
          </w:p>
        </w:tc>
        <w:tc>
          <w:tcPr>
            <w:tcW w:w="4876" w:type="dxa"/>
            <w:tcBorders>
              <w:top w:val="nil"/>
              <w:left w:val="nil"/>
              <w:bottom w:val="nil"/>
              <w:right w:val="nil"/>
            </w:tcBorders>
          </w:tcPr>
          <w:p w14:paraId="7624E505" w14:textId="77777777" w:rsidR="00DC468B" w:rsidRPr="00B547B7" w:rsidRDefault="00DC468B" w:rsidP="005F5668">
            <w:pPr>
              <w:pStyle w:val="Normal6a"/>
            </w:pPr>
            <w:r w:rsidRPr="00B547B7">
              <w:t>2.</w:t>
            </w:r>
            <w:r w:rsidRPr="00B547B7">
              <w:tab/>
              <w:t xml:space="preserve">constate qu’en 2024, la Commission a reçu 6 938 demandes initiales d’accès à des documents et 641 demandes confirmatives, soit une </w:t>
            </w:r>
            <w:r w:rsidRPr="00B547B7">
              <w:rPr>
                <w:b/>
                <w:bCs/>
                <w:i/>
                <w:iCs/>
              </w:rPr>
              <w:t xml:space="preserve">légère </w:t>
            </w:r>
            <w:r w:rsidRPr="00B547B7">
              <w:t>augmentation de 7 % par rapport à 2023;</w:t>
            </w:r>
          </w:p>
        </w:tc>
      </w:tr>
      <w:tr w:rsidR="00DC468B" w:rsidRPr="00B547B7" w14:paraId="3AEAE311" w14:textId="77777777" w:rsidTr="005F5668">
        <w:trPr>
          <w:jc w:val="center"/>
        </w:trPr>
        <w:tc>
          <w:tcPr>
            <w:tcW w:w="4876" w:type="dxa"/>
            <w:tcBorders>
              <w:top w:val="nil"/>
              <w:left w:val="nil"/>
              <w:bottom w:val="nil"/>
              <w:right w:val="nil"/>
            </w:tcBorders>
          </w:tcPr>
          <w:p w14:paraId="5233B9FB" w14:textId="77777777" w:rsidR="00DC468B" w:rsidRPr="00B547B7" w:rsidRDefault="00DC468B" w:rsidP="005F5668">
            <w:pPr>
              <w:pStyle w:val="Normal6a"/>
            </w:pPr>
            <w:r w:rsidRPr="00B547B7">
              <w:rPr>
                <w:b/>
                <w:i/>
              </w:rPr>
              <w:t>_________________</w:t>
            </w:r>
          </w:p>
        </w:tc>
        <w:tc>
          <w:tcPr>
            <w:tcW w:w="4876" w:type="dxa"/>
            <w:tcBorders>
              <w:top w:val="nil"/>
              <w:left w:val="nil"/>
              <w:bottom w:val="nil"/>
              <w:right w:val="nil"/>
            </w:tcBorders>
          </w:tcPr>
          <w:p w14:paraId="2572A9DA" w14:textId="77777777" w:rsidR="00DC468B" w:rsidRPr="00B547B7" w:rsidRDefault="00DC468B" w:rsidP="005F5668">
            <w:pPr>
              <w:pStyle w:val="Normal6a"/>
            </w:pPr>
            <w:r w:rsidRPr="00B547B7">
              <w:rPr>
                <w:b/>
                <w:i/>
              </w:rPr>
              <w:t>_________________</w:t>
            </w:r>
          </w:p>
        </w:tc>
      </w:tr>
      <w:tr w:rsidR="00DC468B" w:rsidRPr="00B547B7" w14:paraId="224CB2EC" w14:textId="77777777" w:rsidTr="005F5668">
        <w:trPr>
          <w:jc w:val="center"/>
        </w:trPr>
        <w:tc>
          <w:tcPr>
            <w:tcW w:w="4876" w:type="dxa"/>
            <w:tcBorders>
              <w:top w:val="nil"/>
              <w:left w:val="nil"/>
              <w:bottom w:val="nil"/>
              <w:right w:val="nil"/>
            </w:tcBorders>
          </w:tcPr>
          <w:p w14:paraId="6015D8F8" w14:textId="77777777" w:rsidR="00DC468B" w:rsidRPr="00B547B7" w:rsidRDefault="00DC468B" w:rsidP="005F5668">
            <w:pPr>
              <w:pStyle w:val="Normal6a"/>
            </w:pPr>
            <w:r w:rsidRPr="00B547B7">
              <w:rPr>
                <w:vertAlign w:val="superscript"/>
              </w:rPr>
              <w:t>13</w:t>
            </w:r>
            <w:r w:rsidRPr="00B547B7">
              <w:t xml:space="preserve"> Rapport de la Commission du 19 mai 2025 sur l’application en 2024 du règlement (CE) nº 1049/2001 relatif à l’accès du public aux documents du Parlement européen, du Conseil et de la Commission (COM(2025)0239).</w:t>
            </w:r>
          </w:p>
        </w:tc>
        <w:tc>
          <w:tcPr>
            <w:tcW w:w="4876" w:type="dxa"/>
            <w:tcBorders>
              <w:top w:val="nil"/>
              <w:left w:val="nil"/>
              <w:bottom w:val="nil"/>
              <w:right w:val="nil"/>
            </w:tcBorders>
          </w:tcPr>
          <w:p w14:paraId="41317B1C" w14:textId="77777777" w:rsidR="00DC468B" w:rsidRPr="00B547B7" w:rsidRDefault="00DC468B" w:rsidP="005F5668">
            <w:pPr>
              <w:pStyle w:val="Normal6a"/>
            </w:pPr>
            <w:r w:rsidRPr="00B547B7">
              <w:rPr>
                <w:vertAlign w:val="superscript"/>
              </w:rPr>
              <w:t>13</w:t>
            </w:r>
            <w:r w:rsidRPr="00B547B7">
              <w:t xml:space="preserve"> Rapport de la Commission du 19 mai 2025 sur l’application en 2024 du règlement (CE) nº 1049/2001 relatif à l’accès du public aux documents du Parlement européen, du Conseil et de la Commission (COM(2025)0239).</w:t>
            </w:r>
          </w:p>
        </w:tc>
      </w:tr>
    </w:tbl>
    <w:p w14:paraId="7378C1B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7AACED09" w14:textId="77777777" w:rsidR="00DC468B" w:rsidRPr="00B547B7" w:rsidRDefault="00DC468B" w:rsidP="00DC468B">
      <w:r w:rsidRPr="00B547B7">
        <w:rPr>
          <w:rStyle w:val="HideTWBExt"/>
        </w:rPr>
        <w:t>&lt;/Amend&gt;</w:t>
      </w:r>
    </w:p>
    <w:p w14:paraId="321B632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42</w:t>
      </w:r>
      <w:r w:rsidRPr="00B547B7">
        <w:rPr>
          <w:rStyle w:val="HideTWBExt"/>
          <w:b w:val="0"/>
        </w:rPr>
        <w:t>&lt;/NumAm&gt;</w:t>
      </w:r>
    </w:p>
    <w:p w14:paraId="5FB6A514"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7CE7E407" w14:textId="77777777" w:rsidR="00DC468B" w:rsidRPr="00B547B7" w:rsidRDefault="00DC468B" w:rsidP="00DC468B">
      <w:pPr>
        <w:pStyle w:val="NormalBold"/>
      </w:pPr>
      <w:r w:rsidRPr="00B547B7">
        <w:rPr>
          <w:rStyle w:val="HideTWBExt"/>
          <w:b w:val="0"/>
        </w:rPr>
        <w:t>&lt;/RepeatBlock-By&gt;</w:t>
      </w:r>
    </w:p>
    <w:p w14:paraId="6723D2B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458493E" w14:textId="77777777" w:rsidR="00DC468B" w:rsidRPr="00B547B7" w:rsidRDefault="00DC468B" w:rsidP="00DC468B">
      <w:pPr>
        <w:pStyle w:val="NormalBold"/>
      </w:pPr>
      <w:r w:rsidRPr="00B547B7">
        <w:rPr>
          <w:rStyle w:val="HideTWBExt"/>
          <w:b w:val="0"/>
        </w:rPr>
        <w:t>&lt;Article&gt;</w:t>
      </w:r>
      <w:r w:rsidRPr="00B547B7">
        <w:t>Paragraphe 2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A24416A" w14:textId="77777777" w:rsidTr="005F5668">
        <w:trPr>
          <w:trHeight w:hRule="exact" w:val="240"/>
          <w:jc w:val="center"/>
        </w:trPr>
        <w:tc>
          <w:tcPr>
            <w:tcW w:w="9752" w:type="dxa"/>
            <w:gridSpan w:val="2"/>
            <w:tcBorders>
              <w:top w:val="nil"/>
              <w:left w:val="nil"/>
              <w:bottom w:val="nil"/>
              <w:right w:val="nil"/>
            </w:tcBorders>
          </w:tcPr>
          <w:p w14:paraId="29FEAC49" w14:textId="77777777" w:rsidR="00DC468B" w:rsidRPr="00B547B7" w:rsidRDefault="00DC468B" w:rsidP="005F5668"/>
        </w:tc>
      </w:tr>
      <w:tr w:rsidR="00DC468B" w:rsidRPr="00B547B7" w14:paraId="7401CE03" w14:textId="77777777" w:rsidTr="005F5668">
        <w:trPr>
          <w:trHeight w:val="240"/>
          <w:jc w:val="center"/>
        </w:trPr>
        <w:tc>
          <w:tcPr>
            <w:tcW w:w="4876" w:type="dxa"/>
            <w:tcBorders>
              <w:top w:val="nil"/>
              <w:left w:val="nil"/>
              <w:bottom w:val="nil"/>
              <w:right w:val="nil"/>
            </w:tcBorders>
          </w:tcPr>
          <w:p w14:paraId="4BEE51A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0BE6A54" w14:textId="77777777" w:rsidR="00DC468B" w:rsidRPr="00B547B7" w:rsidRDefault="00DC468B" w:rsidP="005F5668">
            <w:pPr>
              <w:pStyle w:val="AmColumnHeading"/>
            </w:pPr>
            <w:r w:rsidRPr="00B547B7">
              <w:t>Amendement</w:t>
            </w:r>
          </w:p>
        </w:tc>
      </w:tr>
      <w:tr w:rsidR="00DC468B" w:rsidRPr="00B547B7" w14:paraId="64FDFCE8" w14:textId="77777777" w:rsidTr="005F5668">
        <w:trPr>
          <w:jc w:val="center"/>
        </w:trPr>
        <w:tc>
          <w:tcPr>
            <w:tcW w:w="4876" w:type="dxa"/>
            <w:tcBorders>
              <w:top w:val="nil"/>
              <w:left w:val="nil"/>
              <w:bottom w:val="nil"/>
              <w:right w:val="nil"/>
            </w:tcBorders>
          </w:tcPr>
          <w:p w14:paraId="04493D75" w14:textId="77777777" w:rsidR="00DC468B" w:rsidRPr="00B547B7" w:rsidRDefault="00DC468B" w:rsidP="005F5668">
            <w:pPr>
              <w:pStyle w:val="Normal6a"/>
            </w:pPr>
          </w:p>
        </w:tc>
        <w:tc>
          <w:tcPr>
            <w:tcW w:w="4876" w:type="dxa"/>
            <w:tcBorders>
              <w:top w:val="nil"/>
              <w:left w:val="nil"/>
              <w:bottom w:val="nil"/>
              <w:right w:val="nil"/>
            </w:tcBorders>
          </w:tcPr>
          <w:p w14:paraId="08C7686E" w14:textId="77777777" w:rsidR="00DC468B" w:rsidRPr="00B547B7" w:rsidRDefault="00DC468B" w:rsidP="005F5668">
            <w:pPr>
              <w:pStyle w:val="Normal6a"/>
            </w:pPr>
            <w:r w:rsidRPr="00B547B7">
              <w:rPr>
                <w:b/>
                <w:i/>
              </w:rPr>
              <w:t>2 </w:t>
            </w:r>
            <w:r w:rsidRPr="00B547B7">
              <w:rPr>
                <w:b/>
                <w:i/>
                <w:iCs/>
              </w:rPr>
              <w:t>bis</w:t>
            </w:r>
            <w:r w:rsidRPr="00B547B7">
              <w:rPr>
                <w:b/>
                <w:i/>
              </w:rPr>
              <w:t>.</w:t>
            </w:r>
            <w:r w:rsidRPr="00B547B7">
              <w:tab/>
            </w:r>
            <w:r w:rsidRPr="00B547B7">
              <w:rPr>
                <w:b/>
                <w:i/>
              </w:rPr>
              <w:t>souligne que la Commission, dans les demandes confirmatives, a décidé d’accorder un accès partiel ou complet aux documents dans 51 % des cas en 2022, 85 % des cas en 2023 et 60 % des cas en 2024; estime que les demandes confirmatives augmentent tandis que les demandes initiales diminuent, et que la proportion de décisions annulées au stade de la demande confirmative illustre un défaut d’évaluation approfondie des demandes initiales;</w:t>
            </w:r>
          </w:p>
        </w:tc>
      </w:tr>
    </w:tbl>
    <w:p w14:paraId="7EDC2BE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F8DB5D4" w14:textId="77777777" w:rsidR="00DC468B" w:rsidRPr="00B547B7" w:rsidRDefault="00DC468B" w:rsidP="00DC468B">
      <w:r w:rsidRPr="00B547B7">
        <w:rPr>
          <w:rStyle w:val="HideTWBExt"/>
        </w:rPr>
        <w:t>&lt;/Amend&gt;</w:t>
      </w:r>
    </w:p>
    <w:p w14:paraId="708A6C7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43</w:t>
      </w:r>
      <w:r w:rsidRPr="00B547B7">
        <w:rPr>
          <w:rStyle w:val="HideTWBExt"/>
          <w:b w:val="0"/>
        </w:rPr>
        <w:t>&lt;/NumAm&gt;</w:t>
      </w:r>
    </w:p>
    <w:p w14:paraId="097104BB"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Petra Steger</w:t>
      </w:r>
      <w:r w:rsidRPr="00B547B7">
        <w:rPr>
          <w:rStyle w:val="HideTWBExt"/>
          <w:b w:val="0"/>
        </w:rPr>
        <w:t>&lt;/Members&gt;</w:t>
      </w:r>
    </w:p>
    <w:p w14:paraId="4FCF1D39" w14:textId="77777777" w:rsidR="00DC468B" w:rsidRPr="00B547B7" w:rsidRDefault="00DC468B" w:rsidP="00DC468B">
      <w:pPr>
        <w:pStyle w:val="NormalBold"/>
      </w:pPr>
      <w:r w:rsidRPr="00B547B7">
        <w:rPr>
          <w:rStyle w:val="HideTWBExt"/>
          <w:b w:val="0"/>
        </w:rPr>
        <w:t>&lt;/RepeatBlock-By&gt;</w:t>
      </w:r>
    </w:p>
    <w:p w14:paraId="57A102C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6F360EE" w14:textId="77777777" w:rsidR="00DC468B" w:rsidRPr="00B547B7" w:rsidRDefault="00DC468B" w:rsidP="00DC468B">
      <w:pPr>
        <w:pStyle w:val="NormalBold"/>
      </w:pPr>
      <w:r w:rsidRPr="00B547B7">
        <w:rPr>
          <w:rStyle w:val="HideTWBExt"/>
          <w:b w:val="0"/>
        </w:rPr>
        <w:t>&lt;Article&gt;</w:t>
      </w:r>
      <w:r w:rsidRPr="00B547B7">
        <w:t>Paragraphe 3</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5A7E8B8" w14:textId="77777777" w:rsidTr="005F5668">
        <w:trPr>
          <w:trHeight w:hRule="exact" w:val="240"/>
          <w:jc w:val="center"/>
        </w:trPr>
        <w:tc>
          <w:tcPr>
            <w:tcW w:w="9752" w:type="dxa"/>
            <w:gridSpan w:val="2"/>
            <w:tcBorders>
              <w:top w:val="nil"/>
              <w:left w:val="nil"/>
              <w:bottom w:val="nil"/>
              <w:right w:val="nil"/>
            </w:tcBorders>
          </w:tcPr>
          <w:p w14:paraId="51DA7ADA" w14:textId="77777777" w:rsidR="00DC468B" w:rsidRPr="00B547B7" w:rsidRDefault="00DC468B" w:rsidP="005F5668"/>
        </w:tc>
      </w:tr>
      <w:tr w:rsidR="00DC468B" w:rsidRPr="00B547B7" w14:paraId="053866A2" w14:textId="77777777" w:rsidTr="005F5668">
        <w:trPr>
          <w:trHeight w:val="240"/>
          <w:jc w:val="center"/>
        </w:trPr>
        <w:tc>
          <w:tcPr>
            <w:tcW w:w="4876" w:type="dxa"/>
            <w:tcBorders>
              <w:top w:val="nil"/>
              <w:left w:val="nil"/>
              <w:bottom w:val="nil"/>
              <w:right w:val="nil"/>
            </w:tcBorders>
          </w:tcPr>
          <w:p w14:paraId="5597A76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5FEA623" w14:textId="77777777" w:rsidR="00DC468B" w:rsidRPr="00B547B7" w:rsidRDefault="00DC468B" w:rsidP="005F5668">
            <w:pPr>
              <w:pStyle w:val="AmColumnHeading"/>
            </w:pPr>
            <w:r w:rsidRPr="00B547B7">
              <w:t>Amendement</w:t>
            </w:r>
          </w:p>
        </w:tc>
      </w:tr>
      <w:tr w:rsidR="00DC468B" w:rsidRPr="00B547B7" w14:paraId="32BC7C94" w14:textId="77777777" w:rsidTr="005F5668">
        <w:trPr>
          <w:jc w:val="center"/>
        </w:trPr>
        <w:tc>
          <w:tcPr>
            <w:tcW w:w="4876" w:type="dxa"/>
            <w:tcBorders>
              <w:top w:val="nil"/>
              <w:left w:val="nil"/>
              <w:bottom w:val="nil"/>
              <w:right w:val="nil"/>
            </w:tcBorders>
          </w:tcPr>
          <w:p w14:paraId="5FC60720" w14:textId="77777777" w:rsidR="00DC468B" w:rsidRPr="00B547B7" w:rsidRDefault="00DC468B" w:rsidP="005F5668">
            <w:pPr>
              <w:pStyle w:val="Normal6a"/>
            </w:pPr>
            <w:r w:rsidRPr="00B547B7">
              <w:t>3.</w:t>
            </w:r>
            <w:r w:rsidRPr="00B547B7">
              <w:tab/>
              <w:t xml:space="preserve">souligne le fait qu’au 31 décembre 2024, le registre public des documents du Parlement contenait 918 803 références (contre 898 267 à la fin de 2023); constate que le taux global de réponse positive est resté </w:t>
            </w:r>
            <w:r w:rsidRPr="00B547B7">
              <w:rPr>
                <w:b/>
                <w:bCs/>
                <w:i/>
                <w:iCs/>
              </w:rPr>
              <w:t>élevé,</w:t>
            </w:r>
            <w:r w:rsidRPr="00B547B7">
              <w:t xml:space="preserve"> à 91 %, les demandes étant traitées en moyenne dans un délai d’environ neuf jours ouvrables</w:t>
            </w:r>
            <w:r w:rsidRPr="00B547B7">
              <w:rPr>
                <w:vertAlign w:val="superscript"/>
              </w:rPr>
              <w:t>14</w:t>
            </w:r>
            <w:r w:rsidRPr="00B547B7">
              <w:t>;</w:t>
            </w:r>
          </w:p>
        </w:tc>
        <w:tc>
          <w:tcPr>
            <w:tcW w:w="4876" w:type="dxa"/>
            <w:tcBorders>
              <w:top w:val="nil"/>
              <w:left w:val="nil"/>
              <w:bottom w:val="nil"/>
              <w:right w:val="nil"/>
            </w:tcBorders>
          </w:tcPr>
          <w:p w14:paraId="4B0C5242" w14:textId="77777777" w:rsidR="00DC468B" w:rsidRPr="00B547B7" w:rsidRDefault="00DC468B" w:rsidP="005F5668">
            <w:pPr>
              <w:pStyle w:val="Normal6a"/>
            </w:pPr>
            <w:r w:rsidRPr="00B547B7">
              <w:t>3.</w:t>
            </w:r>
            <w:r w:rsidRPr="00B547B7">
              <w:tab/>
              <w:t>souligne le fait qu’au 31 décembre 2024, le registre public des documents du Parlement contenait 918 803 références (contre 898 267 à la fin de 2023); constate que le taux global de réponse positive est resté à 91 %, les demandes étant traitées en moyenne dans un délai d’environ neuf jours ouvrables</w:t>
            </w:r>
            <w:r w:rsidRPr="00B547B7">
              <w:rPr>
                <w:vertAlign w:val="superscript"/>
              </w:rPr>
              <w:t>14</w:t>
            </w:r>
            <w:r w:rsidRPr="00B547B7">
              <w:t>;</w:t>
            </w:r>
          </w:p>
        </w:tc>
      </w:tr>
      <w:tr w:rsidR="00DC468B" w:rsidRPr="00B547B7" w14:paraId="6C832C44" w14:textId="77777777" w:rsidTr="005F5668">
        <w:trPr>
          <w:jc w:val="center"/>
        </w:trPr>
        <w:tc>
          <w:tcPr>
            <w:tcW w:w="4876" w:type="dxa"/>
            <w:tcBorders>
              <w:top w:val="nil"/>
              <w:left w:val="nil"/>
              <w:bottom w:val="nil"/>
              <w:right w:val="nil"/>
            </w:tcBorders>
          </w:tcPr>
          <w:p w14:paraId="04040200" w14:textId="77777777" w:rsidR="00DC468B" w:rsidRPr="00B547B7" w:rsidRDefault="00DC468B" w:rsidP="005F5668">
            <w:pPr>
              <w:pStyle w:val="Normal6a"/>
            </w:pPr>
            <w:r w:rsidRPr="00B547B7">
              <w:rPr>
                <w:b/>
                <w:i/>
              </w:rPr>
              <w:t>_________________</w:t>
            </w:r>
          </w:p>
        </w:tc>
        <w:tc>
          <w:tcPr>
            <w:tcW w:w="4876" w:type="dxa"/>
            <w:tcBorders>
              <w:top w:val="nil"/>
              <w:left w:val="nil"/>
              <w:bottom w:val="nil"/>
              <w:right w:val="nil"/>
            </w:tcBorders>
          </w:tcPr>
          <w:p w14:paraId="28CD7160" w14:textId="77777777" w:rsidR="00DC468B" w:rsidRPr="00B547B7" w:rsidRDefault="00DC468B" w:rsidP="005F5668">
            <w:pPr>
              <w:pStyle w:val="Normal6a"/>
            </w:pPr>
            <w:r w:rsidRPr="00B547B7">
              <w:rPr>
                <w:b/>
                <w:i/>
              </w:rPr>
              <w:t>_________________</w:t>
            </w:r>
          </w:p>
        </w:tc>
      </w:tr>
      <w:tr w:rsidR="00DC468B" w:rsidRPr="00B547B7" w14:paraId="4C05646F" w14:textId="77777777" w:rsidTr="005F5668">
        <w:trPr>
          <w:jc w:val="center"/>
        </w:trPr>
        <w:tc>
          <w:tcPr>
            <w:tcW w:w="4876" w:type="dxa"/>
            <w:tcBorders>
              <w:top w:val="nil"/>
              <w:left w:val="nil"/>
              <w:bottom w:val="nil"/>
              <w:right w:val="nil"/>
            </w:tcBorders>
          </w:tcPr>
          <w:p w14:paraId="7F4615F9" w14:textId="77777777" w:rsidR="00DC468B" w:rsidRPr="00B547B7" w:rsidRDefault="00DC468B" w:rsidP="005F5668">
            <w:pPr>
              <w:pStyle w:val="Normal6a"/>
            </w:pPr>
            <w:r w:rsidRPr="00B547B7">
              <w:rPr>
                <w:vertAlign w:val="superscript"/>
              </w:rPr>
              <w:t>14</w:t>
            </w:r>
            <w:r w:rsidRPr="00B547B7">
              <w:t xml:space="preserve"> Parlement européen, «Accès du public aux documents 2024 – Rapport annuel du Parlement européen», Direction générale de la présidence, unité «Transparence», mai 2025.</w:t>
            </w:r>
          </w:p>
        </w:tc>
        <w:tc>
          <w:tcPr>
            <w:tcW w:w="4876" w:type="dxa"/>
            <w:tcBorders>
              <w:top w:val="nil"/>
              <w:left w:val="nil"/>
              <w:bottom w:val="nil"/>
              <w:right w:val="nil"/>
            </w:tcBorders>
          </w:tcPr>
          <w:p w14:paraId="3EC5F99A" w14:textId="77777777" w:rsidR="00DC468B" w:rsidRPr="00B547B7" w:rsidRDefault="00DC468B" w:rsidP="005F5668">
            <w:pPr>
              <w:pStyle w:val="Normal6a"/>
            </w:pPr>
            <w:r w:rsidRPr="00B547B7">
              <w:rPr>
                <w:vertAlign w:val="superscript"/>
              </w:rPr>
              <w:t>14</w:t>
            </w:r>
            <w:r w:rsidRPr="00B547B7">
              <w:t xml:space="preserve"> Parlement européen, «Accès du public aux documents 2024 – Rapport annuel du Parlement européen», Direction générale de la présidence, unité «Transparence», mai 2025.</w:t>
            </w:r>
          </w:p>
        </w:tc>
      </w:tr>
    </w:tbl>
    <w:p w14:paraId="05EAC7D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B019B4A" w14:textId="77777777" w:rsidR="00DC468B" w:rsidRPr="00B547B7" w:rsidRDefault="00DC468B" w:rsidP="00DC468B">
      <w:r w:rsidRPr="00B547B7">
        <w:rPr>
          <w:rStyle w:val="HideTWBExt"/>
        </w:rPr>
        <w:t>&lt;/Amend&gt;</w:t>
      </w:r>
    </w:p>
    <w:p w14:paraId="2AA6020F"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44</w:t>
      </w:r>
      <w:r w:rsidRPr="00B547B7">
        <w:rPr>
          <w:rStyle w:val="HideTWBExt"/>
          <w:b w:val="0"/>
        </w:rPr>
        <w:t>&lt;/NumAm&gt;</w:t>
      </w:r>
    </w:p>
    <w:p w14:paraId="3DA9C8A6"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Malik Azmani, Irena Joveva, Lucia Yar, Nikola Minchev</w:t>
      </w:r>
      <w:r w:rsidRPr="00B547B7">
        <w:rPr>
          <w:rStyle w:val="HideTWBExt"/>
          <w:b w:val="0"/>
        </w:rPr>
        <w:t>&lt;/Members&gt;</w:t>
      </w:r>
    </w:p>
    <w:p w14:paraId="358361EB" w14:textId="77777777" w:rsidR="00DC468B" w:rsidRPr="00B547B7" w:rsidRDefault="00DC468B" w:rsidP="00DC468B">
      <w:pPr>
        <w:pStyle w:val="NormalBold"/>
      </w:pPr>
      <w:r w:rsidRPr="00B547B7">
        <w:rPr>
          <w:rStyle w:val="HideTWBExt"/>
          <w:b w:val="0"/>
        </w:rPr>
        <w:t>&lt;/RepeatBlock-By&gt;</w:t>
      </w:r>
    </w:p>
    <w:p w14:paraId="0C505781"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139AF42" w14:textId="77777777" w:rsidR="00DC468B" w:rsidRPr="00B547B7" w:rsidRDefault="00DC468B" w:rsidP="00DC468B">
      <w:pPr>
        <w:pStyle w:val="NormalBold"/>
      </w:pPr>
      <w:r w:rsidRPr="00B547B7">
        <w:rPr>
          <w:rStyle w:val="HideTWBExt"/>
          <w:b w:val="0"/>
        </w:rPr>
        <w:t>&lt;Article&gt;</w:t>
      </w:r>
      <w:r w:rsidRPr="00B547B7">
        <w:t>Paragraphe 3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851CBCC" w14:textId="77777777" w:rsidTr="005F5668">
        <w:trPr>
          <w:trHeight w:hRule="exact" w:val="240"/>
          <w:jc w:val="center"/>
        </w:trPr>
        <w:tc>
          <w:tcPr>
            <w:tcW w:w="9752" w:type="dxa"/>
            <w:gridSpan w:val="2"/>
            <w:tcBorders>
              <w:top w:val="nil"/>
              <w:left w:val="nil"/>
              <w:bottom w:val="nil"/>
              <w:right w:val="nil"/>
            </w:tcBorders>
          </w:tcPr>
          <w:p w14:paraId="1D051DB8" w14:textId="77777777" w:rsidR="00DC468B" w:rsidRPr="00B547B7" w:rsidRDefault="00DC468B" w:rsidP="005F5668"/>
        </w:tc>
      </w:tr>
      <w:tr w:rsidR="00DC468B" w:rsidRPr="00B547B7" w14:paraId="068B8CD4" w14:textId="77777777" w:rsidTr="005F5668">
        <w:trPr>
          <w:trHeight w:val="240"/>
          <w:jc w:val="center"/>
        </w:trPr>
        <w:tc>
          <w:tcPr>
            <w:tcW w:w="4876" w:type="dxa"/>
            <w:tcBorders>
              <w:top w:val="nil"/>
              <w:left w:val="nil"/>
              <w:bottom w:val="nil"/>
              <w:right w:val="nil"/>
            </w:tcBorders>
          </w:tcPr>
          <w:p w14:paraId="2504400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F19A995" w14:textId="77777777" w:rsidR="00DC468B" w:rsidRPr="00B547B7" w:rsidRDefault="00DC468B" w:rsidP="005F5668">
            <w:pPr>
              <w:pStyle w:val="AmColumnHeading"/>
            </w:pPr>
            <w:r w:rsidRPr="00B547B7">
              <w:t>Amendement</w:t>
            </w:r>
          </w:p>
        </w:tc>
      </w:tr>
      <w:tr w:rsidR="00DC468B" w:rsidRPr="00B547B7" w14:paraId="35AF29D1" w14:textId="77777777" w:rsidTr="005F5668">
        <w:trPr>
          <w:jc w:val="center"/>
        </w:trPr>
        <w:tc>
          <w:tcPr>
            <w:tcW w:w="4876" w:type="dxa"/>
            <w:tcBorders>
              <w:top w:val="nil"/>
              <w:left w:val="nil"/>
              <w:bottom w:val="nil"/>
              <w:right w:val="nil"/>
            </w:tcBorders>
          </w:tcPr>
          <w:p w14:paraId="32A6505F" w14:textId="77777777" w:rsidR="00DC468B" w:rsidRPr="00B547B7" w:rsidRDefault="00DC468B" w:rsidP="005F5668">
            <w:pPr>
              <w:pStyle w:val="Normal6a"/>
            </w:pPr>
          </w:p>
        </w:tc>
        <w:tc>
          <w:tcPr>
            <w:tcW w:w="4876" w:type="dxa"/>
            <w:tcBorders>
              <w:top w:val="nil"/>
              <w:left w:val="nil"/>
              <w:bottom w:val="nil"/>
              <w:right w:val="nil"/>
            </w:tcBorders>
          </w:tcPr>
          <w:p w14:paraId="31661E8F" w14:textId="77777777" w:rsidR="00DC468B" w:rsidRPr="00B547B7" w:rsidRDefault="00DC468B" w:rsidP="005F5668">
            <w:pPr>
              <w:pStyle w:val="Normal6a"/>
            </w:pPr>
            <w:r w:rsidRPr="00B547B7">
              <w:rPr>
                <w:b/>
                <w:i/>
              </w:rPr>
              <w:t>3 bis.</w:t>
            </w:r>
            <w:r w:rsidRPr="00B547B7">
              <w:tab/>
            </w:r>
            <w:r w:rsidRPr="00B547B7">
              <w:rPr>
                <w:b/>
                <w:i/>
              </w:rPr>
              <w:t>réaffirme que le Parlement doit être dûment informé pendant toute la durée des négociations internationales portant sur des accords nécessitant son approbation;</w:t>
            </w:r>
          </w:p>
        </w:tc>
      </w:tr>
    </w:tbl>
    <w:p w14:paraId="1BE416E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84FB646" w14:textId="77777777" w:rsidR="00DC468B" w:rsidRPr="00B547B7" w:rsidRDefault="00DC468B" w:rsidP="00DC468B">
      <w:r w:rsidRPr="00B547B7">
        <w:rPr>
          <w:rStyle w:val="HideTWBExt"/>
        </w:rPr>
        <w:t>&lt;/Amend&gt;</w:t>
      </w:r>
    </w:p>
    <w:p w14:paraId="2BB7AE78"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45</w:t>
      </w:r>
      <w:r w:rsidRPr="00B547B7">
        <w:rPr>
          <w:rStyle w:val="HideTWBExt"/>
          <w:b w:val="0"/>
        </w:rPr>
        <w:t>&lt;/NumAm&gt;</w:t>
      </w:r>
    </w:p>
    <w:p w14:paraId="40AD0C8F"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Malik Azmani, Irena Joveva, Lucia Yar, Nikola Minchev</w:t>
      </w:r>
      <w:r w:rsidRPr="00B547B7">
        <w:rPr>
          <w:rStyle w:val="HideTWBExt"/>
          <w:b w:val="0"/>
        </w:rPr>
        <w:t>&lt;/Members&gt;</w:t>
      </w:r>
    </w:p>
    <w:p w14:paraId="49C7910E" w14:textId="77777777" w:rsidR="00DC468B" w:rsidRPr="00B547B7" w:rsidRDefault="00DC468B" w:rsidP="00DC468B">
      <w:pPr>
        <w:pStyle w:val="NormalBold"/>
      </w:pPr>
      <w:r w:rsidRPr="00B547B7">
        <w:rPr>
          <w:rStyle w:val="HideTWBExt"/>
          <w:b w:val="0"/>
        </w:rPr>
        <w:t>&lt;/RepeatBlock-By&gt;</w:t>
      </w:r>
    </w:p>
    <w:p w14:paraId="0814AE6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C72DFD0" w14:textId="77777777" w:rsidR="00DC468B" w:rsidRPr="00B547B7" w:rsidRDefault="00DC468B" w:rsidP="00DC468B">
      <w:pPr>
        <w:pStyle w:val="NormalBold"/>
      </w:pPr>
      <w:r w:rsidRPr="00B547B7">
        <w:rPr>
          <w:rStyle w:val="HideTWBExt"/>
          <w:b w:val="0"/>
        </w:rPr>
        <w:t>&lt;Article&gt;</w:t>
      </w:r>
      <w:r w:rsidRPr="00B547B7">
        <w:t>Paragraphe 3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464FA5E" w14:textId="77777777" w:rsidTr="005F5668">
        <w:trPr>
          <w:trHeight w:hRule="exact" w:val="240"/>
          <w:jc w:val="center"/>
        </w:trPr>
        <w:tc>
          <w:tcPr>
            <w:tcW w:w="9752" w:type="dxa"/>
            <w:gridSpan w:val="2"/>
            <w:tcBorders>
              <w:top w:val="nil"/>
              <w:left w:val="nil"/>
              <w:bottom w:val="nil"/>
              <w:right w:val="nil"/>
            </w:tcBorders>
          </w:tcPr>
          <w:p w14:paraId="7E00EBDA" w14:textId="77777777" w:rsidR="00DC468B" w:rsidRPr="00B547B7" w:rsidRDefault="00DC468B" w:rsidP="005F5668"/>
        </w:tc>
      </w:tr>
      <w:tr w:rsidR="00DC468B" w:rsidRPr="00B547B7" w14:paraId="62D37E17" w14:textId="77777777" w:rsidTr="005F5668">
        <w:trPr>
          <w:trHeight w:val="240"/>
          <w:jc w:val="center"/>
        </w:trPr>
        <w:tc>
          <w:tcPr>
            <w:tcW w:w="4876" w:type="dxa"/>
            <w:tcBorders>
              <w:top w:val="nil"/>
              <w:left w:val="nil"/>
              <w:bottom w:val="nil"/>
              <w:right w:val="nil"/>
            </w:tcBorders>
          </w:tcPr>
          <w:p w14:paraId="30E5987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317603A" w14:textId="77777777" w:rsidR="00DC468B" w:rsidRPr="00B547B7" w:rsidRDefault="00DC468B" w:rsidP="005F5668">
            <w:pPr>
              <w:pStyle w:val="AmColumnHeading"/>
            </w:pPr>
            <w:r w:rsidRPr="00B547B7">
              <w:t>Amendement</w:t>
            </w:r>
          </w:p>
        </w:tc>
      </w:tr>
      <w:tr w:rsidR="00DC468B" w:rsidRPr="00B547B7" w14:paraId="3475F7F3" w14:textId="77777777" w:rsidTr="005F5668">
        <w:trPr>
          <w:jc w:val="center"/>
        </w:trPr>
        <w:tc>
          <w:tcPr>
            <w:tcW w:w="4876" w:type="dxa"/>
            <w:tcBorders>
              <w:top w:val="nil"/>
              <w:left w:val="nil"/>
              <w:bottom w:val="nil"/>
              <w:right w:val="nil"/>
            </w:tcBorders>
          </w:tcPr>
          <w:p w14:paraId="66991D48" w14:textId="77777777" w:rsidR="00DC468B" w:rsidRPr="00B547B7" w:rsidRDefault="00DC468B" w:rsidP="005F5668">
            <w:pPr>
              <w:pStyle w:val="Normal6a"/>
            </w:pPr>
          </w:p>
        </w:tc>
        <w:tc>
          <w:tcPr>
            <w:tcW w:w="4876" w:type="dxa"/>
            <w:tcBorders>
              <w:top w:val="nil"/>
              <w:left w:val="nil"/>
              <w:bottom w:val="nil"/>
              <w:right w:val="nil"/>
            </w:tcBorders>
          </w:tcPr>
          <w:p w14:paraId="1B0546B3" w14:textId="77777777" w:rsidR="00DC468B" w:rsidRPr="00B547B7" w:rsidRDefault="00DC468B" w:rsidP="005F5668">
            <w:pPr>
              <w:pStyle w:val="Normal6a"/>
            </w:pPr>
            <w:r w:rsidRPr="00B547B7">
              <w:rPr>
                <w:b/>
                <w:i/>
              </w:rPr>
              <w:t>3 ter.</w:t>
            </w:r>
            <w:r w:rsidRPr="00B547B7">
              <w:tab/>
            </w:r>
            <w:r w:rsidRPr="00B547B7">
              <w:rPr>
                <w:b/>
                <w:i/>
              </w:rPr>
              <w:t>prend note du fait que, parmi les institutions de l’Union, c’est la Commission qui a reçu le plus grand nombre de demandes d’accès aux documents, les services du secrétariat général et de la direction générale de la santé et de la sécurité alimentaire étant les plus sollicités;</w:t>
            </w:r>
          </w:p>
        </w:tc>
      </w:tr>
    </w:tbl>
    <w:p w14:paraId="2CB60496"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DDACA21" w14:textId="77777777" w:rsidR="00DC468B" w:rsidRPr="00B547B7" w:rsidRDefault="00DC468B" w:rsidP="00DC468B">
      <w:r w:rsidRPr="00B547B7">
        <w:rPr>
          <w:rStyle w:val="HideTWBExt"/>
        </w:rPr>
        <w:t>&lt;/Amend&gt;</w:t>
      </w:r>
    </w:p>
    <w:p w14:paraId="26BDA92B"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46</w:t>
      </w:r>
      <w:r w:rsidRPr="00B547B7">
        <w:rPr>
          <w:rStyle w:val="HideTWBExt"/>
          <w:b w:val="0"/>
        </w:rPr>
        <w:t>&lt;/NumAm&gt;</w:t>
      </w:r>
    </w:p>
    <w:p w14:paraId="550F98A2"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Malik Azmani, Irena Joveva, Lucia Yar, Nikola Minchev</w:t>
      </w:r>
      <w:r w:rsidRPr="00B547B7">
        <w:rPr>
          <w:rStyle w:val="HideTWBExt"/>
          <w:b w:val="0"/>
        </w:rPr>
        <w:t>&lt;/Members&gt;</w:t>
      </w:r>
    </w:p>
    <w:p w14:paraId="525F59AA" w14:textId="77777777" w:rsidR="00DC468B" w:rsidRPr="00B547B7" w:rsidRDefault="00DC468B" w:rsidP="00DC468B">
      <w:pPr>
        <w:pStyle w:val="NormalBold"/>
      </w:pPr>
      <w:r w:rsidRPr="00B547B7">
        <w:rPr>
          <w:rStyle w:val="HideTWBExt"/>
          <w:b w:val="0"/>
        </w:rPr>
        <w:t>&lt;/RepeatBlock-By&gt;</w:t>
      </w:r>
    </w:p>
    <w:p w14:paraId="2EFFAE4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1CE3D6D" w14:textId="77777777" w:rsidR="00DC468B" w:rsidRPr="00B547B7" w:rsidRDefault="00DC468B" w:rsidP="00DC468B">
      <w:pPr>
        <w:pStyle w:val="NormalBold"/>
      </w:pPr>
      <w:r w:rsidRPr="00B547B7">
        <w:rPr>
          <w:rStyle w:val="HideTWBExt"/>
          <w:b w:val="0"/>
        </w:rPr>
        <w:t>&lt;Article&gt;</w:t>
      </w:r>
      <w:r w:rsidRPr="00B547B7">
        <w:t>Paragraphe 3 quater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9A5DE00" w14:textId="77777777" w:rsidTr="005F5668">
        <w:trPr>
          <w:trHeight w:hRule="exact" w:val="240"/>
          <w:jc w:val="center"/>
        </w:trPr>
        <w:tc>
          <w:tcPr>
            <w:tcW w:w="9752" w:type="dxa"/>
            <w:gridSpan w:val="2"/>
            <w:tcBorders>
              <w:top w:val="nil"/>
              <w:left w:val="nil"/>
              <w:bottom w:val="nil"/>
              <w:right w:val="nil"/>
            </w:tcBorders>
          </w:tcPr>
          <w:p w14:paraId="001751B3" w14:textId="77777777" w:rsidR="00DC468B" w:rsidRPr="00B547B7" w:rsidRDefault="00DC468B" w:rsidP="005F5668"/>
        </w:tc>
      </w:tr>
      <w:tr w:rsidR="00DC468B" w:rsidRPr="00B547B7" w14:paraId="0B78BB5C" w14:textId="77777777" w:rsidTr="005F5668">
        <w:trPr>
          <w:trHeight w:val="240"/>
          <w:jc w:val="center"/>
        </w:trPr>
        <w:tc>
          <w:tcPr>
            <w:tcW w:w="4876" w:type="dxa"/>
            <w:tcBorders>
              <w:top w:val="nil"/>
              <w:left w:val="nil"/>
              <w:bottom w:val="nil"/>
              <w:right w:val="nil"/>
            </w:tcBorders>
          </w:tcPr>
          <w:p w14:paraId="0B4272A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F355133" w14:textId="77777777" w:rsidR="00DC468B" w:rsidRPr="00B547B7" w:rsidRDefault="00DC468B" w:rsidP="005F5668">
            <w:pPr>
              <w:pStyle w:val="AmColumnHeading"/>
            </w:pPr>
            <w:r w:rsidRPr="00B547B7">
              <w:t>Amendement</w:t>
            </w:r>
          </w:p>
        </w:tc>
      </w:tr>
      <w:tr w:rsidR="00DC468B" w:rsidRPr="00B547B7" w14:paraId="4CA3867F" w14:textId="77777777" w:rsidTr="005F5668">
        <w:trPr>
          <w:jc w:val="center"/>
        </w:trPr>
        <w:tc>
          <w:tcPr>
            <w:tcW w:w="4876" w:type="dxa"/>
            <w:tcBorders>
              <w:top w:val="nil"/>
              <w:left w:val="nil"/>
              <w:bottom w:val="nil"/>
              <w:right w:val="nil"/>
            </w:tcBorders>
          </w:tcPr>
          <w:p w14:paraId="31B871B0" w14:textId="77777777" w:rsidR="00DC468B" w:rsidRPr="00B547B7" w:rsidRDefault="00DC468B" w:rsidP="005F5668">
            <w:pPr>
              <w:pStyle w:val="Normal6a"/>
            </w:pPr>
          </w:p>
        </w:tc>
        <w:tc>
          <w:tcPr>
            <w:tcW w:w="4876" w:type="dxa"/>
            <w:tcBorders>
              <w:top w:val="nil"/>
              <w:left w:val="nil"/>
              <w:bottom w:val="nil"/>
              <w:right w:val="nil"/>
            </w:tcBorders>
          </w:tcPr>
          <w:p w14:paraId="0BEE363D" w14:textId="77777777" w:rsidR="00DC468B" w:rsidRPr="00B547B7" w:rsidRDefault="00DC468B" w:rsidP="005F5668">
            <w:pPr>
              <w:pStyle w:val="Normal6a"/>
            </w:pPr>
            <w:r w:rsidRPr="00B547B7">
              <w:rPr>
                <w:b/>
                <w:i/>
              </w:rPr>
              <w:t>3 quater.</w:t>
            </w:r>
            <w:r w:rsidRPr="00B547B7">
              <w:tab/>
            </w:r>
            <w:r w:rsidRPr="00B547B7">
              <w:rPr>
                <w:b/>
                <w:i/>
              </w:rPr>
              <w:t>observe que la Commission a émis 5 542 réponses en phase initiale et 305 réponses confirmatives, tandis que les autres institutions de l’Union ont également fait progresser les efforts de transparence: le registre du Conseil contenait plus de 527 000 documents à la fin de 2024, dont plus de 72 % étaient accessibles au public, et il a traité plus de 2 800 demandes d’accès émanant principalement de la société civile et du monde universitaire, accordant un accès complet ou partiel dans 85 % des cas;</w:t>
            </w:r>
          </w:p>
        </w:tc>
      </w:tr>
    </w:tbl>
    <w:p w14:paraId="386B82C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F855242" w14:textId="77777777" w:rsidR="00DC468B" w:rsidRPr="00B547B7" w:rsidRDefault="00DC468B" w:rsidP="00DC468B">
      <w:r w:rsidRPr="00B547B7">
        <w:rPr>
          <w:rStyle w:val="HideTWBExt"/>
        </w:rPr>
        <w:t>&lt;/Amend&gt;</w:t>
      </w:r>
    </w:p>
    <w:p w14:paraId="030ECE1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47</w:t>
      </w:r>
      <w:r w:rsidRPr="00B547B7">
        <w:rPr>
          <w:rStyle w:val="HideTWBExt"/>
          <w:b w:val="0"/>
        </w:rPr>
        <w:t>&lt;/NumAm&gt;</w:t>
      </w:r>
    </w:p>
    <w:p w14:paraId="6A05D3D9"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Sophie Wilmès, Malik Azmani, Irena Joveva, Lucia Yar, Nikola Minchev</w:t>
      </w:r>
      <w:r w:rsidRPr="00B547B7">
        <w:rPr>
          <w:rStyle w:val="HideTWBExt"/>
          <w:b w:val="0"/>
        </w:rPr>
        <w:t>&lt;/Members&gt;</w:t>
      </w:r>
    </w:p>
    <w:p w14:paraId="7C9D1734" w14:textId="77777777" w:rsidR="00DC468B" w:rsidRPr="00B547B7" w:rsidRDefault="00DC468B" w:rsidP="00DC468B">
      <w:pPr>
        <w:pStyle w:val="NormalBold"/>
      </w:pPr>
      <w:r w:rsidRPr="00B547B7">
        <w:rPr>
          <w:rStyle w:val="HideTWBExt"/>
          <w:b w:val="0"/>
        </w:rPr>
        <w:t>&lt;/RepeatBlock-By&gt;</w:t>
      </w:r>
    </w:p>
    <w:p w14:paraId="319021E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1713FB6" w14:textId="77777777" w:rsidR="00DC468B" w:rsidRPr="00B547B7" w:rsidRDefault="00DC468B" w:rsidP="00DC468B">
      <w:pPr>
        <w:pStyle w:val="NormalBold"/>
      </w:pPr>
      <w:r w:rsidRPr="00B547B7">
        <w:rPr>
          <w:rStyle w:val="HideTWBExt"/>
          <w:b w:val="0"/>
        </w:rPr>
        <w:t>&lt;Article&gt;</w:t>
      </w:r>
      <w:r w:rsidRPr="00B547B7">
        <w:t>Paragraphe 3 quinquies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71D989C" w14:textId="77777777" w:rsidTr="005F5668">
        <w:trPr>
          <w:trHeight w:hRule="exact" w:val="240"/>
          <w:jc w:val="center"/>
        </w:trPr>
        <w:tc>
          <w:tcPr>
            <w:tcW w:w="9752" w:type="dxa"/>
            <w:gridSpan w:val="2"/>
            <w:tcBorders>
              <w:top w:val="nil"/>
              <w:left w:val="nil"/>
              <w:bottom w:val="nil"/>
              <w:right w:val="nil"/>
            </w:tcBorders>
          </w:tcPr>
          <w:p w14:paraId="70A5E3B5" w14:textId="77777777" w:rsidR="00DC468B" w:rsidRPr="00B547B7" w:rsidRDefault="00DC468B" w:rsidP="005F5668"/>
        </w:tc>
      </w:tr>
      <w:tr w:rsidR="00DC468B" w:rsidRPr="00B547B7" w14:paraId="2CD097E7" w14:textId="77777777" w:rsidTr="005F5668">
        <w:trPr>
          <w:trHeight w:val="240"/>
          <w:jc w:val="center"/>
        </w:trPr>
        <w:tc>
          <w:tcPr>
            <w:tcW w:w="4876" w:type="dxa"/>
            <w:tcBorders>
              <w:top w:val="nil"/>
              <w:left w:val="nil"/>
              <w:bottom w:val="nil"/>
              <w:right w:val="nil"/>
            </w:tcBorders>
          </w:tcPr>
          <w:p w14:paraId="35744F72"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A1899C9" w14:textId="77777777" w:rsidR="00DC468B" w:rsidRPr="00B547B7" w:rsidRDefault="00DC468B" w:rsidP="005F5668">
            <w:pPr>
              <w:pStyle w:val="AmColumnHeading"/>
            </w:pPr>
            <w:r w:rsidRPr="00B547B7">
              <w:t>Amendement</w:t>
            </w:r>
          </w:p>
        </w:tc>
      </w:tr>
      <w:tr w:rsidR="00DC468B" w:rsidRPr="00B547B7" w14:paraId="1B59DC12" w14:textId="77777777" w:rsidTr="005F5668">
        <w:trPr>
          <w:jc w:val="center"/>
        </w:trPr>
        <w:tc>
          <w:tcPr>
            <w:tcW w:w="4876" w:type="dxa"/>
            <w:tcBorders>
              <w:top w:val="nil"/>
              <w:left w:val="nil"/>
              <w:bottom w:val="nil"/>
              <w:right w:val="nil"/>
            </w:tcBorders>
          </w:tcPr>
          <w:p w14:paraId="59603143" w14:textId="77777777" w:rsidR="00DC468B" w:rsidRPr="00B547B7" w:rsidRDefault="00DC468B" w:rsidP="005F5668">
            <w:pPr>
              <w:pStyle w:val="Normal6a"/>
            </w:pPr>
          </w:p>
        </w:tc>
        <w:tc>
          <w:tcPr>
            <w:tcW w:w="4876" w:type="dxa"/>
            <w:tcBorders>
              <w:top w:val="nil"/>
              <w:left w:val="nil"/>
              <w:bottom w:val="nil"/>
              <w:right w:val="nil"/>
            </w:tcBorders>
          </w:tcPr>
          <w:p w14:paraId="5A4EC7F5" w14:textId="77777777" w:rsidR="00DC468B" w:rsidRPr="00B547B7" w:rsidRDefault="00DC468B" w:rsidP="005F5668">
            <w:pPr>
              <w:pStyle w:val="Normal6a"/>
            </w:pPr>
            <w:r w:rsidRPr="00B547B7">
              <w:rPr>
                <w:b/>
                <w:i/>
              </w:rPr>
              <w:t>3 quinquies.</w:t>
            </w:r>
            <w:r w:rsidRPr="00B547B7">
              <w:tab/>
            </w:r>
            <w:r w:rsidRPr="00B547B7">
              <w:rPr>
                <w:b/>
                <w:i/>
              </w:rPr>
              <w:t>se félicite de ces tendances qui mettent en évidence l’engagement continu de l’Union en faveur de la transparence dans un contexte complexe de difficultés juridiques et politiques; constate cependant que, dans 85 % des cas examinés, la Commission n’a pas pris de décision dans les délais légaux et que, dans 60 % des cas, le retard atteignait plus de 60 jours ouvrables;</w:t>
            </w:r>
          </w:p>
        </w:tc>
      </w:tr>
    </w:tbl>
    <w:p w14:paraId="615C5EC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FABDF24" w14:textId="77777777" w:rsidR="00DC468B" w:rsidRPr="00B547B7" w:rsidRDefault="00DC468B" w:rsidP="00DC468B">
      <w:r w:rsidRPr="00B547B7">
        <w:rPr>
          <w:rStyle w:val="HideTWBExt"/>
        </w:rPr>
        <w:t>&lt;/Amend&gt;</w:t>
      </w:r>
    </w:p>
    <w:p w14:paraId="4700C25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48</w:t>
      </w:r>
      <w:r w:rsidRPr="00B547B7">
        <w:rPr>
          <w:rStyle w:val="HideTWBExt"/>
          <w:b w:val="0"/>
        </w:rPr>
        <w:t>&lt;/NumAm&gt;</w:t>
      </w:r>
    </w:p>
    <w:p w14:paraId="032CB929" w14:textId="77777777" w:rsidR="00DC468B" w:rsidRPr="00B547B7" w:rsidRDefault="00DC468B" w:rsidP="00DC468B">
      <w:pPr>
        <w:pStyle w:val="NormalBold"/>
      </w:pPr>
      <w:r w:rsidRPr="00B547B7">
        <w:rPr>
          <w:rStyle w:val="HideTWBExt"/>
          <w:b w:val="0"/>
        </w:rPr>
        <w:t>&lt;RepeatBlock-By&gt;&lt;Members&gt;</w:t>
      </w:r>
      <w:r w:rsidRPr="00B547B7">
        <w:t>Veronika Cifrová Ostrihoňová, Malik Azmani, Lucia Yar, Nikola Minchev</w:t>
      </w:r>
      <w:r w:rsidRPr="00B547B7">
        <w:rPr>
          <w:rStyle w:val="HideTWBExt"/>
          <w:b w:val="0"/>
        </w:rPr>
        <w:t>&lt;/Members&gt;</w:t>
      </w:r>
    </w:p>
    <w:p w14:paraId="65C811CA" w14:textId="77777777" w:rsidR="00DC468B" w:rsidRPr="00B547B7" w:rsidRDefault="00DC468B" w:rsidP="00DC468B">
      <w:pPr>
        <w:pStyle w:val="NormalBold"/>
      </w:pPr>
      <w:r w:rsidRPr="00B547B7">
        <w:rPr>
          <w:rStyle w:val="HideTWBExt"/>
          <w:b w:val="0"/>
        </w:rPr>
        <w:t>&lt;/RepeatBlock-By&gt;</w:t>
      </w:r>
    </w:p>
    <w:p w14:paraId="475F5F8E"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0E1AE04" w14:textId="77777777" w:rsidR="00DC468B" w:rsidRPr="00B547B7" w:rsidRDefault="00DC468B" w:rsidP="00DC468B">
      <w:pPr>
        <w:pStyle w:val="NormalBold"/>
      </w:pPr>
      <w:r w:rsidRPr="00B547B7">
        <w:rPr>
          <w:rStyle w:val="HideTWBExt"/>
          <w:b w:val="0"/>
        </w:rPr>
        <w:t>&lt;Article&gt;</w:t>
      </w:r>
      <w:r w:rsidRPr="00B547B7">
        <w:t>Paragraphe 3 sexies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EEB1176" w14:textId="77777777" w:rsidTr="005F5668">
        <w:trPr>
          <w:trHeight w:hRule="exact" w:val="240"/>
          <w:jc w:val="center"/>
        </w:trPr>
        <w:tc>
          <w:tcPr>
            <w:tcW w:w="9752" w:type="dxa"/>
            <w:gridSpan w:val="2"/>
            <w:tcBorders>
              <w:top w:val="nil"/>
              <w:left w:val="nil"/>
              <w:bottom w:val="nil"/>
              <w:right w:val="nil"/>
            </w:tcBorders>
          </w:tcPr>
          <w:p w14:paraId="5CDDAAB7" w14:textId="77777777" w:rsidR="00DC468B" w:rsidRPr="00B547B7" w:rsidRDefault="00DC468B" w:rsidP="005F5668"/>
        </w:tc>
      </w:tr>
      <w:tr w:rsidR="00DC468B" w:rsidRPr="00B547B7" w14:paraId="7538ADF0" w14:textId="77777777" w:rsidTr="005F5668">
        <w:trPr>
          <w:trHeight w:val="240"/>
          <w:jc w:val="center"/>
        </w:trPr>
        <w:tc>
          <w:tcPr>
            <w:tcW w:w="4876" w:type="dxa"/>
            <w:tcBorders>
              <w:top w:val="nil"/>
              <w:left w:val="nil"/>
              <w:bottom w:val="nil"/>
              <w:right w:val="nil"/>
            </w:tcBorders>
          </w:tcPr>
          <w:p w14:paraId="5B09B3AF"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E3F15EC" w14:textId="77777777" w:rsidR="00DC468B" w:rsidRPr="00B547B7" w:rsidRDefault="00DC468B" w:rsidP="005F5668">
            <w:pPr>
              <w:pStyle w:val="AmColumnHeading"/>
            </w:pPr>
            <w:r w:rsidRPr="00B547B7">
              <w:t>Amendement</w:t>
            </w:r>
          </w:p>
        </w:tc>
      </w:tr>
      <w:tr w:rsidR="00DC468B" w:rsidRPr="00B547B7" w14:paraId="1A09EAF8" w14:textId="77777777" w:rsidTr="005F5668">
        <w:trPr>
          <w:jc w:val="center"/>
        </w:trPr>
        <w:tc>
          <w:tcPr>
            <w:tcW w:w="4876" w:type="dxa"/>
            <w:tcBorders>
              <w:top w:val="nil"/>
              <w:left w:val="nil"/>
              <w:bottom w:val="nil"/>
              <w:right w:val="nil"/>
            </w:tcBorders>
          </w:tcPr>
          <w:p w14:paraId="1A75BAAA" w14:textId="77777777" w:rsidR="00DC468B" w:rsidRPr="00B547B7" w:rsidRDefault="00DC468B" w:rsidP="005F5668">
            <w:pPr>
              <w:pStyle w:val="Normal6a"/>
            </w:pPr>
          </w:p>
        </w:tc>
        <w:tc>
          <w:tcPr>
            <w:tcW w:w="4876" w:type="dxa"/>
            <w:tcBorders>
              <w:top w:val="nil"/>
              <w:left w:val="nil"/>
              <w:bottom w:val="nil"/>
              <w:right w:val="nil"/>
            </w:tcBorders>
          </w:tcPr>
          <w:p w14:paraId="3186C395" w14:textId="77777777" w:rsidR="00DC468B" w:rsidRPr="00B547B7" w:rsidRDefault="00DC468B" w:rsidP="005F5668">
            <w:pPr>
              <w:pStyle w:val="Normal6a"/>
            </w:pPr>
            <w:r w:rsidRPr="00B547B7">
              <w:rPr>
                <w:b/>
                <w:i/>
              </w:rPr>
              <w:t>3 sexies.</w:t>
            </w:r>
            <w:r w:rsidRPr="00B547B7">
              <w:tab/>
            </w:r>
            <w:r w:rsidRPr="00B547B7">
              <w:rPr>
                <w:b/>
                <w:i/>
              </w:rPr>
              <w:t>souligne que les informations environnementales détenues par les autorités publiques sont d’intérêt public et que le public devrait, conformément à la convention d’Aarhus, bénéficier d’un large accès à ces informations; regrette que le refus de donner accès aux informations concernant les effets des émissions sur l’environnement, par exemple dans le domaine de la pollution chimique, puisse avoir des effets négatifs sur la santé publique et la protection des citoyens contre les substances dangereuses;</w:t>
            </w:r>
          </w:p>
        </w:tc>
      </w:tr>
    </w:tbl>
    <w:p w14:paraId="0987FCA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0F40388" w14:textId="77777777" w:rsidR="00DC468B" w:rsidRPr="00B547B7" w:rsidRDefault="00DC468B" w:rsidP="00DC468B">
      <w:r w:rsidRPr="00B547B7">
        <w:rPr>
          <w:rStyle w:val="HideTWBExt"/>
        </w:rPr>
        <w:t>&lt;/Amend&gt;</w:t>
      </w:r>
    </w:p>
    <w:p w14:paraId="761B932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49</w:t>
      </w:r>
      <w:r w:rsidRPr="00B547B7">
        <w:rPr>
          <w:rStyle w:val="HideTWBExt"/>
          <w:b w:val="0"/>
        </w:rPr>
        <w:t>&lt;/NumAm&gt;</w:t>
      </w:r>
    </w:p>
    <w:p w14:paraId="1AE8A445"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69F2BCF6" w14:textId="77777777" w:rsidR="00DC468B" w:rsidRPr="00B547B7" w:rsidRDefault="00DC468B" w:rsidP="00DC468B">
      <w:pPr>
        <w:pStyle w:val="NormalBold"/>
      </w:pPr>
      <w:r w:rsidRPr="00B547B7">
        <w:rPr>
          <w:rStyle w:val="HideTWBExt"/>
          <w:b w:val="0"/>
        </w:rPr>
        <w:t>&lt;/RepeatBlock-By&gt;</w:t>
      </w:r>
    </w:p>
    <w:p w14:paraId="204817A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8C096A0" w14:textId="77777777" w:rsidR="00DC468B" w:rsidRPr="00B547B7" w:rsidRDefault="00DC468B" w:rsidP="00DC468B">
      <w:pPr>
        <w:pStyle w:val="NormalBold"/>
      </w:pPr>
      <w:r w:rsidRPr="00B547B7">
        <w:rPr>
          <w:rStyle w:val="HideTWBExt"/>
          <w:b w:val="0"/>
        </w:rPr>
        <w:t>&lt;Article&gt;</w:t>
      </w:r>
      <w:r w:rsidRPr="00B547B7">
        <w:t>Paragraphe 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F273AFD" w14:textId="77777777" w:rsidTr="005F5668">
        <w:trPr>
          <w:trHeight w:hRule="exact" w:val="240"/>
          <w:jc w:val="center"/>
        </w:trPr>
        <w:tc>
          <w:tcPr>
            <w:tcW w:w="9752" w:type="dxa"/>
            <w:gridSpan w:val="2"/>
            <w:tcBorders>
              <w:top w:val="nil"/>
              <w:left w:val="nil"/>
              <w:bottom w:val="nil"/>
              <w:right w:val="nil"/>
            </w:tcBorders>
          </w:tcPr>
          <w:p w14:paraId="5F5F1EA3" w14:textId="77777777" w:rsidR="00DC468B" w:rsidRPr="00B547B7" w:rsidRDefault="00DC468B" w:rsidP="005F5668"/>
        </w:tc>
      </w:tr>
      <w:tr w:rsidR="00DC468B" w:rsidRPr="00B547B7" w14:paraId="7D2052A9" w14:textId="77777777" w:rsidTr="005F5668">
        <w:trPr>
          <w:trHeight w:val="240"/>
          <w:jc w:val="center"/>
        </w:trPr>
        <w:tc>
          <w:tcPr>
            <w:tcW w:w="4876" w:type="dxa"/>
            <w:tcBorders>
              <w:top w:val="nil"/>
              <w:left w:val="nil"/>
              <w:bottom w:val="nil"/>
              <w:right w:val="nil"/>
            </w:tcBorders>
          </w:tcPr>
          <w:p w14:paraId="7F0EEBB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A753287" w14:textId="77777777" w:rsidR="00DC468B" w:rsidRPr="00B547B7" w:rsidRDefault="00DC468B" w:rsidP="005F5668">
            <w:pPr>
              <w:pStyle w:val="AmColumnHeading"/>
            </w:pPr>
            <w:r w:rsidRPr="00B547B7">
              <w:t>Amendement</w:t>
            </w:r>
          </w:p>
        </w:tc>
      </w:tr>
      <w:tr w:rsidR="00DC468B" w:rsidRPr="00B547B7" w14:paraId="3A31054E" w14:textId="77777777" w:rsidTr="005F5668">
        <w:trPr>
          <w:jc w:val="center"/>
        </w:trPr>
        <w:tc>
          <w:tcPr>
            <w:tcW w:w="4876" w:type="dxa"/>
            <w:tcBorders>
              <w:top w:val="nil"/>
              <w:left w:val="nil"/>
              <w:bottom w:val="nil"/>
              <w:right w:val="nil"/>
            </w:tcBorders>
          </w:tcPr>
          <w:p w14:paraId="5C1013B4" w14:textId="77777777" w:rsidR="00DC468B" w:rsidRPr="00B547B7" w:rsidRDefault="00DC468B" w:rsidP="005F5668">
            <w:pPr>
              <w:pStyle w:val="Normal6a"/>
            </w:pPr>
            <w:r w:rsidRPr="00B547B7">
              <w:t>4.</w:t>
            </w:r>
            <w:r w:rsidRPr="00B547B7">
              <w:tab/>
              <w:t xml:space="preserve">souligne que, même lorsque certaines informations doivent ne pas être transmises, </w:t>
            </w:r>
            <w:r w:rsidRPr="00B547B7">
              <w:rPr>
                <w:b/>
                <w:bCs/>
                <w:i/>
                <w:iCs/>
              </w:rPr>
              <w:t>il convient d’envisager une divulgation partielle de celles-ci lorsqu’elle reste possible et souhaitable, eu égard à l’intérêt public supérieur de la transparence qui englobe les principes de bonne gouvernance, d’efficacité institutionnelle, de responsabilité démocratique et d’engagement civique accru dans l’élaboration des politiques</w:t>
            </w:r>
            <w:r w:rsidRPr="00B547B7">
              <w:t>;</w:t>
            </w:r>
          </w:p>
        </w:tc>
        <w:tc>
          <w:tcPr>
            <w:tcW w:w="4876" w:type="dxa"/>
            <w:tcBorders>
              <w:top w:val="nil"/>
              <w:left w:val="nil"/>
              <w:bottom w:val="nil"/>
              <w:right w:val="nil"/>
            </w:tcBorders>
          </w:tcPr>
          <w:p w14:paraId="6FD0D966" w14:textId="77777777" w:rsidR="00DC468B" w:rsidRPr="00B547B7" w:rsidRDefault="00DC468B" w:rsidP="005F5668">
            <w:pPr>
              <w:pStyle w:val="Normal6a"/>
            </w:pPr>
            <w:r w:rsidRPr="00B547B7">
              <w:t>4.</w:t>
            </w:r>
            <w:r w:rsidRPr="00B547B7">
              <w:tab/>
              <w:t xml:space="preserve">souligne que, même lorsque certaines informations doivent ne pas être transmises, </w:t>
            </w:r>
            <w:r w:rsidRPr="00B547B7">
              <w:rPr>
                <w:b/>
                <w:i/>
              </w:rPr>
              <w:t xml:space="preserve">les autres parties du document demandé sont divulguées, conformément à l’article 4, paragraphe 6, du règlement (CE)  </w:t>
            </w:r>
            <w:r w:rsidRPr="00B547B7">
              <w:rPr>
                <w:b/>
                <w:bCs/>
                <w:i/>
                <w:iCs/>
              </w:rPr>
              <w:t>nº 1049/2001</w:t>
            </w:r>
            <w:r w:rsidRPr="00B547B7">
              <w:t>;</w:t>
            </w:r>
          </w:p>
        </w:tc>
      </w:tr>
    </w:tbl>
    <w:p w14:paraId="05A566D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35680AD8" w14:textId="77777777" w:rsidR="00DC468B" w:rsidRPr="00B547B7" w:rsidRDefault="00DC468B" w:rsidP="00DC468B">
      <w:r w:rsidRPr="00B547B7">
        <w:rPr>
          <w:rStyle w:val="HideTWBExt"/>
        </w:rPr>
        <w:t>&lt;/Amend&gt;</w:t>
      </w:r>
    </w:p>
    <w:p w14:paraId="15A2E57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50</w:t>
      </w:r>
      <w:r w:rsidRPr="00B547B7">
        <w:rPr>
          <w:rStyle w:val="HideTWBExt"/>
          <w:b w:val="0"/>
        </w:rPr>
        <w:t>&lt;/NumAm&gt;</w:t>
      </w:r>
    </w:p>
    <w:p w14:paraId="2549B98F" w14:textId="77777777" w:rsidR="00DC468B" w:rsidRPr="00B547B7" w:rsidRDefault="00DC468B" w:rsidP="00DC468B">
      <w:pPr>
        <w:pStyle w:val="NormalBold"/>
      </w:pPr>
      <w:r w:rsidRPr="00B547B7">
        <w:rPr>
          <w:rStyle w:val="HideTWBExt"/>
          <w:b w:val="0"/>
        </w:rPr>
        <w:t>&lt;RepeatBlock-By&gt;&lt;Members&gt;</w:t>
      </w:r>
      <w:r w:rsidRPr="00B547B7">
        <w:t>Erik Kaliňák</w:t>
      </w:r>
      <w:r w:rsidRPr="00B547B7">
        <w:rPr>
          <w:rStyle w:val="HideTWBExt"/>
          <w:b w:val="0"/>
        </w:rPr>
        <w:t>&lt;/Members&gt;</w:t>
      </w:r>
    </w:p>
    <w:p w14:paraId="186066B0" w14:textId="77777777" w:rsidR="00DC468B" w:rsidRPr="00B547B7" w:rsidRDefault="00DC468B" w:rsidP="00DC468B">
      <w:pPr>
        <w:pStyle w:val="NormalBold"/>
      </w:pPr>
      <w:r w:rsidRPr="00B547B7">
        <w:rPr>
          <w:rStyle w:val="HideTWBExt"/>
          <w:b w:val="0"/>
        </w:rPr>
        <w:t>&lt;/RepeatBlock-By&gt;</w:t>
      </w:r>
    </w:p>
    <w:p w14:paraId="45502935"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F49A3BB" w14:textId="77777777" w:rsidR="00DC468B" w:rsidRPr="00B547B7" w:rsidRDefault="00DC468B" w:rsidP="00DC468B">
      <w:pPr>
        <w:pStyle w:val="NormalBold"/>
      </w:pPr>
      <w:r w:rsidRPr="00B547B7">
        <w:rPr>
          <w:rStyle w:val="HideTWBExt"/>
          <w:b w:val="0"/>
        </w:rPr>
        <w:t>&lt;Article&gt;</w:t>
      </w:r>
      <w:r w:rsidRPr="00B547B7">
        <w:t>Paragraphe 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43747C3" w14:textId="77777777" w:rsidTr="005F5668">
        <w:trPr>
          <w:trHeight w:hRule="exact" w:val="240"/>
          <w:jc w:val="center"/>
        </w:trPr>
        <w:tc>
          <w:tcPr>
            <w:tcW w:w="9752" w:type="dxa"/>
            <w:gridSpan w:val="2"/>
            <w:tcBorders>
              <w:top w:val="nil"/>
              <w:left w:val="nil"/>
              <w:bottom w:val="nil"/>
              <w:right w:val="nil"/>
            </w:tcBorders>
          </w:tcPr>
          <w:p w14:paraId="371B0FBB" w14:textId="77777777" w:rsidR="00DC468B" w:rsidRPr="00B547B7" w:rsidRDefault="00DC468B" w:rsidP="005F5668"/>
        </w:tc>
      </w:tr>
      <w:tr w:rsidR="00DC468B" w:rsidRPr="00B547B7" w14:paraId="604C7BCF" w14:textId="77777777" w:rsidTr="005F5668">
        <w:trPr>
          <w:trHeight w:val="240"/>
          <w:jc w:val="center"/>
        </w:trPr>
        <w:tc>
          <w:tcPr>
            <w:tcW w:w="4876" w:type="dxa"/>
            <w:tcBorders>
              <w:top w:val="nil"/>
              <w:left w:val="nil"/>
              <w:bottom w:val="nil"/>
              <w:right w:val="nil"/>
            </w:tcBorders>
          </w:tcPr>
          <w:p w14:paraId="77C8BA9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AABEA68" w14:textId="77777777" w:rsidR="00DC468B" w:rsidRPr="00B547B7" w:rsidRDefault="00DC468B" w:rsidP="005F5668">
            <w:pPr>
              <w:pStyle w:val="AmColumnHeading"/>
            </w:pPr>
            <w:r w:rsidRPr="00B547B7">
              <w:t>Amendement</w:t>
            </w:r>
          </w:p>
        </w:tc>
      </w:tr>
      <w:tr w:rsidR="00DC468B" w:rsidRPr="00B547B7" w14:paraId="4B07475B" w14:textId="77777777" w:rsidTr="005F5668">
        <w:trPr>
          <w:jc w:val="center"/>
        </w:trPr>
        <w:tc>
          <w:tcPr>
            <w:tcW w:w="4876" w:type="dxa"/>
            <w:tcBorders>
              <w:top w:val="nil"/>
              <w:left w:val="nil"/>
              <w:bottom w:val="nil"/>
              <w:right w:val="nil"/>
            </w:tcBorders>
          </w:tcPr>
          <w:p w14:paraId="7136A0D8" w14:textId="77777777" w:rsidR="00DC468B" w:rsidRPr="00B547B7" w:rsidRDefault="00DC468B" w:rsidP="005F5668">
            <w:pPr>
              <w:pStyle w:val="Normal6a"/>
            </w:pPr>
            <w:r w:rsidRPr="00B547B7">
              <w:t>4.</w:t>
            </w:r>
            <w:r w:rsidRPr="00B547B7">
              <w:tab/>
            </w:r>
            <w:r w:rsidRPr="00B547B7">
              <w:rPr>
                <w:b/>
                <w:i/>
              </w:rPr>
              <w:t>souligne que, même lorsque</w:t>
            </w:r>
            <w:r w:rsidRPr="00B547B7">
              <w:t xml:space="preserve"> certaines informations doivent ne pas être transmises, </w:t>
            </w:r>
            <w:r w:rsidRPr="00B547B7">
              <w:rPr>
                <w:b/>
                <w:i/>
              </w:rPr>
              <w:t xml:space="preserve">il convient d’envisager une </w:t>
            </w:r>
            <w:r w:rsidRPr="00B547B7">
              <w:t xml:space="preserve">divulgation partielle de celles-ci </w:t>
            </w:r>
            <w:r w:rsidRPr="00B547B7">
              <w:rPr>
                <w:b/>
                <w:i/>
              </w:rPr>
              <w:t>lorsqu’elle reste possible et souhaitable, eu égard à l’intérêt public supérieur de la transparence qui englobe les principes de bonne gouvernance, d’efficacité institutionnelle, de responsabilité démocratique et d’engagement civique accru dans l’élaboration des politiques</w:t>
            </w:r>
            <w:r w:rsidRPr="00B547B7">
              <w:t>;</w:t>
            </w:r>
          </w:p>
        </w:tc>
        <w:tc>
          <w:tcPr>
            <w:tcW w:w="4876" w:type="dxa"/>
            <w:tcBorders>
              <w:top w:val="nil"/>
              <w:left w:val="nil"/>
              <w:bottom w:val="nil"/>
              <w:right w:val="nil"/>
            </w:tcBorders>
          </w:tcPr>
          <w:p w14:paraId="57C566D8" w14:textId="77777777" w:rsidR="00DC468B" w:rsidRPr="00B547B7" w:rsidRDefault="00DC468B" w:rsidP="005F5668">
            <w:pPr>
              <w:pStyle w:val="Normal6a"/>
            </w:pPr>
            <w:r w:rsidRPr="00B547B7">
              <w:t>4.</w:t>
            </w:r>
            <w:r w:rsidRPr="00B547B7">
              <w:tab/>
            </w:r>
            <w:r w:rsidRPr="00B547B7">
              <w:rPr>
                <w:b/>
                <w:i/>
              </w:rPr>
              <w:t>respecte le fait que</w:t>
            </w:r>
            <w:r w:rsidRPr="00B547B7">
              <w:t xml:space="preserve"> certaines informations doivent ne pas être transmises, </w:t>
            </w:r>
            <w:r w:rsidRPr="00B547B7">
              <w:rPr>
                <w:b/>
                <w:i/>
              </w:rPr>
              <w:t>notamment pour des raisons de sécurité publique ou de défense</w:t>
            </w:r>
            <w:r w:rsidRPr="00B547B7">
              <w:t>;</w:t>
            </w:r>
            <w:r w:rsidRPr="00B547B7">
              <w:rPr>
                <w:b/>
                <w:i/>
              </w:rPr>
              <w:t xml:space="preserve"> souligne que, dans ce cas, une</w:t>
            </w:r>
            <w:r w:rsidRPr="00B547B7">
              <w:t xml:space="preserve"> divulgation partielle de celles-ci </w:t>
            </w:r>
            <w:r w:rsidRPr="00B547B7">
              <w:rPr>
                <w:b/>
                <w:i/>
              </w:rPr>
              <w:t>n’est pas non plus appropriée</w:t>
            </w:r>
            <w:r w:rsidRPr="00B547B7">
              <w:t>;</w:t>
            </w:r>
          </w:p>
        </w:tc>
      </w:tr>
    </w:tbl>
    <w:p w14:paraId="7149548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{SK}</w:t>
      </w:r>
      <w:r w:rsidRPr="00B547B7">
        <w:t>sk</w:t>
      </w:r>
      <w:r w:rsidRPr="00B547B7">
        <w:rPr>
          <w:rStyle w:val="HideTWBExt"/>
        </w:rPr>
        <w:t>&lt;/Original&gt;</w:t>
      </w:r>
    </w:p>
    <w:p w14:paraId="253DDE5F" w14:textId="77777777" w:rsidR="00DC468B" w:rsidRPr="00B547B7" w:rsidRDefault="00DC468B" w:rsidP="00DC468B">
      <w:r w:rsidRPr="00B547B7">
        <w:rPr>
          <w:rStyle w:val="HideTWBExt"/>
        </w:rPr>
        <w:t>&lt;/Amend&gt;</w:t>
      </w:r>
    </w:p>
    <w:p w14:paraId="1AA6398C"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51</w:t>
      </w:r>
      <w:r w:rsidRPr="00B547B7">
        <w:rPr>
          <w:rStyle w:val="HideTWBExt"/>
          <w:b w:val="0"/>
        </w:rPr>
        <w:t>&lt;/NumAm&gt;</w:t>
      </w:r>
    </w:p>
    <w:p w14:paraId="75FA7FA8"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26003B08" w14:textId="77777777" w:rsidR="00DC468B" w:rsidRPr="00B547B7" w:rsidRDefault="00DC468B" w:rsidP="00DC468B">
      <w:pPr>
        <w:pStyle w:val="NormalBold"/>
      </w:pPr>
      <w:r w:rsidRPr="00B547B7">
        <w:rPr>
          <w:rStyle w:val="HideTWBExt"/>
          <w:b w:val="0"/>
        </w:rPr>
        <w:t>&lt;/RepeatBlock-By&gt;</w:t>
      </w:r>
    </w:p>
    <w:p w14:paraId="71E56411"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83CC8EE" w14:textId="77777777" w:rsidR="00DC468B" w:rsidRPr="00B547B7" w:rsidRDefault="00DC468B" w:rsidP="00DC468B">
      <w:pPr>
        <w:pStyle w:val="NormalBold"/>
      </w:pPr>
      <w:r w:rsidRPr="00B547B7">
        <w:rPr>
          <w:rStyle w:val="HideTWBExt"/>
          <w:b w:val="0"/>
        </w:rPr>
        <w:t>&lt;Article&gt;</w:t>
      </w:r>
      <w:r w:rsidRPr="00B547B7">
        <w:t>Paragraphe 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8959E00" w14:textId="77777777" w:rsidTr="005F5668">
        <w:trPr>
          <w:trHeight w:hRule="exact" w:val="240"/>
          <w:jc w:val="center"/>
        </w:trPr>
        <w:tc>
          <w:tcPr>
            <w:tcW w:w="9752" w:type="dxa"/>
            <w:gridSpan w:val="2"/>
            <w:tcBorders>
              <w:top w:val="nil"/>
              <w:left w:val="nil"/>
              <w:bottom w:val="nil"/>
              <w:right w:val="nil"/>
            </w:tcBorders>
          </w:tcPr>
          <w:p w14:paraId="1EF5038B" w14:textId="77777777" w:rsidR="00DC468B" w:rsidRPr="00B547B7" w:rsidRDefault="00DC468B" w:rsidP="005F5668"/>
        </w:tc>
      </w:tr>
      <w:tr w:rsidR="00DC468B" w:rsidRPr="00B547B7" w14:paraId="5DA6CBD3" w14:textId="77777777" w:rsidTr="005F5668">
        <w:trPr>
          <w:trHeight w:val="240"/>
          <w:jc w:val="center"/>
        </w:trPr>
        <w:tc>
          <w:tcPr>
            <w:tcW w:w="4876" w:type="dxa"/>
            <w:tcBorders>
              <w:top w:val="nil"/>
              <w:left w:val="nil"/>
              <w:bottom w:val="nil"/>
              <w:right w:val="nil"/>
            </w:tcBorders>
          </w:tcPr>
          <w:p w14:paraId="5EDB29CF"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8DFD2CD" w14:textId="77777777" w:rsidR="00DC468B" w:rsidRPr="00B547B7" w:rsidRDefault="00DC468B" w:rsidP="005F5668">
            <w:pPr>
              <w:pStyle w:val="AmColumnHeading"/>
            </w:pPr>
            <w:r w:rsidRPr="00B547B7">
              <w:t>Amendement</w:t>
            </w:r>
          </w:p>
        </w:tc>
      </w:tr>
      <w:tr w:rsidR="00DC468B" w:rsidRPr="00B547B7" w14:paraId="06E91C8F" w14:textId="77777777" w:rsidTr="005F5668">
        <w:trPr>
          <w:jc w:val="center"/>
        </w:trPr>
        <w:tc>
          <w:tcPr>
            <w:tcW w:w="4876" w:type="dxa"/>
            <w:tcBorders>
              <w:top w:val="nil"/>
              <w:left w:val="nil"/>
              <w:bottom w:val="nil"/>
              <w:right w:val="nil"/>
            </w:tcBorders>
          </w:tcPr>
          <w:p w14:paraId="62E6572F" w14:textId="77777777" w:rsidR="00DC468B" w:rsidRPr="00B547B7" w:rsidRDefault="00DC468B" w:rsidP="005F5668">
            <w:pPr>
              <w:pStyle w:val="Normal6a"/>
            </w:pPr>
            <w:r w:rsidRPr="00B547B7">
              <w:t>4.</w:t>
            </w:r>
            <w:r w:rsidRPr="00B547B7">
              <w:tab/>
              <w:t>souligne que, même lorsque certaines informations doivent ne pas être transmises, il convient d’envisager une divulgation partielle de celles-ci lorsqu’elle reste possible et souhaitable, eu égard à l’intérêt public supérieur de la transparence qui englobe les principes de bonne gouvernance, d’efficacité institutionnelle, de responsabilité démocratique et d’engagement civique accru dans l’élaboration des politiques;</w:t>
            </w:r>
          </w:p>
        </w:tc>
        <w:tc>
          <w:tcPr>
            <w:tcW w:w="4876" w:type="dxa"/>
            <w:tcBorders>
              <w:top w:val="nil"/>
              <w:left w:val="nil"/>
              <w:bottom w:val="nil"/>
              <w:right w:val="nil"/>
            </w:tcBorders>
          </w:tcPr>
          <w:p w14:paraId="39AB97BE" w14:textId="77777777" w:rsidR="00DC468B" w:rsidRPr="00B547B7" w:rsidRDefault="00DC468B" w:rsidP="005F5668">
            <w:pPr>
              <w:pStyle w:val="Normal6a"/>
            </w:pPr>
            <w:r w:rsidRPr="00B547B7">
              <w:t>4.</w:t>
            </w:r>
            <w:r w:rsidRPr="00B547B7">
              <w:tab/>
              <w:t xml:space="preserve">souligne que, même lorsque certaines informations doivent ne pas être transmises </w:t>
            </w:r>
            <w:r w:rsidRPr="00B547B7">
              <w:rPr>
                <w:b/>
                <w:bCs/>
                <w:i/>
                <w:iCs/>
              </w:rPr>
              <w:t>pour des raisons justifiées</w:t>
            </w:r>
            <w:r w:rsidRPr="00B547B7">
              <w:t xml:space="preserve">, il convient d’envisager une divulgation partielle de celles-ci lorsqu’elle reste possible et souhaitable, eu égard à l’intérêt public supérieur de la transparence qui englobe les principes de bonne gouvernance, </w:t>
            </w:r>
            <w:r w:rsidRPr="00B547B7">
              <w:rPr>
                <w:b/>
                <w:bCs/>
                <w:i/>
                <w:iCs/>
              </w:rPr>
              <w:t xml:space="preserve">de transparence, </w:t>
            </w:r>
            <w:r w:rsidRPr="00B547B7">
              <w:t>d’efficacité institutionnelle, de responsabilité démocratique et d’engagement civique accru dans l’élaboration des politiques;</w:t>
            </w:r>
          </w:p>
        </w:tc>
      </w:tr>
    </w:tbl>
    <w:p w14:paraId="37F946D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711F2BA6" w14:textId="77777777" w:rsidR="00DC468B" w:rsidRPr="00B547B7" w:rsidRDefault="00DC468B" w:rsidP="00DC468B">
      <w:r w:rsidRPr="00B547B7">
        <w:rPr>
          <w:rStyle w:val="HideTWBExt"/>
        </w:rPr>
        <w:t>&lt;/Amend&gt;</w:t>
      </w:r>
    </w:p>
    <w:p w14:paraId="6782BC0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52</w:t>
      </w:r>
      <w:r w:rsidRPr="00B547B7">
        <w:rPr>
          <w:rStyle w:val="HideTWBExt"/>
          <w:b w:val="0"/>
        </w:rPr>
        <w:t>&lt;/NumAm&gt;</w:t>
      </w:r>
    </w:p>
    <w:p w14:paraId="1D737CC2"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7285E4C2" w14:textId="77777777" w:rsidR="00DC468B" w:rsidRPr="00B547B7" w:rsidRDefault="00DC468B" w:rsidP="00DC468B">
      <w:pPr>
        <w:pStyle w:val="NormalBold"/>
      </w:pPr>
      <w:r w:rsidRPr="00B547B7">
        <w:rPr>
          <w:rStyle w:val="HideTWBExt"/>
          <w:b w:val="0"/>
        </w:rPr>
        <w:t>&lt;/RepeatBlock-By&gt;</w:t>
      </w:r>
    </w:p>
    <w:p w14:paraId="15A5CED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4FD5C16" w14:textId="77777777" w:rsidR="00DC468B" w:rsidRPr="00B547B7" w:rsidRDefault="00DC468B" w:rsidP="00DC468B">
      <w:pPr>
        <w:pStyle w:val="NormalBold"/>
      </w:pPr>
      <w:r w:rsidRPr="00B547B7">
        <w:rPr>
          <w:rStyle w:val="HideTWBExt"/>
          <w:b w:val="0"/>
        </w:rPr>
        <w:t>&lt;Article&gt;</w:t>
      </w:r>
      <w:r w:rsidRPr="00B547B7">
        <w:t>Paragraphe 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D877668" w14:textId="77777777" w:rsidTr="005F5668">
        <w:trPr>
          <w:trHeight w:hRule="exact" w:val="240"/>
          <w:jc w:val="center"/>
        </w:trPr>
        <w:tc>
          <w:tcPr>
            <w:tcW w:w="9752" w:type="dxa"/>
            <w:gridSpan w:val="2"/>
            <w:tcBorders>
              <w:top w:val="nil"/>
              <w:left w:val="nil"/>
              <w:bottom w:val="nil"/>
              <w:right w:val="nil"/>
            </w:tcBorders>
          </w:tcPr>
          <w:p w14:paraId="56C27821" w14:textId="77777777" w:rsidR="00DC468B" w:rsidRPr="00B547B7" w:rsidRDefault="00DC468B" w:rsidP="005F5668"/>
        </w:tc>
      </w:tr>
      <w:tr w:rsidR="00DC468B" w:rsidRPr="00B547B7" w14:paraId="797F40C4" w14:textId="77777777" w:rsidTr="005F5668">
        <w:trPr>
          <w:trHeight w:val="240"/>
          <w:jc w:val="center"/>
        </w:trPr>
        <w:tc>
          <w:tcPr>
            <w:tcW w:w="4876" w:type="dxa"/>
            <w:tcBorders>
              <w:top w:val="nil"/>
              <w:left w:val="nil"/>
              <w:bottom w:val="nil"/>
              <w:right w:val="nil"/>
            </w:tcBorders>
          </w:tcPr>
          <w:p w14:paraId="50D66D9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D38075C" w14:textId="77777777" w:rsidR="00DC468B" w:rsidRPr="00B547B7" w:rsidRDefault="00DC468B" w:rsidP="005F5668">
            <w:pPr>
              <w:pStyle w:val="AmColumnHeading"/>
            </w:pPr>
            <w:r w:rsidRPr="00B547B7">
              <w:t>Amendement</w:t>
            </w:r>
          </w:p>
        </w:tc>
      </w:tr>
      <w:tr w:rsidR="00DC468B" w:rsidRPr="00B547B7" w14:paraId="05AABCDE" w14:textId="77777777" w:rsidTr="005F5668">
        <w:trPr>
          <w:jc w:val="center"/>
        </w:trPr>
        <w:tc>
          <w:tcPr>
            <w:tcW w:w="4876" w:type="dxa"/>
            <w:tcBorders>
              <w:top w:val="nil"/>
              <w:left w:val="nil"/>
              <w:bottom w:val="nil"/>
              <w:right w:val="nil"/>
            </w:tcBorders>
          </w:tcPr>
          <w:p w14:paraId="21E49212" w14:textId="77777777" w:rsidR="00DC468B" w:rsidRPr="00B547B7" w:rsidRDefault="00DC468B" w:rsidP="005F5668">
            <w:pPr>
              <w:pStyle w:val="Normal6a"/>
            </w:pPr>
            <w:r w:rsidRPr="00B547B7">
              <w:t>4.</w:t>
            </w:r>
            <w:r w:rsidRPr="00B547B7">
              <w:tab/>
              <w:t>souligne que, même lorsque certaines informations doivent ne pas être transmises, il convient d’envisager une divulgation partielle de celles-ci lorsqu’elle reste possible et souhaitable, eu égard à l’intérêt public supérieur de la transparence qui englobe les principes de bonne gouvernance, d’efficacité institutionnelle, de responsabilité démocratique et d’engagement civique accru dans l’élaboration des politiques;</w:t>
            </w:r>
          </w:p>
        </w:tc>
        <w:tc>
          <w:tcPr>
            <w:tcW w:w="4876" w:type="dxa"/>
            <w:tcBorders>
              <w:top w:val="nil"/>
              <w:left w:val="nil"/>
              <w:bottom w:val="nil"/>
              <w:right w:val="nil"/>
            </w:tcBorders>
          </w:tcPr>
          <w:p w14:paraId="58C4818C" w14:textId="77777777" w:rsidR="00DC468B" w:rsidRPr="00B547B7" w:rsidRDefault="00DC468B" w:rsidP="005F5668">
            <w:pPr>
              <w:pStyle w:val="Normal6a"/>
            </w:pPr>
            <w:r w:rsidRPr="00B547B7">
              <w:t>4.</w:t>
            </w:r>
            <w:r w:rsidRPr="00B547B7">
              <w:tab/>
              <w:t>souligne</w:t>
            </w:r>
            <w:r w:rsidRPr="00B547B7">
              <w:rPr>
                <w:b/>
                <w:bCs/>
                <w:i/>
                <w:iCs/>
              </w:rPr>
              <w:t xml:space="preserve"> avec inquiétude</w:t>
            </w:r>
            <w:r w:rsidRPr="00B547B7">
              <w:t xml:space="preserve"> que, même lorsque certaines informations doivent ne pas être transmises, il convient d’envisager une divulgation partielle de celles-ci lorsqu’elle reste possible et souhaitable, eu égard à l’intérêt public supérieur de la transparence qui englobe les principes de bonne gouvernance, d’efficacité institutionnelle, de responsabilité démocratique et d’engagement civique accru dans l’élaboration des politiques;</w:t>
            </w:r>
          </w:p>
        </w:tc>
      </w:tr>
    </w:tbl>
    <w:p w14:paraId="021C3E6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093DB21" w14:textId="77777777" w:rsidR="00DC468B" w:rsidRPr="00B547B7" w:rsidRDefault="00DC468B" w:rsidP="00DC468B">
      <w:r w:rsidRPr="00B547B7">
        <w:rPr>
          <w:rStyle w:val="HideTWBExt"/>
        </w:rPr>
        <w:t>&lt;/Amend&gt;</w:t>
      </w:r>
    </w:p>
    <w:p w14:paraId="56D9D6A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53</w:t>
      </w:r>
      <w:r w:rsidRPr="00B547B7">
        <w:rPr>
          <w:rStyle w:val="HideTWBExt"/>
          <w:b w:val="0"/>
        </w:rPr>
        <w:t>&lt;/NumAm&gt;</w:t>
      </w:r>
    </w:p>
    <w:p w14:paraId="7E0C0AF8"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F0DD18B" w14:textId="77777777" w:rsidR="00DC468B" w:rsidRPr="00B547B7" w:rsidRDefault="00DC468B" w:rsidP="00DC468B">
      <w:pPr>
        <w:pStyle w:val="NormalBold"/>
      </w:pPr>
      <w:r w:rsidRPr="00B547B7">
        <w:rPr>
          <w:rStyle w:val="HideTWBExt"/>
          <w:b w:val="0"/>
        </w:rPr>
        <w:t>&lt;/RepeatBlock-By&gt;</w:t>
      </w:r>
    </w:p>
    <w:p w14:paraId="402C884E"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775E4C4" w14:textId="77777777" w:rsidR="00DC468B" w:rsidRPr="00B547B7" w:rsidRDefault="00DC468B" w:rsidP="00DC468B">
      <w:pPr>
        <w:pStyle w:val="NormalBold"/>
      </w:pPr>
      <w:r w:rsidRPr="00B547B7">
        <w:rPr>
          <w:rStyle w:val="HideTWBExt"/>
          <w:b w:val="0"/>
        </w:rPr>
        <w:t>&lt;Article&gt;</w:t>
      </w:r>
      <w:r w:rsidRPr="00B547B7">
        <w:t>Paragraphe 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A91E0C7" w14:textId="77777777" w:rsidTr="005F5668">
        <w:trPr>
          <w:trHeight w:hRule="exact" w:val="240"/>
          <w:jc w:val="center"/>
        </w:trPr>
        <w:tc>
          <w:tcPr>
            <w:tcW w:w="9752" w:type="dxa"/>
            <w:gridSpan w:val="2"/>
            <w:tcBorders>
              <w:top w:val="nil"/>
              <w:left w:val="nil"/>
              <w:bottom w:val="nil"/>
              <w:right w:val="nil"/>
            </w:tcBorders>
          </w:tcPr>
          <w:p w14:paraId="50D5F12B" w14:textId="77777777" w:rsidR="00DC468B" w:rsidRPr="00B547B7" w:rsidRDefault="00DC468B" w:rsidP="005F5668"/>
        </w:tc>
      </w:tr>
      <w:tr w:rsidR="00DC468B" w:rsidRPr="00B547B7" w14:paraId="4B7B6C69" w14:textId="77777777" w:rsidTr="005F5668">
        <w:trPr>
          <w:trHeight w:val="240"/>
          <w:jc w:val="center"/>
        </w:trPr>
        <w:tc>
          <w:tcPr>
            <w:tcW w:w="4876" w:type="dxa"/>
            <w:tcBorders>
              <w:top w:val="nil"/>
              <w:left w:val="nil"/>
              <w:bottom w:val="nil"/>
              <w:right w:val="nil"/>
            </w:tcBorders>
          </w:tcPr>
          <w:p w14:paraId="09690A30"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DB88963" w14:textId="77777777" w:rsidR="00DC468B" w:rsidRPr="00B547B7" w:rsidRDefault="00DC468B" w:rsidP="005F5668">
            <w:pPr>
              <w:pStyle w:val="AmColumnHeading"/>
            </w:pPr>
            <w:r w:rsidRPr="00B547B7">
              <w:t>Amendement</w:t>
            </w:r>
          </w:p>
        </w:tc>
      </w:tr>
      <w:tr w:rsidR="00DC468B" w:rsidRPr="00B547B7" w14:paraId="3F3E5CEA" w14:textId="77777777" w:rsidTr="005F5668">
        <w:trPr>
          <w:jc w:val="center"/>
        </w:trPr>
        <w:tc>
          <w:tcPr>
            <w:tcW w:w="4876" w:type="dxa"/>
            <w:tcBorders>
              <w:top w:val="nil"/>
              <w:left w:val="nil"/>
              <w:bottom w:val="nil"/>
              <w:right w:val="nil"/>
            </w:tcBorders>
          </w:tcPr>
          <w:p w14:paraId="58FAE2FE" w14:textId="77777777" w:rsidR="00DC468B" w:rsidRPr="00B547B7" w:rsidRDefault="00DC468B" w:rsidP="005F5668">
            <w:pPr>
              <w:pStyle w:val="Normal6a"/>
            </w:pPr>
          </w:p>
        </w:tc>
        <w:tc>
          <w:tcPr>
            <w:tcW w:w="4876" w:type="dxa"/>
            <w:tcBorders>
              <w:top w:val="nil"/>
              <w:left w:val="nil"/>
              <w:bottom w:val="nil"/>
              <w:right w:val="nil"/>
            </w:tcBorders>
          </w:tcPr>
          <w:p w14:paraId="2BE304DD" w14:textId="77777777" w:rsidR="00DC468B" w:rsidRPr="00B547B7" w:rsidRDefault="00DC468B" w:rsidP="005F5668">
            <w:pPr>
              <w:pStyle w:val="Normal6a"/>
            </w:pPr>
            <w:r w:rsidRPr="00B547B7">
              <w:rPr>
                <w:b/>
                <w:i/>
              </w:rPr>
              <w:t>4 bis.</w:t>
            </w:r>
            <w:r w:rsidRPr="00B547B7">
              <w:tab/>
            </w:r>
            <w:r w:rsidRPr="00B547B7">
              <w:rPr>
                <w:b/>
                <w:i/>
              </w:rPr>
              <w:t>s’inquiète du recours fréquent aux exceptions visées à l’article 4 du règlement (CE) nº 1049/2001 pour refuser l’accès complet aux documents; rappelle que, selon la Médiatrice européenne, les restrictions d’accès aux documents, y compris aux documents législatifs, devraient être exceptionnelles et réduites au strict nécessaire; regrette l’utilisation abusive de la protection du processus décisionnel par le Conseil et la Commission, tant dans le cadre des procédures de comité que dans celui des procédures régulières</w:t>
            </w:r>
            <w:r w:rsidRPr="00B547B7">
              <w:rPr>
                <w:b/>
                <w:i/>
                <w:vertAlign w:val="superscript"/>
              </w:rPr>
              <w:t>1 bis</w:t>
            </w:r>
            <w:r w:rsidRPr="00B547B7">
              <w:rPr>
                <w:b/>
                <w:i/>
              </w:rPr>
              <w:t>; rappelle que, dans la procédure de comité, la Cour a estimé que le fait de révéler la position des États membres ne compromettrait pas en soi le processus décisionnel</w:t>
            </w:r>
            <w:r w:rsidRPr="00B547B7">
              <w:rPr>
                <w:b/>
                <w:i/>
                <w:vertAlign w:val="superscript"/>
              </w:rPr>
              <w:t>1 ter</w:t>
            </w:r>
            <w:r w:rsidRPr="00B547B7">
              <w:rPr>
                <w:b/>
                <w:i/>
              </w:rPr>
              <w:t>;</w:t>
            </w:r>
          </w:p>
        </w:tc>
      </w:tr>
      <w:tr w:rsidR="00DC468B" w:rsidRPr="00B547B7" w14:paraId="57BABF10" w14:textId="77777777" w:rsidTr="005F5668">
        <w:trPr>
          <w:jc w:val="center"/>
        </w:trPr>
        <w:tc>
          <w:tcPr>
            <w:tcW w:w="4876" w:type="dxa"/>
            <w:tcBorders>
              <w:top w:val="nil"/>
              <w:left w:val="nil"/>
              <w:bottom w:val="nil"/>
              <w:right w:val="nil"/>
            </w:tcBorders>
          </w:tcPr>
          <w:p w14:paraId="567F538D" w14:textId="77777777" w:rsidR="00DC468B" w:rsidRPr="00B547B7" w:rsidRDefault="00DC468B" w:rsidP="005F5668"/>
        </w:tc>
        <w:tc>
          <w:tcPr>
            <w:tcW w:w="4876" w:type="dxa"/>
            <w:tcBorders>
              <w:top w:val="nil"/>
              <w:left w:val="nil"/>
              <w:bottom w:val="nil"/>
              <w:right w:val="nil"/>
            </w:tcBorders>
          </w:tcPr>
          <w:p w14:paraId="6DB51A31" w14:textId="77777777" w:rsidR="00DC468B" w:rsidRPr="00B547B7" w:rsidRDefault="00DC468B" w:rsidP="005F5668">
            <w:pPr>
              <w:pStyle w:val="Normal6a"/>
            </w:pPr>
            <w:r w:rsidRPr="00B547B7">
              <w:rPr>
                <w:b/>
                <w:i/>
              </w:rPr>
              <w:t>_________________</w:t>
            </w:r>
          </w:p>
        </w:tc>
      </w:tr>
      <w:tr w:rsidR="00DC468B" w:rsidRPr="00B547B7" w14:paraId="1237A1E9" w14:textId="77777777" w:rsidTr="005F5668">
        <w:trPr>
          <w:jc w:val="center"/>
        </w:trPr>
        <w:tc>
          <w:tcPr>
            <w:tcW w:w="4876" w:type="dxa"/>
            <w:tcBorders>
              <w:top w:val="nil"/>
              <w:left w:val="nil"/>
              <w:bottom w:val="nil"/>
              <w:right w:val="nil"/>
            </w:tcBorders>
          </w:tcPr>
          <w:p w14:paraId="3240ACFE" w14:textId="77777777" w:rsidR="00DC468B" w:rsidRPr="00B547B7" w:rsidRDefault="00DC468B" w:rsidP="005F5668"/>
        </w:tc>
        <w:tc>
          <w:tcPr>
            <w:tcW w:w="4876" w:type="dxa"/>
            <w:tcBorders>
              <w:top w:val="nil"/>
              <w:left w:val="nil"/>
              <w:bottom w:val="nil"/>
              <w:right w:val="nil"/>
            </w:tcBorders>
          </w:tcPr>
          <w:p w14:paraId="7639607D" w14:textId="77777777" w:rsidR="00DC468B" w:rsidRPr="00B547B7" w:rsidRDefault="00DC468B" w:rsidP="005F5668">
            <w:pPr>
              <w:pStyle w:val="Normal6a"/>
            </w:pPr>
            <w:r w:rsidRPr="00B547B7">
              <w:rPr>
                <w:b/>
                <w:i/>
                <w:vertAlign w:val="superscript"/>
              </w:rPr>
              <w:t>1 bis</w:t>
            </w:r>
            <w:r w:rsidRPr="00B547B7">
              <w:t xml:space="preserve"> </w:t>
            </w:r>
            <w:r w:rsidRPr="00B547B7">
              <w:rPr>
                <w:b/>
                <w:i/>
              </w:rPr>
              <w:t>Voir par exemple l’affaire T-163/21 | De Capitani/Conseil et l’affaire T-201/21 | Covington &amp; Burling et Van Vooren/Commission du 14 juin 2023.</w:t>
            </w:r>
          </w:p>
        </w:tc>
      </w:tr>
      <w:tr w:rsidR="00DC468B" w:rsidRPr="00B547B7" w14:paraId="448DA8BD" w14:textId="77777777" w:rsidTr="005F5668">
        <w:trPr>
          <w:jc w:val="center"/>
        </w:trPr>
        <w:tc>
          <w:tcPr>
            <w:tcW w:w="4876" w:type="dxa"/>
            <w:tcBorders>
              <w:top w:val="nil"/>
              <w:left w:val="nil"/>
              <w:bottom w:val="nil"/>
              <w:right w:val="nil"/>
            </w:tcBorders>
          </w:tcPr>
          <w:p w14:paraId="7B4B1CEA" w14:textId="77777777" w:rsidR="00DC468B" w:rsidRPr="00B547B7" w:rsidRDefault="00DC468B" w:rsidP="005F5668"/>
        </w:tc>
        <w:tc>
          <w:tcPr>
            <w:tcW w:w="4876" w:type="dxa"/>
            <w:tcBorders>
              <w:top w:val="nil"/>
              <w:left w:val="nil"/>
              <w:bottom w:val="nil"/>
              <w:right w:val="nil"/>
            </w:tcBorders>
          </w:tcPr>
          <w:p w14:paraId="0BA142D5" w14:textId="77777777" w:rsidR="00DC468B" w:rsidRPr="00B547B7" w:rsidRDefault="00DC468B" w:rsidP="005F5668">
            <w:pPr>
              <w:pStyle w:val="Normal6a"/>
            </w:pPr>
            <w:r w:rsidRPr="00B547B7">
              <w:rPr>
                <w:b/>
                <w:i/>
                <w:vertAlign w:val="superscript"/>
              </w:rPr>
              <w:t>1 ter</w:t>
            </w:r>
            <w:r w:rsidRPr="00B547B7">
              <w:t xml:space="preserve"> </w:t>
            </w:r>
            <w:r w:rsidRPr="00B547B7">
              <w:rPr>
                <w:b/>
                <w:i/>
              </w:rPr>
              <w:t>Voir l’affaire précédemment citée T-201/21 | Covington &amp; Burling et Van Vooren/Commission du 14 juin 2023.</w:t>
            </w:r>
          </w:p>
        </w:tc>
      </w:tr>
    </w:tbl>
    <w:p w14:paraId="098F3FD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78FF0A4" w14:textId="77777777" w:rsidR="00DC468B" w:rsidRPr="00B547B7" w:rsidRDefault="00DC468B" w:rsidP="00DC468B">
      <w:r w:rsidRPr="00B547B7">
        <w:rPr>
          <w:rStyle w:val="HideTWBExt"/>
        </w:rPr>
        <w:t>&lt;/Amend&gt;</w:t>
      </w:r>
    </w:p>
    <w:p w14:paraId="778897EC"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54</w:t>
      </w:r>
      <w:r w:rsidRPr="00B547B7">
        <w:rPr>
          <w:rStyle w:val="HideTWBExt"/>
          <w:b w:val="0"/>
        </w:rPr>
        <w:t>&lt;/NumAm&gt;</w:t>
      </w:r>
    </w:p>
    <w:p w14:paraId="4E392EF8" w14:textId="77777777" w:rsidR="00DC468B" w:rsidRPr="00B547B7" w:rsidRDefault="00DC468B" w:rsidP="00DC468B">
      <w:pPr>
        <w:pStyle w:val="NormalBold"/>
      </w:pPr>
      <w:r w:rsidRPr="00B547B7">
        <w:rPr>
          <w:rStyle w:val="HideTWBExt"/>
          <w:b w:val="0"/>
        </w:rPr>
        <w:t>&lt;RepeatBlock-By&gt;&lt;Members&gt;</w:t>
      </w:r>
      <w:r w:rsidRPr="00B547B7">
        <w:t>Pekka Toveri</w:t>
      </w:r>
      <w:r w:rsidRPr="00B547B7">
        <w:rPr>
          <w:rStyle w:val="HideTWBExt"/>
          <w:b w:val="0"/>
        </w:rPr>
        <w:t>&lt;/Members&gt;</w:t>
      </w:r>
    </w:p>
    <w:p w14:paraId="02CBD237" w14:textId="77777777" w:rsidR="00DC468B" w:rsidRPr="00B547B7" w:rsidRDefault="00DC468B" w:rsidP="00DC468B">
      <w:pPr>
        <w:pStyle w:val="NormalBold"/>
      </w:pPr>
      <w:r w:rsidRPr="00B547B7">
        <w:rPr>
          <w:rStyle w:val="HideTWBExt"/>
          <w:b w:val="0"/>
        </w:rPr>
        <w:t>&lt;/RepeatBlock-By&gt;</w:t>
      </w:r>
    </w:p>
    <w:p w14:paraId="604C2D98"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57E011A" w14:textId="77777777" w:rsidR="00DC468B" w:rsidRPr="00B547B7" w:rsidRDefault="00DC468B" w:rsidP="00DC468B">
      <w:pPr>
        <w:pStyle w:val="NormalBold"/>
      </w:pPr>
      <w:r w:rsidRPr="00B547B7">
        <w:rPr>
          <w:rStyle w:val="HideTWBExt"/>
          <w:b w:val="0"/>
        </w:rPr>
        <w:t>&lt;Article&gt;</w:t>
      </w:r>
      <w:r w:rsidRPr="00B547B7">
        <w:t>Paragraphe 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4D94FAB" w14:textId="77777777" w:rsidTr="005F5668">
        <w:trPr>
          <w:trHeight w:hRule="exact" w:val="240"/>
          <w:jc w:val="center"/>
        </w:trPr>
        <w:tc>
          <w:tcPr>
            <w:tcW w:w="9752" w:type="dxa"/>
            <w:gridSpan w:val="2"/>
            <w:tcBorders>
              <w:top w:val="nil"/>
              <w:left w:val="nil"/>
              <w:bottom w:val="nil"/>
              <w:right w:val="nil"/>
            </w:tcBorders>
          </w:tcPr>
          <w:p w14:paraId="2DFD2DF8" w14:textId="77777777" w:rsidR="00DC468B" w:rsidRPr="00B547B7" w:rsidRDefault="00DC468B" w:rsidP="005F5668"/>
        </w:tc>
      </w:tr>
      <w:tr w:rsidR="00DC468B" w:rsidRPr="00B547B7" w14:paraId="24405061" w14:textId="77777777" w:rsidTr="005F5668">
        <w:trPr>
          <w:trHeight w:val="240"/>
          <w:jc w:val="center"/>
        </w:trPr>
        <w:tc>
          <w:tcPr>
            <w:tcW w:w="4876" w:type="dxa"/>
            <w:tcBorders>
              <w:top w:val="nil"/>
              <w:left w:val="nil"/>
              <w:bottom w:val="nil"/>
              <w:right w:val="nil"/>
            </w:tcBorders>
          </w:tcPr>
          <w:p w14:paraId="7FD24562"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0BCC0E1" w14:textId="77777777" w:rsidR="00DC468B" w:rsidRPr="00B547B7" w:rsidRDefault="00DC468B" w:rsidP="005F5668">
            <w:pPr>
              <w:pStyle w:val="AmColumnHeading"/>
            </w:pPr>
            <w:r w:rsidRPr="00B547B7">
              <w:t>Amendement</w:t>
            </w:r>
          </w:p>
        </w:tc>
      </w:tr>
      <w:tr w:rsidR="00DC468B" w:rsidRPr="00B547B7" w14:paraId="4361703F" w14:textId="77777777" w:rsidTr="005F5668">
        <w:trPr>
          <w:jc w:val="center"/>
        </w:trPr>
        <w:tc>
          <w:tcPr>
            <w:tcW w:w="4876" w:type="dxa"/>
            <w:tcBorders>
              <w:top w:val="nil"/>
              <w:left w:val="nil"/>
              <w:bottom w:val="nil"/>
              <w:right w:val="nil"/>
            </w:tcBorders>
          </w:tcPr>
          <w:p w14:paraId="52586E82" w14:textId="77777777" w:rsidR="00DC468B" w:rsidRPr="00B547B7" w:rsidRDefault="00DC468B" w:rsidP="005F5668">
            <w:pPr>
              <w:pStyle w:val="Normal6a"/>
            </w:pPr>
          </w:p>
        </w:tc>
        <w:tc>
          <w:tcPr>
            <w:tcW w:w="4876" w:type="dxa"/>
            <w:tcBorders>
              <w:top w:val="nil"/>
              <w:left w:val="nil"/>
              <w:bottom w:val="nil"/>
              <w:right w:val="nil"/>
            </w:tcBorders>
          </w:tcPr>
          <w:p w14:paraId="25943FD4" w14:textId="77777777" w:rsidR="00DC468B" w:rsidRPr="00B547B7" w:rsidRDefault="00DC468B" w:rsidP="005F5668">
            <w:pPr>
              <w:pStyle w:val="Normal6a"/>
            </w:pPr>
            <w:r w:rsidRPr="00B547B7">
              <w:rPr>
                <w:b/>
                <w:i/>
              </w:rPr>
              <w:t>4 bis.</w:t>
            </w:r>
            <w:r w:rsidRPr="00B547B7">
              <w:tab/>
            </w:r>
            <w:r w:rsidRPr="00B547B7">
              <w:rPr>
                <w:b/>
                <w:i/>
              </w:rPr>
              <w:t>prend en considération les menaces hybrides actuelles et leur incidence sur la démocratie européenne; est fermement convaincu qu’un engagement fort et cohérent en faveur de l’accès du public et de la transparence constitue un pilier fondamental du système démocratique de l’Union, car il renforce l’engagement et la participation des citoyens et contribue à la bonne gouvernance et à la bonne gestion financière; souligne que la consolidation de ce pilier fondamental renforce également la capacité de résistance de l’Union face aux ingérences étrangères et aux tentatives de porter atteinte à son intégrité;</w:t>
            </w:r>
          </w:p>
        </w:tc>
      </w:tr>
    </w:tbl>
    <w:p w14:paraId="0C1BFEA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903FC85" w14:textId="77777777" w:rsidR="00DC468B" w:rsidRPr="00B547B7" w:rsidRDefault="00DC468B" w:rsidP="00DC468B">
      <w:r w:rsidRPr="00B547B7">
        <w:rPr>
          <w:rStyle w:val="HideTWBExt"/>
        </w:rPr>
        <w:t>&lt;/Amend&gt;</w:t>
      </w:r>
    </w:p>
    <w:p w14:paraId="49B790D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55</w:t>
      </w:r>
      <w:r w:rsidRPr="00B547B7">
        <w:rPr>
          <w:rStyle w:val="HideTWBExt"/>
          <w:b w:val="0"/>
        </w:rPr>
        <w:t>&lt;/NumAm&gt;</w:t>
      </w:r>
    </w:p>
    <w:p w14:paraId="223BB46A"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6784FE1A" w14:textId="77777777" w:rsidR="00DC468B" w:rsidRPr="00B547B7" w:rsidRDefault="00DC468B" w:rsidP="00DC468B">
      <w:pPr>
        <w:pStyle w:val="NormalBold"/>
      </w:pPr>
      <w:r w:rsidRPr="00B547B7">
        <w:rPr>
          <w:rStyle w:val="HideTWBExt"/>
          <w:b w:val="0"/>
        </w:rPr>
        <w:t>&lt;/RepeatBlock-By&gt;</w:t>
      </w:r>
    </w:p>
    <w:p w14:paraId="7415231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9F09FB8" w14:textId="77777777" w:rsidR="00DC468B" w:rsidRPr="00B547B7" w:rsidRDefault="00DC468B" w:rsidP="00DC468B">
      <w:pPr>
        <w:pStyle w:val="NormalBold"/>
      </w:pPr>
      <w:r w:rsidRPr="00B547B7">
        <w:rPr>
          <w:rStyle w:val="HideTWBExt"/>
          <w:b w:val="0"/>
        </w:rPr>
        <w:t>&lt;Article&gt;</w:t>
      </w:r>
      <w:r w:rsidRPr="00B547B7">
        <w:t>Paragraphe 4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E870EB9" w14:textId="77777777" w:rsidTr="005F5668">
        <w:trPr>
          <w:trHeight w:hRule="exact" w:val="240"/>
          <w:jc w:val="center"/>
        </w:trPr>
        <w:tc>
          <w:tcPr>
            <w:tcW w:w="9752" w:type="dxa"/>
            <w:gridSpan w:val="2"/>
            <w:tcBorders>
              <w:top w:val="nil"/>
              <w:left w:val="nil"/>
              <w:bottom w:val="nil"/>
              <w:right w:val="nil"/>
            </w:tcBorders>
          </w:tcPr>
          <w:p w14:paraId="4F2C38AC" w14:textId="77777777" w:rsidR="00DC468B" w:rsidRPr="00B547B7" w:rsidRDefault="00DC468B" w:rsidP="005F5668"/>
        </w:tc>
      </w:tr>
      <w:tr w:rsidR="00DC468B" w:rsidRPr="00B547B7" w14:paraId="5B5E79B8" w14:textId="77777777" w:rsidTr="005F5668">
        <w:trPr>
          <w:trHeight w:val="240"/>
          <w:jc w:val="center"/>
        </w:trPr>
        <w:tc>
          <w:tcPr>
            <w:tcW w:w="4876" w:type="dxa"/>
            <w:tcBorders>
              <w:top w:val="nil"/>
              <w:left w:val="nil"/>
              <w:bottom w:val="nil"/>
              <w:right w:val="nil"/>
            </w:tcBorders>
          </w:tcPr>
          <w:p w14:paraId="4E4CD32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44D7A6C" w14:textId="77777777" w:rsidR="00DC468B" w:rsidRPr="00B547B7" w:rsidRDefault="00DC468B" w:rsidP="005F5668">
            <w:pPr>
              <w:pStyle w:val="AmColumnHeading"/>
            </w:pPr>
            <w:r w:rsidRPr="00B547B7">
              <w:t>Amendement</w:t>
            </w:r>
          </w:p>
        </w:tc>
      </w:tr>
      <w:tr w:rsidR="00DC468B" w:rsidRPr="00B547B7" w14:paraId="0FC0FDE8" w14:textId="77777777" w:rsidTr="005F5668">
        <w:trPr>
          <w:jc w:val="center"/>
        </w:trPr>
        <w:tc>
          <w:tcPr>
            <w:tcW w:w="4876" w:type="dxa"/>
            <w:tcBorders>
              <w:top w:val="nil"/>
              <w:left w:val="nil"/>
              <w:bottom w:val="nil"/>
              <w:right w:val="nil"/>
            </w:tcBorders>
          </w:tcPr>
          <w:p w14:paraId="527064AE" w14:textId="77777777" w:rsidR="00DC468B" w:rsidRPr="00B547B7" w:rsidRDefault="00DC468B" w:rsidP="005F5668">
            <w:pPr>
              <w:pStyle w:val="Normal6a"/>
            </w:pPr>
          </w:p>
        </w:tc>
        <w:tc>
          <w:tcPr>
            <w:tcW w:w="4876" w:type="dxa"/>
            <w:tcBorders>
              <w:top w:val="nil"/>
              <w:left w:val="nil"/>
              <w:bottom w:val="nil"/>
              <w:right w:val="nil"/>
            </w:tcBorders>
          </w:tcPr>
          <w:p w14:paraId="3CD34313" w14:textId="77777777" w:rsidR="00DC468B" w:rsidRPr="00B547B7" w:rsidRDefault="00DC468B" w:rsidP="005F5668">
            <w:pPr>
              <w:pStyle w:val="Normal6a"/>
            </w:pPr>
            <w:r w:rsidRPr="00B547B7">
              <w:rPr>
                <w:b/>
                <w:i/>
              </w:rPr>
              <w:t>4 ter.</w:t>
            </w:r>
            <w:r w:rsidRPr="00B547B7">
              <w:tab/>
            </w:r>
            <w:r w:rsidRPr="00B547B7">
              <w:rPr>
                <w:b/>
                <w:i/>
              </w:rPr>
              <w:t>considère que l’application d’une approche proactive et l’adoption de procédures plus rapides, moins lourdes et plus accessibles pour le traitement des plaintes contre les refus d’accès contribueraient à garantir une transparence effective et à prévenir les litiges juridiques inutiles susceptibles d’entraîner des charges et des coûts superflus;</w:t>
            </w:r>
          </w:p>
        </w:tc>
      </w:tr>
    </w:tbl>
    <w:p w14:paraId="79D9642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3E31E55" w14:textId="77777777" w:rsidR="00DC468B" w:rsidRPr="00B547B7" w:rsidRDefault="00DC468B" w:rsidP="00DC468B">
      <w:r w:rsidRPr="00B547B7">
        <w:rPr>
          <w:rStyle w:val="HideTWBExt"/>
        </w:rPr>
        <w:t>&lt;/Amend&gt;</w:t>
      </w:r>
    </w:p>
    <w:p w14:paraId="62DB1B1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56</w:t>
      </w:r>
      <w:r w:rsidRPr="00B547B7">
        <w:rPr>
          <w:rStyle w:val="HideTWBExt"/>
          <w:b w:val="0"/>
        </w:rPr>
        <w:t>&lt;/NumAm&gt;</w:t>
      </w:r>
    </w:p>
    <w:p w14:paraId="0AAB3799" w14:textId="77777777" w:rsidR="00DC468B" w:rsidRPr="00B547B7" w:rsidRDefault="00DC468B" w:rsidP="00DC468B">
      <w:pPr>
        <w:pStyle w:val="NormalBold"/>
      </w:pPr>
      <w:r w:rsidRPr="00B547B7">
        <w:rPr>
          <w:rStyle w:val="HideTWBExt"/>
          <w:b w:val="0"/>
        </w:rPr>
        <w:t>&lt;RepeatBlock-By&gt;&lt;Members&gt;</w:t>
      </w:r>
      <w:r w:rsidRPr="00B547B7">
        <w:t>Pekka Toveri</w:t>
      </w:r>
      <w:r w:rsidRPr="00B547B7">
        <w:rPr>
          <w:rStyle w:val="HideTWBExt"/>
          <w:b w:val="0"/>
        </w:rPr>
        <w:t>&lt;/Members&gt;</w:t>
      </w:r>
    </w:p>
    <w:p w14:paraId="65808DD2" w14:textId="77777777" w:rsidR="00DC468B" w:rsidRPr="00B547B7" w:rsidRDefault="00DC468B" w:rsidP="00DC468B">
      <w:pPr>
        <w:pStyle w:val="NormalBold"/>
      </w:pPr>
      <w:r w:rsidRPr="00B547B7">
        <w:rPr>
          <w:rStyle w:val="HideTWBExt"/>
          <w:b w:val="0"/>
        </w:rPr>
        <w:t>&lt;/RepeatBlock-By&gt;</w:t>
      </w:r>
    </w:p>
    <w:p w14:paraId="0FCD95B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CF4906C" w14:textId="77777777" w:rsidR="00DC468B" w:rsidRPr="00B547B7" w:rsidRDefault="00DC468B" w:rsidP="00DC468B">
      <w:pPr>
        <w:pStyle w:val="NormalBold"/>
      </w:pPr>
      <w:r w:rsidRPr="00B547B7">
        <w:rPr>
          <w:rStyle w:val="HideTWBExt"/>
          <w:b w:val="0"/>
        </w:rPr>
        <w:t>&lt;Article&gt;</w:t>
      </w:r>
      <w:r w:rsidRPr="00B547B7">
        <w:t>Paragraphe 4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31DE7D6" w14:textId="77777777" w:rsidTr="005F5668">
        <w:trPr>
          <w:trHeight w:hRule="exact" w:val="240"/>
          <w:jc w:val="center"/>
        </w:trPr>
        <w:tc>
          <w:tcPr>
            <w:tcW w:w="9752" w:type="dxa"/>
            <w:gridSpan w:val="2"/>
            <w:tcBorders>
              <w:top w:val="nil"/>
              <w:left w:val="nil"/>
              <w:bottom w:val="nil"/>
              <w:right w:val="nil"/>
            </w:tcBorders>
          </w:tcPr>
          <w:p w14:paraId="2D55795E" w14:textId="77777777" w:rsidR="00DC468B" w:rsidRPr="00B547B7" w:rsidRDefault="00DC468B" w:rsidP="005F5668"/>
        </w:tc>
      </w:tr>
      <w:tr w:rsidR="00DC468B" w:rsidRPr="00B547B7" w14:paraId="16834453" w14:textId="77777777" w:rsidTr="005F5668">
        <w:trPr>
          <w:trHeight w:val="240"/>
          <w:jc w:val="center"/>
        </w:trPr>
        <w:tc>
          <w:tcPr>
            <w:tcW w:w="4876" w:type="dxa"/>
            <w:tcBorders>
              <w:top w:val="nil"/>
              <w:left w:val="nil"/>
              <w:bottom w:val="nil"/>
              <w:right w:val="nil"/>
            </w:tcBorders>
          </w:tcPr>
          <w:p w14:paraId="6D53CAA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292D85D" w14:textId="77777777" w:rsidR="00DC468B" w:rsidRPr="00B547B7" w:rsidRDefault="00DC468B" w:rsidP="005F5668">
            <w:pPr>
              <w:pStyle w:val="AmColumnHeading"/>
            </w:pPr>
            <w:r w:rsidRPr="00B547B7">
              <w:t>Amendement</w:t>
            </w:r>
          </w:p>
        </w:tc>
      </w:tr>
      <w:tr w:rsidR="00DC468B" w:rsidRPr="00B547B7" w14:paraId="5F9DCB06" w14:textId="77777777" w:rsidTr="005F5668">
        <w:trPr>
          <w:jc w:val="center"/>
        </w:trPr>
        <w:tc>
          <w:tcPr>
            <w:tcW w:w="4876" w:type="dxa"/>
            <w:tcBorders>
              <w:top w:val="nil"/>
              <w:left w:val="nil"/>
              <w:bottom w:val="nil"/>
              <w:right w:val="nil"/>
            </w:tcBorders>
          </w:tcPr>
          <w:p w14:paraId="44E0E424" w14:textId="77777777" w:rsidR="00DC468B" w:rsidRPr="00B547B7" w:rsidRDefault="00DC468B" w:rsidP="005F5668">
            <w:pPr>
              <w:pStyle w:val="Normal6a"/>
            </w:pPr>
          </w:p>
        </w:tc>
        <w:tc>
          <w:tcPr>
            <w:tcW w:w="4876" w:type="dxa"/>
            <w:tcBorders>
              <w:top w:val="nil"/>
              <w:left w:val="nil"/>
              <w:bottom w:val="nil"/>
              <w:right w:val="nil"/>
            </w:tcBorders>
          </w:tcPr>
          <w:p w14:paraId="029D1791" w14:textId="77777777" w:rsidR="00DC468B" w:rsidRPr="00B547B7" w:rsidRDefault="00DC468B" w:rsidP="005F5668">
            <w:pPr>
              <w:pStyle w:val="Normal6a"/>
            </w:pPr>
            <w:r w:rsidRPr="00B547B7">
              <w:rPr>
                <w:b/>
                <w:i/>
              </w:rPr>
              <w:t>4 ter.</w:t>
            </w:r>
            <w:r w:rsidRPr="00B547B7">
              <w:tab/>
            </w:r>
            <w:r w:rsidRPr="00B547B7">
              <w:rPr>
                <w:b/>
                <w:i/>
              </w:rPr>
              <w:t>souligne qu’une transparence bien conçue permet de contrer les discours conspirationnistes et la désinformation qui sapent la confiance des citoyens dans les institutions démocratiques et sont systématiquement exploités dans la guerre hybride russe et par d’autres acteurs antidémocratiques et hostiles;</w:t>
            </w:r>
          </w:p>
        </w:tc>
      </w:tr>
    </w:tbl>
    <w:p w14:paraId="43828B9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232B5C5" w14:textId="77777777" w:rsidR="00DC468B" w:rsidRPr="00B547B7" w:rsidRDefault="00DC468B" w:rsidP="00DC468B">
      <w:r w:rsidRPr="00B547B7">
        <w:rPr>
          <w:rStyle w:val="HideTWBExt"/>
        </w:rPr>
        <w:t>&lt;/Amend&gt;</w:t>
      </w:r>
    </w:p>
    <w:p w14:paraId="5AD2263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57</w:t>
      </w:r>
      <w:r w:rsidRPr="00B547B7">
        <w:rPr>
          <w:rStyle w:val="HideTWBExt"/>
          <w:b w:val="0"/>
        </w:rPr>
        <w:t>&lt;/NumAm&gt;</w:t>
      </w:r>
    </w:p>
    <w:p w14:paraId="4B10216F"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44DF6DED" w14:textId="77777777" w:rsidR="00DC468B" w:rsidRPr="00B547B7" w:rsidRDefault="00DC468B" w:rsidP="00DC468B">
      <w:pPr>
        <w:pStyle w:val="NormalBold"/>
      </w:pPr>
      <w:r w:rsidRPr="00B547B7">
        <w:rPr>
          <w:rStyle w:val="HideTWBExt"/>
          <w:b w:val="0"/>
        </w:rPr>
        <w:t>&lt;/RepeatBlock-By&gt;</w:t>
      </w:r>
    </w:p>
    <w:p w14:paraId="4A88E55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0D2A541" w14:textId="77777777" w:rsidR="00DC468B" w:rsidRPr="00B547B7" w:rsidRDefault="00DC468B" w:rsidP="00DC468B">
      <w:pPr>
        <w:pStyle w:val="NormalBold"/>
      </w:pPr>
      <w:r w:rsidRPr="00B547B7">
        <w:rPr>
          <w:rStyle w:val="HideTWBExt"/>
          <w:b w:val="0"/>
        </w:rPr>
        <w:t>&lt;Article&gt;</w:t>
      </w:r>
      <w:r w:rsidRPr="00B547B7">
        <w:t>Paragraphe 5</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C87EEA4" w14:textId="77777777" w:rsidTr="005F5668">
        <w:trPr>
          <w:trHeight w:hRule="exact" w:val="240"/>
          <w:jc w:val="center"/>
        </w:trPr>
        <w:tc>
          <w:tcPr>
            <w:tcW w:w="9752" w:type="dxa"/>
            <w:gridSpan w:val="2"/>
            <w:tcBorders>
              <w:top w:val="nil"/>
              <w:left w:val="nil"/>
              <w:bottom w:val="nil"/>
              <w:right w:val="nil"/>
            </w:tcBorders>
          </w:tcPr>
          <w:p w14:paraId="2C1A6B02" w14:textId="77777777" w:rsidR="00DC468B" w:rsidRPr="00B547B7" w:rsidRDefault="00DC468B" w:rsidP="005F5668"/>
        </w:tc>
      </w:tr>
      <w:tr w:rsidR="00DC468B" w:rsidRPr="00B547B7" w14:paraId="69B23FA3" w14:textId="77777777" w:rsidTr="005F5668">
        <w:trPr>
          <w:trHeight w:val="240"/>
          <w:jc w:val="center"/>
        </w:trPr>
        <w:tc>
          <w:tcPr>
            <w:tcW w:w="4876" w:type="dxa"/>
            <w:tcBorders>
              <w:top w:val="nil"/>
              <w:left w:val="nil"/>
              <w:bottom w:val="nil"/>
              <w:right w:val="nil"/>
            </w:tcBorders>
          </w:tcPr>
          <w:p w14:paraId="55DAD06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67AA254" w14:textId="77777777" w:rsidR="00DC468B" w:rsidRPr="00B547B7" w:rsidRDefault="00DC468B" w:rsidP="005F5668">
            <w:pPr>
              <w:pStyle w:val="AmColumnHeading"/>
            </w:pPr>
            <w:r w:rsidRPr="00B547B7">
              <w:t>Amendement</w:t>
            </w:r>
          </w:p>
        </w:tc>
      </w:tr>
      <w:tr w:rsidR="00DC468B" w:rsidRPr="00B547B7" w14:paraId="661FFA88" w14:textId="77777777" w:rsidTr="005F5668">
        <w:trPr>
          <w:jc w:val="center"/>
        </w:trPr>
        <w:tc>
          <w:tcPr>
            <w:tcW w:w="4876" w:type="dxa"/>
            <w:tcBorders>
              <w:top w:val="nil"/>
              <w:left w:val="nil"/>
              <w:bottom w:val="nil"/>
              <w:right w:val="nil"/>
            </w:tcBorders>
          </w:tcPr>
          <w:p w14:paraId="76404939" w14:textId="77777777" w:rsidR="00DC468B" w:rsidRPr="00B547B7" w:rsidRDefault="00DC468B" w:rsidP="005F5668">
            <w:pPr>
              <w:pStyle w:val="Normal6a"/>
            </w:pPr>
            <w:r w:rsidRPr="00B547B7">
              <w:t>5.</w:t>
            </w:r>
            <w:r w:rsidRPr="00B547B7">
              <w:tab/>
              <w:t>se déclare préoccupé par la surclassification persistante et généralisée des documents officiels par les institutions, organes et organismes de l’Union européenne; réitère sa demande de longue date, exprimée dans ses résolutions précédentes sur l’accès du public aux documents, visant à l’établissement de règles claires, cohérentes et juridiquement contraignantes régissant la classification et la déclassification des documents;</w:t>
            </w:r>
          </w:p>
        </w:tc>
        <w:tc>
          <w:tcPr>
            <w:tcW w:w="4876" w:type="dxa"/>
            <w:tcBorders>
              <w:top w:val="nil"/>
              <w:left w:val="nil"/>
              <w:bottom w:val="nil"/>
              <w:right w:val="nil"/>
            </w:tcBorders>
          </w:tcPr>
          <w:p w14:paraId="1B45F6F6" w14:textId="77777777" w:rsidR="00DC468B" w:rsidRPr="00B547B7" w:rsidRDefault="00DC468B" w:rsidP="005F5668">
            <w:pPr>
              <w:pStyle w:val="Normal6a"/>
            </w:pPr>
            <w:r w:rsidRPr="00B547B7">
              <w:t>5.</w:t>
            </w:r>
            <w:r w:rsidRPr="00B547B7">
              <w:tab/>
              <w:t xml:space="preserve">se déclare </w:t>
            </w:r>
            <w:r w:rsidRPr="00B547B7">
              <w:rPr>
                <w:b/>
                <w:bCs/>
                <w:i/>
                <w:iCs/>
              </w:rPr>
              <w:t xml:space="preserve">vivement </w:t>
            </w:r>
            <w:r w:rsidRPr="00B547B7">
              <w:t xml:space="preserve">préoccupé par la surclassification persistante et généralisée des documents officiels par les institutions, organes et organismes de l’Union européenne; réitère sa demande de longue date, exprimée dans ses résolutions précédentes sur l’accès du public aux documents, visant à l’établissement de règles claires, cohérentes et juridiquement contraignantes régissant la classification et la déclassification des documents </w:t>
            </w:r>
            <w:r w:rsidRPr="00B547B7">
              <w:rPr>
                <w:b/>
                <w:i/>
              </w:rPr>
              <w:t>afin de préserver la responsabilité démocratique</w:t>
            </w:r>
            <w:r w:rsidRPr="00B547B7">
              <w:t>;</w:t>
            </w:r>
          </w:p>
        </w:tc>
      </w:tr>
    </w:tbl>
    <w:p w14:paraId="73DB11F7"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64D1369" w14:textId="77777777" w:rsidR="00DC468B" w:rsidRPr="00B547B7" w:rsidRDefault="00DC468B" w:rsidP="00DC468B">
      <w:r w:rsidRPr="00B547B7">
        <w:rPr>
          <w:rStyle w:val="HideTWBExt"/>
        </w:rPr>
        <w:t>&lt;/Amend&gt;</w:t>
      </w:r>
    </w:p>
    <w:p w14:paraId="1BD1DA34"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58</w:t>
      </w:r>
      <w:r w:rsidRPr="00B547B7">
        <w:rPr>
          <w:rStyle w:val="HideTWBExt"/>
          <w:b w:val="0"/>
        </w:rPr>
        <w:t>&lt;/NumAm&gt;</w:t>
      </w:r>
    </w:p>
    <w:p w14:paraId="5CACC160"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6A835A76" w14:textId="77777777" w:rsidR="00DC468B" w:rsidRPr="00B547B7" w:rsidRDefault="00DC468B" w:rsidP="00DC468B">
      <w:pPr>
        <w:pStyle w:val="NormalBold"/>
      </w:pPr>
      <w:r w:rsidRPr="00B547B7">
        <w:rPr>
          <w:rStyle w:val="HideTWBExt"/>
          <w:b w:val="0"/>
        </w:rPr>
        <w:t>&lt;/RepeatBlock-By&gt;</w:t>
      </w:r>
    </w:p>
    <w:p w14:paraId="4C3251D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17B3B77" w14:textId="77777777" w:rsidR="00DC468B" w:rsidRPr="00B547B7" w:rsidRDefault="00DC468B" w:rsidP="00DC468B">
      <w:pPr>
        <w:pStyle w:val="NormalBold"/>
      </w:pPr>
      <w:r w:rsidRPr="00B547B7">
        <w:rPr>
          <w:rStyle w:val="HideTWBExt"/>
          <w:b w:val="0"/>
        </w:rPr>
        <w:t>&lt;Article&gt;</w:t>
      </w:r>
      <w:r w:rsidRPr="00B547B7">
        <w:t>Paragraphe 5</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B5197CA" w14:textId="77777777" w:rsidTr="005F5668">
        <w:trPr>
          <w:trHeight w:hRule="exact" w:val="240"/>
          <w:jc w:val="center"/>
        </w:trPr>
        <w:tc>
          <w:tcPr>
            <w:tcW w:w="9752" w:type="dxa"/>
            <w:gridSpan w:val="2"/>
            <w:tcBorders>
              <w:top w:val="nil"/>
              <w:left w:val="nil"/>
              <w:bottom w:val="nil"/>
              <w:right w:val="nil"/>
            </w:tcBorders>
          </w:tcPr>
          <w:p w14:paraId="2FA51634" w14:textId="77777777" w:rsidR="00DC468B" w:rsidRPr="00B547B7" w:rsidRDefault="00DC468B" w:rsidP="005F5668"/>
        </w:tc>
      </w:tr>
      <w:tr w:rsidR="00DC468B" w:rsidRPr="00B547B7" w14:paraId="3882C3A6" w14:textId="77777777" w:rsidTr="005F5668">
        <w:trPr>
          <w:trHeight w:val="240"/>
          <w:jc w:val="center"/>
        </w:trPr>
        <w:tc>
          <w:tcPr>
            <w:tcW w:w="4876" w:type="dxa"/>
            <w:tcBorders>
              <w:top w:val="nil"/>
              <w:left w:val="nil"/>
              <w:bottom w:val="nil"/>
              <w:right w:val="nil"/>
            </w:tcBorders>
          </w:tcPr>
          <w:p w14:paraId="3439047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A6DFCAA" w14:textId="77777777" w:rsidR="00DC468B" w:rsidRPr="00B547B7" w:rsidRDefault="00DC468B" w:rsidP="005F5668">
            <w:pPr>
              <w:pStyle w:val="AmColumnHeading"/>
            </w:pPr>
            <w:r w:rsidRPr="00B547B7">
              <w:t>Amendement</w:t>
            </w:r>
          </w:p>
        </w:tc>
      </w:tr>
      <w:tr w:rsidR="00DC468B" w:rsidRPr="00B547B7" w14:paraId="585545F5" w14:textId="77777777" w:rsidTr="005F5668">
        <w:trPr>
          <w:jc w:val="center"/>
        </w:trPr>
        <w:tc>
          <w:tcPr>
            <w:tcW w:w="4876" w:type="dxa"/>
            <w:tcBorders>
              <w:top w:val="nil"/>
              <w:left w:val="nil"/>
              <w:bottom w:val="nil"/>
              <w:right w:val="nil"/>
            </w:tcBorders>
          </w:tcPr>
          <w:p w14:paraId="0B98927F" w14:textId="77777777" w:rsidR="00DC468B" w:rsidRPr="00B547B7" w:rsidRDefault="00DC468B" w:rsidP="005F5668">
            <w:pPr>
              <w:pStyle w:val="Normal6a"/>
            </w:pPr>
            <w:r w:rsidRPr="00B547B7">
              <w:t>5.</w:t>
            </w:r>
            <w:r w:rsidRPr="00B547B7">
              <w:tab/>
              <w:t>se déclare préoccupé par la surclassification persistante et généralisée des documents officiels par les institutions, organes et organismes de l’Union européenne; réitère sa demande de longue date, exprimée dans ses résolutions précédentes sur l’accès du public aux documents, visant à l’établissement de règles claires, cohérentes et juridiquement contraignantes régissant la classification et la déclassification des documents;</w:t>
            </w:r>
          </w:p>
        </w:tc>
        <w:tc>
          <w:tcPr>
            <w:tcW w:w="4876" w:type="dxa"/>
            <w:tcBorders>
              <w:top w:val="nil"/>
              <w:left w:val="nil"/>
              <w:bottom w:val="nil"/>
              <w:right w:val="nil"/>
            </w:tcBorders>
          </w:tcPr>
          <w:p w14:paraId="7738C7C8" w14:textId="77777777" w:rsidR="00DC468B" w:rsidRPr="00B547B7" w:rsidRDefault="00DC468B" w:rsidP="005F5668">
            <w:pPr>
              <w:pStyle w:val="Normal6a"/>
            </w:pPr>
            <w:r w:rsidRPr="00B547B7">
              <w:t>5.</w:t>
            </w:r>
            <w:r w:rsidRPr="00B547B7">
              <w:tab/>
              <w:t>se déclare préoccupé par la surclassification persistante et généralisée des documents officiels par les institutions, organes et organismes de l’Union européenne</w:t>
            </w:r>
            <w:r w:rsidRPr="00B547B7">
              <w:rPr>
                <w:b/>
                <w:bCs/>
                <w:i/>
                <w:iCs/>
              </w:rPr>
              <w:t>, ce qui constitue une violation flagrante du principe de transparence</w:t>
            </w:r>
            <w:r w:rsidRPr="00B547B7">
              <w:t>; réitère sa demande de longue date, exprimée dans ses résolutions précédentes sur l’accès du public aux documents, visant à l’établissement de règles claires, cohérentes et juridiquement contraignantes régissant la classification et la déclassification des documents;</w:t>
            </w:r>
          </w:p>
        </w:tc>
      </w:tr>
    </w:tbl>
    <w:p w14:paraId="5A699D0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20BAB56B" w14:textId="77777777" w:rsidR="00DC468B" w:rsidRPr="00B547B7" w:rsidRDefault="00DC468B" w:rsidP="00DC468B">
      <w:r w:rsidRPr="00B547B7">
        <w:rPr>
          <w:rStyle w:val="HideTWBExt"/>
        </w:rPr>
        <w:t>&lt;/Amend&gt;</w:t>
      </w:r>
    </w:p>
    <w:p w14:paraId="5C077D7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59</w:t>
      </w:r>
      <w:r w:rsidRPr="00B547B7">
        <w:rPr>
          <w:rStyle w:val="HideTWBExt"/>
          <w:b w:val="0"/>
        </w:rPr>
        <w:t>&lt;/NumAm&gt;</w:t>
      </w:r>
    </w:p>
    <w:p w14:paraId="26650138"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0BEC83A9" w14:textId="77777777" w:rsidR="00DC468B" w:rsidRPr="00B547B7" w:rsidRDefault="00DC468B" w:rsidP="00DC468B">
      <w:pPr>
        <w:pStyle w:val="NormalBold"/>
      </w:pPr>
      <w:r w:rsidRPr="00B547B7">
        <w:rPr>
          <w:rStyle w:val="HideTWBExt"/>
          <w:b w:val="0"/>
        </w:rPr>
        <w:t>&lt;/RepeatBlock-By&gt;</w:t>
      </w:r>
    </w:p>
    <w:p w14:paraId="0B83945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1DF361B" w14:textId="77777777" w:rsidR="00DC468B" w:rsidRPr="00B547B7" w:rsidRDefault="00DC468B" w:rsidP="00DC468B">
      <w:pPr>
        <w:pStyle w:val="NormalBold"/>
      </w:pPr>
      <w:r w:rsidRPr="00B547B7">
        <w:rPr>
          <w:rStyle w:val="HideTWBExt"/>
          <w:b w:val="0"/>
        </w:rPr>
        <w:t>&lt;Article&gt;</w:t>
      </w:r>
      <w:r w:rsidRPr="00B547B7">
        <w:t>Paragraphe 5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306BF34" w14:textId="77777777" w:rsidTr="005F5668">
        <w:trPr>
          <w:trHeight w:hRule="exact" w:val="240"/>
          <w:jc w:val="center"/>
        </w:trPr>
        <w:tc>
          <w:tcPr>
            <w:tcW w:w="9752" w:type="dxa"/>
            <w:gridSpan w:val="2"/>
            <w:tcBorders>
              <w:top w:val="nil"/>
              <w:left w:val="nil"/>
              <w:bottom w:val="nil"/>
              <w:right w:val="nil"/>
            </w:tcBorders>
          </w:tcPr>
          <w:p w14:paraId="7B2B9BD9" w14:textId="77777777" w:rsidR="00DC468B" w:rsidRPr="00B547B7" w:rsidRDefault="00DC468B" w:rsidP="005F5668"/>
        </w:tc>
      </w:tr>
      <w:tr w:rsidR="00DC468B" w:rsidRPr="00B547B7" w14:paraId="53C8B94C" w14:textId="77777777" w:rsidTr="005F5668">
        <w:trPr>
          <w:trHeight w:val="240"/>
          <w:jc w:val="center"/>
        </w:trPr>
        <w:tc>
          <w:tcPr>
            <w:tcW w:w="4876" w:type="dxa"/>
            <w:tcBorders>
              <w:top w:val="nil"/>
              <w:left w:val="nil"/>
              <w:bottom w:val="nil"/>
              <w:right w:val="nil"/>
            </w:tcBorders>
          </w:tcPr>
          <w:p w14:paraId="44E212F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FFE8F35" w14:textId="77777777" w:rsidR="00DC468B" w:rsidRPr="00B547B7" w:rsidRDefault="00DC468B" w:rsidP="005F5668">
            <w:pPr>
              <w:pStyle w:val="AmColumnHeading"/>
            </w:pPr>
            <w:r w:rsidRPr="00B547B7">
              <w:t>Amendement</w:t>
            </w:r>
          </w:p>
        </w:tc>
      </w:tr>
      <w:tr w:rsidR="00DC468B" w:rsidRPr="00B547B7" w14:paraId="484FA517" w14:textId="77777777" w:rsidTr="005F5668">
        <w:trPr>
          <w:jc w:val="center"/>
        </w:trPr>
        <w:tc>
          <w:tcPr>
            <w:tcW w:w="4876" w:type="dxa"/>
            <w:tcBorders>
              <w:top w:val="nil"/>
              <w:left w:val="nil"/>
              <w:bottom w:val="nil"/>
              <w:right w:val="nil"/>
            </w:tcBorders>
          </w:tcPr>
          <w:p w14:paraId="567978AB" w14:textId="77777777" w:rsidR="00DC468B" w:rsidRPr="00B547B7" w:rsidRDefault="00DC468B" w:rsidP="005F5668">
            <w:pPr>
              <w:pStyle w:val="Normal6a"/>
            </w:pPr>
          </w:p>
        </w:tc>
        <w:tc>
          <w:tcPr>
            <w:tcW w:w="4876" w:type="dxa"/>
            <w:tcBorders>
              <w:top w:val="nil"/>
              <w:left w:val="nil"/>
              <w:bottom w:val="nil"/>
              <w:right w:val="nil"/>
            </w:tcBorders>
          </w:tcPr>
          <w:p w14:paraId="0D170CB8" w14:textId="77777777" w:rsidR="00DC468B" w:rsidRPr="00B547B7" w:rsidRDefault="00DC468B" w:rsidP="005F5668">
            <w:pPr>
              <w:pStyle w:val="Normal6a"/>
            </w:pPr>
            <w:r w:rsidRPr="00B547B7">
              <w:rPr>
                <w:b/>
                <w:i/>
              </w:rPr>
              <w:t>5 bis.</w:t>
            </w:r>
            <w:r w:rsidRPr="00B547B7">
              <w:tab/>
            </w:r>
            <w:r w:rsidRPr="00B547B7">
              <w:rPr>
                <w:b/>
                <w:i/>
              </w:rPr>
              <w:t>s’inquiète du recours fréquent aux exceptions visées à l’article 4 du règlement (CE) nº 1049/2001 pour refuser l’accès complet aux documents; réaffirme qu’une institution, un organe ou un organisme qui invoque l’une des exceptions à l’accès de documents visées par cet article doit procéder à une évaluation objective et individuelle, démontrer que le risque pour l’intérêt protégé est fondé, prévisible et n’est pas purement hypothétique, et dûment justifier que l’accès au document pourrait porter concrètement et effectivement atteinte à l’intérêt protégé; invite les institutions, organes et organismes de l’Union à intégrer ces évaluations dans leurs pratiques en matière d’accès aux documents; souligne qu’il reste possible de divulguer certaines parties d’un document dont d’autres parties doivent être protégées, en tenant compte de l’intérêt public supérieur que revêt la divulgation, notamment la nécessité de garantir la bonne gouvernance, l’efficacité et la responsabilité envers les citoyens ainsi que celle d’assurer une participation plus étroite des citoyens au processus décisionnel; renvoie à la jurisprudence de la CJUE qui reconnaît le droit d’accès du public aux documents des groupes de travail du Conseil agissant dans le cadre du processus législatif; relève toutefois que l’accès doit encore être activement demandé; relève avec inquiétude que lorsqu’ils demandent l’accès à des documents, les citoyens font souvent face au refus des institutions, organes et organismes de le leur accorder, refus s’appuyant sur des arguments dénués de fondement et des incohérences dans le traitement de demandes d’accès similaires; demande aux institutions de l’Union de développer de bonnes pratiques pour permettre une application et une interprétation uniformes des dispositions du règlement (CE) nº 1049/2001 et de la jurisprudence de la CJUE sur le sujet; demande en outre aux organismes de l’Union d’appliquer le règlement (CE) nº 1049/2001 dans leurs politiques d’accès aux documents; </w:t>
            </w:r>
          </w:p>
        </w:tc>
      </w:tr>
    </w:tbl>
    <w:p w14:paraId="327D50A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C8CD737" w14:textId="77777777" w:rsidR="00DC468B" w:rsidRPr="00B547B7" w:rsidRDefault="00DC468B" w:rsidP="00DC468B">
      <w:r w:rsidRPr="00B547B7">
        <w:rPr>
          <w:rStyle w:val="HideTWBExt"/>
        </w:rPr>
        <w:t>&lt;/Amend&gt;</w:t>
      </w:r>
    </w:p>
    <w:p w14:paraId="5D2E328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60</w:t>
      </w:r>
      <w:r w:rsidRPr="00B547B7">
        <w:rPr>
          <w:rStyle w:val="HideTWBExt"/>
          <w:b w:val="0"/>
        </w:rPr>
        <w:t>&lt;/NumAm&gt;</w:t>
      </w:r>
    </w:p>
    <w:p w14:paraId="5055BD36"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04489BBC" w14:textId="77777777" w:rsidR="00DC468B" w:rsidRPr="00B547B7" w:rsidRDefault="00DC468B" w:rsidP="00DC468B">
      <w:pPr>
        <w:pStyle w:val="NormalBold"/>
      </w:pPr>
      <w:r w:rsidRPr="00B547B7">
        <w:rPr>
          <w:rStyle w:val="HideTWBExt"/>
          <w:b w:val="0"/>
        </w:rPr>
        <w:t>&lt;/RepeatBlock-By&gt;</w:t>
      </w:r>
    </w:p>
    <w:p w14:paraId="708B29F9"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5D63BE1" w14:textId="77777777" w:rsidR="00DC468B" w:rsidRPr="00B547B7" w:rsidRDefault="00DC468B" w:rsidP="00DC468B">
      <w:pPr>
        <w:pStyle w:val="NormalBold"/>
      </w:pPr>
      <w:r w:rsidRPr="00B547B7">
        <w:rPr>
          <w:rStyle w:val="HideTWBExt"/>
          <w:b w:val="0"/>
        </w:rPr>
        <w:t>&lt;Article&gt;</w:t>
      </w:r>
      <w:r w:rsidRPr="00B547B7">
        <w:t>Paragraphe 6</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793883B" w14:textId="77777777" w:rsidTr="005F5668">
        <w:trPr>
          <w:trHeight w:hRule="exact" w:val="240"/>
          <w:jc w:val="center"/>
        </w:trPr>
        <w:tc>
          <w:tcPr>
            <w:tcW w:w="9752" w:type="dxa"/>
            <w:gridSpan w:val="2"/>
            <w:tcBorders>
              <w:top w:val="nil"/>
              <w:left w:val="nil"/>
              <w:bottom w:val="nil"/>
              <w:right w:val="nil"/>
            </w:tcBorders>
          </w:tcPr>
          <w:p w14:paraId="26C3FB7C" w14:textId="77777777" w:rsidR="00DC468B" w:rsidRPr="00B547B7" w:rsidRDefault="00DC468B" w:rsidP="005F5668"/>
        </w:tc>
      </w:tr>
      <w:tr w:rsidR="00DC468B" w:rsidRPr="00B547B7" w14:paraId="1C5B1E70" w14:textId="77777777" w:rsidTr="005F5668">
        <w:trPr>
          <w:trHeight w:val="240"/>
          <w:jc w:val="center"/>
        </w:trPr>
        <w:tc>
          <w:tcPr>
            <w:tcW w:w="4876" w:type="dxa"/>
            <w:tcBorders>
              <w:top w:val="nil"/>
              <w:left w:val="nil"/>
              <w:bottom w:val="nil"/>
              <w:right w:val="nil"/>
            </w:tcBorders>
          </w:tcPr>
          <w:p w14:paraId="01DE2484"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22B90B4" w14:textId="77777777" w:rsidR="00DC468B" w:rsidRPr="00B547B7" w:rsidRDefault="00DC468B" w:rsidP="005F5668">
            <w:pPr>
              <w:pStyle w:val="AmColumnHeading"/>
            </w:pPr>
            <w:r w:rsidRPr="00B547B7">
              <w:t>Amendement</w:t>
            </w:r>
          </w:p>
        </w:tc>
      </w:tr>
      <w:tr w:rsidR="00DC468B" w:rsidRPr="00B547B7" w14:paraId="5078F335" w14:textId="77777777" w:rsidTr="005F5668">
        <w:trPr>
          <w:jc w:val="center"/>
        </w:trPr>
        <w:tc>
          <w:tcPr>
            <w:tcW w:w="4876" w:type="dxa"/>
            <w:tcBorders>
              <w:top w:val="nil"/>
              <w:left w:val="nil"/>
              <w:bottom w:val="nil"/>
              <w:right w:val="nil"/>
            </w:tcBorders>
          </w:tcPr>
          <w:p w14:paraId="6EAB7F62" w14:textId="77777777" w:rsidR="00DC468B" w:rsidRPr="00B547B7" w:rsidRDefault="00DC468B" w:rsidP="005F5668">
            <w:pPr>
              <w:pStyle w:val="Normal6a"/>
            </w:pPr>
            <w:r w:rsidRPr="00B547B7">
              <w:t>6.</w:t>
            </w:r>
            <w:r w:rsidRPr="00B547B7">
              <w:tab/>
              <w:t>déplore l’absence persistante de suivi concret de la part de la Commission et du Conseil en réponse à ces recommandations;</w:t>
            </w:r>
          </w:p>
        </w:tc>
        <w:tc>
          <w:tcPr>
            <w:tcW w:w="4876" w:type="dxa"/>
            <w:tcBorders>
              <w:top w:val="nil"/>
              <w:left w:val="nil"/>
              <w:bottom w:val="nil"/>
              <w:right w:val="nil"/>
            </w:tcBorders>
          </w:tcPr>
          <w:p w14:paraId="4442C47E" w14:textId="77777777" w:rsidR="00DC468B" w:rsidRPr="00B547B7" w:rsidRDefault="00DC468B" w:rsidP="005F5668">
            <w:pPr>
              <w:pStyle w:val="Normal6a"/>
            </w:pPr>
            <w:r w:rsidRPr="00B547B7">
              <w:t>6.</w:t>
            </w:r>
            <w:r w:rsidRPr="00B547B7">
              <w:tab/>
              <w:t xml:space="preserve">déplore l’absence persistante de suivi concret de la part de la Commission et du Conseil en réponse à ces recommandations; </w:t>
            </w:r>
            <w:r w:rsidRPr="00B547B7">
              <w:rPr>
                <w:b/>
                <w:i/>
              </w:rPr>
              <w:t>déplore également qu’une grande partie des documents relatifs aux dossiers législatifs ne soient pas publiés de manière proactive par les institutions de l’Union, ce qui empêche les citoyens de savoir quels documents existent réellement et d’exercer leur droit d’accès à ces documents;</w:t>
            </w:r>
          </w:p>
        </w:tc>
      </w:tr>
    </w:tbl>
    <w:p w14:paraId="4B172580"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20672E5" w14:textId="77777777" w:rsidR="00DC468B" w:rsidRPr="00B547B7" w:rsidRDefault="00DC468B" w:rsidP="00DC468B">
      <w:r w:rsidRPr="00B547B7">
        <w:rPr>
          <w:rStyle w:val="HideTWBExt"/>
        </w:rPr>
        <w:t>&lt;/Amend&gt;</w:t>
      </w:r>
    </w:p>
    <w:p w14:paraId="0B0C819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61</w:t>
      </w:r>
      <w:r w:rsidRPr="00B547B7">
        <w:rPr>
          <w:rStyle w:val="HideTWBExt"/>
          <w:b w:val="0"/>
        </w:rPr>
        <w:t>&lt;/NumAm&gt;</w:t>
      </w:r>
    </w:p>
    <w:p w14:paraId="79D4A5C4" w14:textId="77777777" w:rsidR="00DC468B" w:rsidRPr="00B547B7" w:rsidRDefault="00DC468B" w:rsidP="00DC468B">
      <w:pPr>
        <w:pStyle w:val="NormalBold"/>
      </w:pPr>
      <w:r w:rsidRPr="00B547B7">
        <w:rPr>
          <w:rStyle w:val="HideTWBExt"/>
          <w:b w:val="0"/>
        </w:rPr>
        <w:t>&lt;RepeatBlock-By&gt;&lt;Members&gt;</w:t>
      </w:r>
      <w:r w:rsidRPr="00B547B7">
        <w:t>Erik Kaliňák</w:t>
      </w:r>
      <w:r w:rsidRPr="00B547B7">
        <w:rPr>
          <w:rStyle w:val="HideTWBExt"/>
          <w:b w:val="0"/>
        </w:rPr>
        <w:t>&lt;/Members&gt;</w:t>
      </w:r>
    </w:p>
    <w:p w14:paraId="6DE85293" w14:textId="77777777" w:rsidR="00DC468B" w:rsidRPr="00B547B7" w:rsidRDefault="00DC468B" w:rsidP="00DC468B">
      <w:pPr>
        <w:pStyle w:val="NormalBold"/>
      </w:pPr>
      <w:r w:rsidRPr="00B547B7">
        <w:rPr>
          <w:rStyle w:val="HideTWBExt"/>
          <w:b w:val="0"/>
        </w:rPr>
        <w:t>&lt;/RepeatBlock-By&gt;</w:t>
      </w:r>
    </w:p>
    <w:p w14:paraId="04B4D3B5"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82A7570" w14:textId="77777777" w:rsidR="00DC468B" w:rsidRPr="00B547B7" w:rsidRDefault="00DC468B" w:rsidP="00DC468B">
      <w:pPr>
        <w:pStyle w:val="NormalBold"/>
      </w:pPr>
      <w:r w:rsidRPr="00B547B7">
        <w:rPr>
          <w:rStyle w:val="HideTWBExt"/>
          <w:b w:val="0"/>
        </w:rPr>
        <w:t>&lt;Article&gt;</w:t>
      </w:r>
      <w:r w:rsidRPr="00B547B7">
        <w:t>Paragraphe 6</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2D69B33" w14:textId="77777777" w:rsidTr="005F5668">
        <w:trPr>
          <w:trHeight w:hRule="exact" w:val="240"/>
          <w:jc w:val="center"/>
        </w:trPr>
        <w:tc>
          <w:tcPr>
            <w:tcW w:w="9752" w:type="dxa"/>
            <w:gridSpan w:val="2"/>
            <w:tcBorders>
              <w:top w:val="nil"/>
              <w:left w:val="nil"/>
              <w:bottom w:val="nil"/>
              <w:right w:val="nil"/>
            </w:tcBorders>
          </w:tcPr>
          <w:p w14:paraId="7FE80361" w14:textId="77777777" w:rsidR="00DC468B" w:rsidRPr="00B547B7" w:rsidRDefault="00DC468B" w:rsidP="005F5668"/>
        </w:tc>
      </w:tr>
      <w:tr w:rsidR="00DC468B" w:rsidRPr="00B547B7" w14:paraId="22423896" w14:textId="77777777" w:rsidTr="005F5668">
        <w:trPr>
          <w:trHeight w:val="240"/>
          <w:jc w:val="center"/>
        </w:trPr>
        <w:tc>
          <w:tcPr>
            <w:tcW w:w="4876" w:type="dxa"/>
            <w:tcBorders>
              <w:top w:val="nil"/>
              <w:left w:val="nil"/>
              <w:bottom w:val="nil"/>
              <w:right w:val="nil"/>
            </w:tcBorders>
          </w:tcPr>
          <w:p w14:paraId="7E0CA9D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6DCDE1F" w14:textId="77777777" w:rsidR="00DC468B" w:rsidRPr="00B547B7" w:rsidRDefault="00DC468B" w:rsidP="005F5668">
            <w:pPr>
              <w:pStyle w:val="AmColumnHeading"/>
            </w:pPr>
            <w:r w:rsidRPr="00B547B7">
              <w:t>Amendement</w:t>
            </w:r>
          </w:p>
        </w:tc>
      </w:tr>
      <w:tr w:rsidR="00DC468B" w:rsidRPr="00B547B7" w14:paraId="5463B9D4" w14:textId="77777777" w:rsidTr="005F5668">
        <w:trPr>
          <w:jc w:val="center"/>
        </w:trPr>
        <w:tc>
          <w:tcPr>
            <w:tcW w:w="4876" w:type="dxa"/>
            <w:tcBorders>
              <w:top w:val="nil"/>
              <w:left w:val="nil"/>
              <w:bottom w:val="nil"/>
              <w:right w:val="nil"/>
            </w:tcBorders>
          </w:tcPr>
          <w:p w14:paraId="6181867E" w14:textId="77777777" w:rsidR="00DC468B" w:rsidRPr="00B547B7" w:rsidRDefault="00DC468B" w:rsidP="005F5668">
            <w:pPr>
              <w:pStyle w:val="Normal6a"/>
            </w:pPr>
            <w:r w:rsidRPr="00B547B7">
              <w:t>6.</w:t>
            </w:r>
            <w:r w:rsidRPr="00B547B7">
              <w:tab/>
            </w:r>
            <w:r w:rsidRPr="00B547B7">
              <w:rPr>
                <w:b/>
                <w:i/>
              </w:rPr>
              <w:t>déplore l’absence persistante de suivi concret de la part de</w:t>
            </w:r>
            <w:r w:rsidRPr="00B547B7">
              <w:t xml:space="preserve"> la Commission et </w:t>
            </w:r>
            <w:r w:rsidRPr="00B547B7">
              <w:rPr>
                <w:b/>
                <w:i/>
              </w:rPr>
              <w:t>du</w:t>
            </w:r>
            <w:r w:rsidRPr="00B547B7">
              <w:t xml:space="preserve"> Conseil en réponse à ces recommandations;</w:t>
            </w:r>
          </w:p>
        </w:tc>
        <w:tc>
          <w:tcPr>
            <w:tcW w:w="4876" w:type="dxa"/>
            <w:tcBorders>
              <w:top w:val="nil"/>
              <w:left w:val="nil"/>
              <w:bottom w:val="nil"/>
              <w:right w:val="nil"/>
            </w:tcBorders>
          </w:tcPr>
          <w:p w14:paraId="41116BDC" w14:textId="77777777" w:rsidR="00DC468B" w:rsidRPr="00B547B7" w:rsidRDefault="00DC468B" w:rsidP="005F5668">
            <w:pPr>
              <w:pStyle w:val="Normal6a"/>
            </w:pPr>
            <w:r w:rsidRPr="00B547B7">
              <w:t>6.</w:t>
            </w:r>
            <w:r w:rsidRPr="00B547B7">
              <w:tab/>
            </w:r>
            <w:r w:rsidRPr="00B547B7">
              <w:rPr>
                <w:b/>
                <w:i/>
              </w:rPr>
              <w:t>prend acte des mesures prises par</w:t>
            </w:r>
            <w:r w:rsidRPr="00B547B7">
              <w:t xml:space="preserve"> la Commission et </w:t>
            </w:r>
            <w:r w:rsidRPr="00B547B7">
              <w:rPr>
                <w:b/>
                <w:i/>
              </w:rPr>
              <w:t>le</w:t>
            </w:r>
            <w:r w:rsidRPr="00B547B7">
              <w:t xml:space="preserve"> Conseil en réponse à ces recommandations;</w:t>
            </w:r>
          </w:p>
        </w:tc>
      </w:tr>
    </w:tbl>
    <w:p w14:paraId="10DCCAD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{SK}</w:t>
      </w:r>
      <w:r w:rsidRPr="00B547B7">
        <w:t>sk</w:t>
      </w:r>
      <w:r w:rsidRPr="00B547B7">
        <w:rPr>
          <w:rStyle w:val="HideTWBExt"/>
        </w:rPr>
        <w:t>&lt;/Original&gt;</w:t>
      </w:r>
    </w:p>
    <w:p w14:paraId="015F59C1" w14:textId="77777777" w:rsidR="00DC468B" w:rsidRPr="00B547B7" w:rsidRDefault="00DC468B" w:rsidP="00DC468B">
      <w:r w:rsidRPr="00B547B7">
        <w:rPr>
          <w:rStyle w:val="HideTWBExt"/>
        </w:rPr>
        <w:t>&lt;/Amend&gt;</w:t>
      </w:r>
    </w:p>
    <w:p w14:paraId="799155EC"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62</w:t>
      </w:r>
      <w:r w:rsidRPr="00B547B7">
        <w:rPr>
          <w:rStyle w:val="HideTWBExt"/>
          <w:b w:val="0"/>
        </w:rPr>
        <w:t>&lt;/NumAm&gt;</w:t>
      </w:r>
    </w:p>
    <w:p w14:paraId="579A2DA1"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50D54CBC" w14:textId="77777777" w:rsidR="00DC468B" w:rsidRPr="00B547B7" w:rsidRDefault="00DC468B" w:rsidP="00DC468B">
      <w:pPr>
        <w:pStyle w:val="NormalBold"/>
      </w:pPr>
      <w:r w:rsidRPr="00B547B7">
        <w:rPr>
          <w:rStyle w:val="HideTWBExt"/>
          <w:b w:val="0"/>
        </w:rPr>
        <w:t>&lt;/RepeatBlock-By&gt;</w:t>
      </w:r>
    </w:p>
    <w:p w14:paraId="21ED9A9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34F9773" w14:textId="77777777" w:rsidR="00DC468B" w:rsidRPr="00B547B7" w:rsidRDefault="00DC468B" w:rsidP="00DC468B">
      <w:pPr>
        <w:pStyle w:val="NormalBold"/>
      </w:pPr>
      <w:r w:rsidRPr="00B547B7">
        <w:rPr>
          <w:rStyle w:val="HideTWBExt"/>
          <w:b w:val="0"/>
        </w:rPr>
        <w:t>&lt;Article&gt;</w:t>
      </w:r>
      <w:r w:rsidRPr="00B547B7">
        <w:t>Paragraphe 6</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03A19CE" w14:textId="77777777" w:rsidTr="005F5668">
        <w:trPr>
          <w:trHeight w:hRule="exact" w:val="240"/>
          <w:jc w:val="center"/>
        </w:trPr>
        <w:tc>
          <w:tcPr>
            <w:tcW w:w="9752" w:type="dxa"/>
            <w:gridSpan w:val="2"/>
            <w:tcBorders>
              <w:top w:val="nil"/>
              <w:left w:val="nil"/>
              <w:bottom w:val="nil"/>
              <w:right w:val="nil"/>
            </w:tcBorders>
          </w:tcPr>
          <w:p w14:paraId="0F71EA67" w14:textId="77777777" w:rsidR="00DC468B" w:rsidRPr="00B547B7" w:rsidRDefault="00DC468B" w:rsidP="005F5668"/>
        </w:tc>
      </w:tr>
      <w:tr w:rsidR="00DC468B" w:rsidRPr="00B547B7" w14:paraId="20C37E24" w14:textId="77777777" w:rsidTr="005F5668">
        <w:trPr>
          <w:trHeight w:val="240"/>
          <w:jc w:val="center"/>
        </w:trPr>
        <w:tc>
          <w:tcPr>
            <w:tcW w:w="4876" w:type="dxa"/>
            <w:tcBorders>
              <w:top w:val="nil"/>
              <w:left w:val="nil"/>
              <w:bottom w:val="nil"/>
              <w:right w:val="nil"/>
            </w:tcBorders>
          </w:tcPr>
          <w:p w14:paraId="6FFCCA00"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FDE5DDB" w14:textId="77777777" w:rsidR="00DC468B" w:rsidRPr="00B547B7" w:rsidRDefault="00DC468B" w:rsidP="005F5668">
            <w:pPr>
              <w:pStyle w:val="AmColumnHeading"/>
            </w:pPr>
            <w:r w:rsidRPr="00B547B7">
              <w:t>Amendement</w:t>
            </w:r>
          </w:p>
        </w:tc>
      </w:tr>
      <w:tr w:rsidR="00DC468B" w:rsidRPr="00B547B7" w14:paraId="11C0EBF5" w14:textId="77777777" w:rsidTr="005F5668">
        <w:trPr>
          <w:jc w:val="center"/>
        </w:trPr>
        <w:tc>
          <w:tcPr>
            <w:tcW w:w="4876" w:type="dxa"/>
            <w:tcBorders>
              <w:top w:val="nil"/>
              <w:left w:val="nil"/>
              <w:bottom w:val="nil"/>
              <w:right w:val="nil"/>
            </w:tcBorders>
          </w:tcPr>
          <w:p w14:paraId="06CAEDEB" w14:textId="77777777" w:rsidR="00DC468B" w:rsidRPr="00B547B7" w:rsidRDefault="00DC468B" w:rsidP="005F5668">
            <w:pPr>
              <w:pStyle w:val="Normal6a"/>
            </w:pPr>
            <w:r w:rsidRPr="00B547B7">
              <w:t>6.</w:t>
            </w:r>
            <w:r w:rsidRPr="00B547B7">
              <w:tab/>
              <w:t>déplore l’absence persistante de suivi concret de la part de la Commission et du Conseil en réponse à ces recommandations;</w:t>
            </w:r>
          </w:p>
        </w:tc>
        <w:tc>
          <w:tcPr>
            <w:tcW w:w="4876" w:type="dxa"/>
            <w:tcBorders>
              <w:top w:val="nil"/>
              <w:left w:val="nil"/>
              <w:bottom w:val="nil"/>
              <w:right w:val="nil"/>
            </w:tcBorders>
          </w:tcPr>
          <w:p w14:paraId="321604BF" w14:textId="77777777" w:rsidR="00DC468B" w:rsidRPr="00B547B7" w:rsidRDefault="00DC468B" w:rsidP="005F5668">
            <w:pPr>
              <w:pStyle w:val="Normal6a"/>
            </w:pPr>
            <w:r w:rsidRPr="00B547B7">
              <w:t>6.</w:t>
            </w:r>
            <w:r w:rsidRPr="00B547B7">
              <w:tab/>
              <w:t xml:space="preserve">déplore </w:t>
            </w:r>
            <w:r w:rsidRPr="00B547B7">
              <w:rPr>
                <w:b/>
                <w:bCs/>
                <w:i/>
                <w:iCs/>
              </w:rPr>
              <w:t xml:space="preserve">notamment </w:t>
            </w:r>
            <w:r w:rsidRPr="00B547B7">
              <w:t>l’absence persistante de suivi concret de la part de la Commission et du Conseil en réponse à ces recommandations;</w:t>
            </w:r>
          </w:p>
        </w:tc>
      </w:tr>
    </w:tbl>
    <w:p w14:paraId="3128BDF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030B9947" w14:textId="77777777" w:rsidR="00DC468B" w:rsidRPr="00B547B7" w:rsidRDefault="00DC468B" w:rsidP="00DC468B">
      <w:r w:rsidRPr="00B547B7">
        <w:rPr>
          <w:rStyle w:val="HideTWBExt"/>
        </w:rPr>
        <w:t>&lt;/Amend&gt;</w:t>
      </w:r>
    </w:p>
    <w:p w14:paraId="757D4DB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63</w:t>
      </w:r>
      <w:r w:rsidRPr="00B547B7">
        <w:rPr>
          <w:rStyle w:val="HideTWBExt"/>
          <w:b w:val="0"/>
        </w:rPr>
        <w:t>&lt;/NumAm&gt;</w:t>
      </w:r>
    </w:p>
    <w:p w14:paraId="631ACA34"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15CC289A" w14:textId="77777777" w:rsidR="00DC468B" w:rsidRPr="00B547B7" w:rsidRDefault="00DC468B" w:rsidP="00DC468B">
      <w:pPr>
        <w:pStyle w:val="NormalBold"/>
      </w:pPr>
      <w:r w:rsidRPr="00B547B7">
        <w:rPr>
          <w:rStyle w:val="HideTWBExt"/>
          <w:b w:val="0"/>
        </w:rPr>
        <w:t>&lt;/RepeatBlock-By&gt;</w:t>
      </w:r>
    </w:p>
    <w:p w14:paraId="543E4B2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4D5DB46" w14:textId="77777777" w:rsidR="00DC468B" w:rsidRPr="00B547B7" w:rsidRDefault="00DC468B" w:rsidP="00DC468B">
      <w:pPr>
        <w:pStyle w:val="NormalBold"/>
      </w:pPr>
      <w:r w:rsidRPr="00B547B7">
        <w:rPr>
          <w:rStyle w:val="HideTWBExt"/>
          <w:b w:val="0"/>
        </w:rPr>
        <w:t>&lt;Article&gt;</w:t>
      </w:r>
      <w:r w:rsidRPr="00B547B7">
        <w:t>Paragraphe 6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3774D26" w14:textId="77777777" w:rsidTr="005F5668">
        <w:trPr>
          <w:trHeight w:hRule="exact" w:val="240"/>
          <w:jc w:val="center"/>
        </w:trPr>
        <w:tc>
          <w:tcPr>
            <w:tcW w:w="9752" w:type="dxa"/>
            <w:gridSpan w:val="2"/>
            <w:tcBorders>
              <w:top w:val="nil"/>
              <w:left w:val="nil"/>
              <w:bottom w:val="nil"/>
              <w:right w:val="nil"/>
            </w:tcBorders>
          </w:tcPr>
          <w:p w14:paraId="4B4A10E7" w14:textId="77777777" w:rsidR="00DC468B" w:rsidRPr="00B547B7" w:rsidRDefault="00DC468B" w:rsidP="005F5668"/>
        </w:tc>
      </w:tr>
      <w:tr w:rsidR="00DC468B" w:rsidRPr="00B547B7" w14:paraId="71F380BA" w14:textId="77777777" w:rsidTr="005F5668">
        <w:trPr>
          <w:trHeight w:val="240"/>
          <w:jc w:val="center"/>
        </w:trPr>
        <w:tc>
          <w:tcPr>
            <w:tcW w:w="4876" w:type="dxa"/>
            <w:tcBorders>
              <w:top w:val="nil"/>
              <w:left w:val="nil"/>
              <w:bottom w:val="nil"/>
              <w:right w:val="nil"/>
            </w:tcBorders>
          </w:tcPr>
          <w:p w14:paraId="42D7A5D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601E678" w14:textId="77777777" w:rsidR="00DC468B" w:rsidRPr="00B547B7" w:rsidRDefault="00DC468B" w:rsidP="005F5668">
            <w:pPr>
              <w:pStyle w:val="AmColumnHeading"/>
            </w:pPr>
            <w:r w:rsidRPr="00B547B7">
              <w:t>Amendement</w:t>
            </w:r>
          </w:p>
        </w:tc>
      </w:tr>
      <w:tr w:rsidR="00DC468B" w:rsidRPr="00B547B7" w14:paraId="67AB43EB" w14:textId="77777777" w:rsidTr="005F5668">
        <w:trPr>
          <w:jc w:val="center"/>
        </w:trPr>
        <w:tc>
          <w:tcPr>
            <w:tcW w:w="4876" w:type="dxa"/>
            <w:tcBorders>
              <w:top w:val="nil"/>
              <w:left w:val="nil"/>
              <w:bottom w:val="nil"/>
              <w:right w:val="nil"/>
            </w:tcBorders>
          </w:tcPr>
          <w:p w14:paraId="259E586E" w14:textId="77777777" w:rsidR="00DC468B" w:rsidRPr="00B547B7" w:rsidRDefault="00DC468B" w:rsidP="005F5668">
            <w:pPr>
              <w:pStyle w:val="Normal6a"/>
            </w:pPr>
          </w:p>
        </w:tc>
        <w:tc>
          <w:tcPr>
            <w:tcW w:w="4876" w:type="dxa"/>
            <w:tcBorders>
              <w:top w:val="nil"/>
              <w:left w:val="nil"/>
              <w:bottom w:val="nil"/>
              <w:right w:val="nil"/>
            </w:tcBorders>
          </w:tcPr>
          <w:p w14:paraId="46B34D5A" w14:textId="77777777" w:rsidR="00DC468B" w:rsidRPr="00B547B7" w:rsidRDefault="00DC468B" w:rsidP="005F5668">
            <w:pPr>
              <w:pStyle w:val="Normal6a"/>
            </w:pPr>
            <w:r w:rsidRPr="00B547B7">
              <w:rPr>
                <w:b/>
                <w:i/>
              </w:rPr>
              <w:t>6 bis.</w:t>
            </w:r>
            <w:r w:rsidRPr="00B547B7">
              <w:tab/>
            </w:r>
            <w:r w:rsidRPr="00B547B7">
              <w:rPr>
                <w:b/>
                <w:i/>
              </w:rPr>
              <w:t>se dit très préoccupé par le fait que la proposition de règlement relatif à la sécurité de l’information dans les institutions, organes et organismes de l’Union</w:t>
            </w:r>
            <w:r w:rsidRPr="00B547B7">
              <w:rPr>
                <w:b/>
                <w:i/>
                <w:vertAlign w:val="superscript"/>
              </w:rPr>
              <w:t>1 bis</w:t>
            </w:r>
            <w:r w:rsidRPr="00B547B7">
              <w:rPr>
                <w:b/>
                <w:i/>
              </w:rPr>
              <w:t xml:space="preserve"> présentée par la Commission en 2022 puisse conduire à une nouvelle surclassification des documents; s’inquiète du fait que la proposition introduirait une exigence de «besoin de savoir» pour le partage de certaines informations non classifiées, ce qui porterait atteinte au droit fondamental d’accès aux documents découlant de l’article 15 du traité sur le fonctionnement de l’Union européenne et du règlement (CE) nº 1049/2001; demande que le traitement des informations sensibles ou «classifiées» de l’Union soit régi, en vertu de l’article 52 de la charte, par un nouveau règlement de l’Union fondé sur l’article 15 du traité FUE, comprenant un pouvoir de contrôle du Parlement européen et, le cas échéant, de la CJUE;</w:t>
            </w:r>
          </w:p>
        </w:tc>
      </w:tr>
      <w:tr w:rsidR="00DC468B" w:rsidRPr="00B547B7" w14:paraId="2D5F41D9" w14:textId="77777777" w:rsidTr="005F5668">
        <w:trPr>
          <w:jc w:val="center"/>
        </w:trPr>
        <w:tc>
          <w:tcPr>
            <w:tcW w:w="4876" w:type="dxa"/>
            <w:tcBorders>
              <w:top w:val="nil"/>
              <w:left w:val="nil"/>
              <w:bottom w:val="nil"/>
              <w:right w:val="nil"/>
            </w:tcBorders>
          </w:tcPr>
          <w:p w14:paraId="3059807D" w14:textId="77777777" w:rsidR="00DC468B" w:rsidRPr="00B547B7" w:rsidRDefault="00DC468B" w:rsidP="005F5668"/>
        </w:tc>
        <w:tc>
          <w:tcPr>
            <w:tcW w:w="4876" w:type="dxa"/>
            <w:tcBorders>
              <w:top w:val="nil"/>
              <w:left w:val="nil"/>
              <w:bottom w:val="nil"/>
              <w:right w:val="nil"/>
            </w:tcBorders>
          </w:tcPr>
          <w:p w14:paraId="74A30762" w14:textId="77777777" w:rsidR="00DC468B" w:rsidRPr="00B547B7" w:rsidRDefault="00DC468B" w:rsidP="005F5668">
            <w:pPr>
              <w:pStyle w:val="Normal6a"/>
            </w:pPr>
            <w:r w:rsidRPr="00B547B7">
              <w:rPr>
                <w:b/>
                <w:i/>
              </w:rPr>
              <w:t>_________________</w:t>
            </w:r>
          </w:p>
        </w:tc>
      </w:tr>
      <w:tr w:rsidR="00DC468B" w:rsidRPr="00B547B7" w14:paraId="63102E93" w14:textId="77777777" w:rsidTr="005F5668">
        <w:trPr>
          <w:jc w:val="center"/>
        </w:trPr>
        <w:tc>
          <w:tcPr>
            <w:tcW w:w="4876" w:type="dxa"/>
            <w:tcBorders>
              <w:top w:val="nil"/>
              <w:left w:val="nil"/>
              <w:bottom w:val="nil"/>
              <w:right w:val="nil"/>
            </w:tcBorders>
          </w:tcPr>
          <w:p w14:paraId="3A6DF66D" w14:textId="77777777" w:rsidR="00DC468B" w:rsidRPr="00B547B7" w:rsidRDefault="00DC468B" w:rsidP="005F5668"/>
        </w:tc>
        <w:tc>
          <w:tcPr>
            <w:tcW w:w="4876" w:type="dxa"/>
            <w:tcBorders>
              <w:top w:val="nil"/>
              <w:left w:val="nil"/>
              <w:bottom w:val="nil"/>
              <w:right w:val="nil"/>
            </w:tcBorders>
          </w:tcPr>
          <w:p w14:paraId="27939036" w14:textId="77777777" w:rsidR="00DC468B" w:rsidRPr="00B547B7" w:rsidRDefault="00DC468B" w:rsidP="005F5668">
            <w:pPr>
              <w:pStyle w:val="Normal6a"/>
            </w:pPr>
            <w:r w:rsidRPr="00B547B7">
              <w:rPr>
                <w:b/>
                <w:i/>
                <w:vertAlign w:val="superscript"/>
              </w:rPr>
              <w:t>1 bis</w:t>
            </w:r>
            <w:r w:rsidRPr="00B547B7">
              <w:t xml:space="preserve"> </w:t>
            </w:r>
            <w:r w:rsidRPr="00B547B7">
              <w:rPr>
                <w:b/>
                <w:i/>
              </w:rPr>
              <w:t>Proposition de règlement du Parlement européen et du Conseil relatif à la sécurité de l’information dans les institutions, organes et organismes de l’Union, COM(2022) 119 final.</w:t>
            </w:r>
          </w:p>
        </w:tc>
      </w:tr>
    </w:tbl>
    <w:p w14:paraId="7ED797C3"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2FE6164B" w14:textId="77777777" w:rsidR="00DC468B" w:rsidRPr="00B547B7" w:rsidRDefault="00DC468B" w:rsidP="00DC468B">
      <w:r w:rsidRPr="00B547B7">
        <w:rPr>
          <w:rStyle w:val="HideTWBExt"/>
        </w:rPr>
        <w:t>&lt;/Amend&gt;</w:t>
      </w:r>
    </w:p>
    <w:p w14:paraId="7C3FE42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64</w:t>
      </w:r>
      <w:r w:rsidRPr="00B547B7">
        <w:rPr>
          <w:rStyle w:val="HideTWBExt"/>
          <w:b w:val="0"/>
        </w:rPr>
        <w:t>&lt;/NumAm&gt;</w:t>
      </w:r>
    </w:p>
    <w:p w14:paraId="3A210DB4"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1178257" w14:textId="77777777" w:rsidR="00DC468B" w:rsidRPr="00B547B7" w:rsidRDefault="00DC468B" w:rsidP="00DC468B">
      <w:pPr>
        <w:pStyle w:val="NormalBold"/>
      </w:pPr>
      <w:r w:rsidRPr="00B547B7">
        <w:rPr>
          <w:rStyle w:val="HideTWBExt"/>
          <w:b w:val="0"/>
        </w:rPr>
        <w:t>&lt;/RepeatBlock-By&gt;</w:t>
      </w:r>
    </w:p>
    <w:p w14:paraId="1DF0162E"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E8F9CA2" w14:textId="77777777" w:rsidR="00DC468B" w:rsidRPr="00B547B7" w:rsidRDefault="00DC468B" w:rsidP="00DC468B">
      <w:pPr>
        <w:pStyle w:val="NormalBold"/>
      </w:pPr>
      <w:r w:rsidRPr="00B547B7">
        <w:rPr>
          <w:rStyle w:val="HideTWBExt"/>
          <w:b w:val="0"/>
        </w:rPr>
        <w:t>&lt;Article&gt;</w:t>
      </w:r>
      <w:r w:rsidRPr="00B547B7">
        <w:t>Paragraphe 6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FEA7B28" w14:textId="77777777" w:rsidTr="005F5668">
        <w:trPr>
          <w:trHeight w:hRule="exact" w:val="240"/>
          <w:jc w:val="center"/>
        </w:trPr>
        <w:tc>
          <w:tcPr>
            <w:tcW w:w="9752" w:type="dxa"/>
            <w:gridSpan w:val="2"/>
            <w:tcBorders>
              <w:top w:val="nil"/>
              <w:left w:val="nil"/>
              <w:bottom w:val="nil"/>
              <w:right w:val="nil"/>
            </w:tcBorders>
          </w:tcPr>
          <w:p w14:paraId="0678B5FE" w14:textId="77777777" w:rsidR="00DC468B" w:rsidRPr="00B547B7" w:rsidRDefault="00DC468B" w:rsidP="005F5668"/>
        </w:tc>
      </w:tr>
      <w:tr w:rsidR="00DC468B" w:rsidRPr="00B547B7" w14:paraId="318FB966" w14:textId="77777777" w:rsidTr="005F5668">
        <w:trPr>
          <w:trHeight w:val="240"/>
          <w:jc w:val="center"/>
        </w:trPr>
        <w:tc>
          <w:tcPr>
            <w:tcW w:w="4876" w:type="dxa"/>
            <w:tcBorders>
              <w:top w:val="nil"/>
              <w:left w:val="nil"/>
              <w:bottom w:val="nil"/>
              <w:right w:val="nil"/>
            </w:tcBorders>
          </w:tcPr>
          <w:p w14:paraId="41839BF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103959E" w14:textId="77777777" w:rsidR="00DC468B" w:rsidRPr="00B547B7" w:rsidRDefault="00DC468B" w:rsidP="005F5668">
            <w:pPr>
              <w:pStyle w:val="AmColumnHeading"/>
            </w:pPr>
            <w:r w:rsidRPr="00B547B7">
              <w:t>Amendement</w:t>
            </w:r>
          </w:p>
        </w:tc>
      </w:tr>
      <w:tr w:rsidR="00DC468B" w:rsidRPr="00B547B7" w14:paraId="02F5EB61" w14:textId="77777777" w:rsidTr="005F5668">
        <w:trPr>
          <w:jc w:val="center"/>
        </w:trPr>
        <w:tc>
          <w:tcPr>
            <w:tcW w:w="4876" w:type="dxa"/>
            <w:tcBorders>
              <w:top w:val="nil"/>
              <w:left w:val="nil"/>
              <w:bottom w:val="nil"/>
              <w:right w:val="nil"/>
            </w:tcBorders>
          </w:tcPr>
          <w:p w14:paraId="71C84037" w14:textId="77777777" w:rsidR="00DC468B" w:rsidRPr="00B547B7" w:rsidRDefault="00DC468B" w:rsidP="005F5668">
            <w:pPr>
              <w:pStyle w:val="Normal6a"/>
            </w:pPr>
          </w:p>
        </w:tc>
        <w:tc>
          <w:tcPr>
            <w:tcW w:w="4876" w:type="dxa"/>
            <w:tcBorders>
              <w:top w:val="nil"/>
              <w:left w:val="nil"/>
              <w:bottom w:val="nil"/>
              <w:right w:val="nil"/>
            </w:tcBorders>
          </w:tcPr>
          <w:p w14:paraId="2A5466BB" w14:textId="77777777" w:rsidR="00DC468B" w:rsidRPr="00B547B7" w:rsidRDefault="00DC468B" w:rsidP="005F5668">
            <w:pPr>
              <w:pStyle w:val="Normal6a"/>
            </w:pPr>
            <w:r w:rsidRPr="00B547B7">
              <w:rPr>
                <w:b/>
                <w:i/>
              </w:rPr>
              <w:t>6 bis.</w:t>
            </w:r>
            <w:r w:rsidRPr="00B547B7">
              <w:tab/>
            </w:r>
            <w:r w:rsidRPr="00B547B7">
              <w:rPr>
                <w:b/>
                <w:i/>
              </w:rPr>
              <w:t>invite la Commission à veiller à la transparence des décisions prises dans les procédures d’infraction, les procédures de comité, et les négociations d’accords internationaux et du budget de l’Union utilisées pour financer la coopération avec les pays tiers dans le domaine des migrations et de la sécurité, y compris les informations sur le montant, l’objectif et la source du financement ainsi que les informations détaillées sur toute autre mesure de soutien éventuelle appliquée par des organismes de l’Union afin de veiller à ce que le Parlement et le public puissent exercer un contrôle sur l’exécution du budget de l’Union;</w:t>
            </w:r>
          </w:p>
        </w:tc>
      </w:tr>
    </w:tbl>
    <w:p w14:paraId="2F539AB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5642ED6" w14:textId="77777777" w:rsidR="00DC468B" w:rsidRPr="00B547B7" w:rsidRDefault="00DC468B" w:rsidP="00DC468B">
      <w:r w:rsidRPr="00B547B7">
        <w:rPr>
          <w:rStyle w:val="HideTWBExt"/>
        </w:rPr>
        <w:t>&lt;/Amend&gt;</w:t>
      </w:r>
    </w:p>
    <w:p w14:paraId="5A9DED8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65</w:t>
      </w:r>
      <w:r w:rsidRPr="00B547B7">
        <w:rPr>
          <w:rStyle w:val="HideTWBExt"/>
          <w:b w:val="0"/>
        </w:rPr>
        <w:t>&lt;/NumAm&gt;</w:t>
      </w:r>
    </w:p>
    <w:p w14:paraId="77AEB067"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03B2677E" w14:textId="77777777" w:rsidR="00DC468B" w:rsidRPr="00B547B7" w:rsidRDefault="00DC468B" w:rsidP="00DC468B">
      <w:pPr>
        <w:pStyle w:val="NormalBold"/>
      </w:pPr>
      <w:r w:rsidRPr="00B547B7">
        <w:rPr>
          <w:rStyle w:val="HideTWBExt"/>
          <w:b w:val="0"/>
        </w:rPr>
        <w:t>&lt;/RepeatBlock-By&gt;</w:t>
      </w:r>
    </w:p>
    <w:p w14:paraId="6E38FAD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AFC723C" w14:textId="77777777" w:rsidR="00DC468B" w:rsidRPr="00B547B7" w:rsidRDefault="00DC468B" w:rsidP="00DC468B">
      <w:pPr>
        <w:pStyle w:val="NormalBold"/>
      </w:pPr>
      <w:r w:rsidRPr="00B547B7">
        <w:rPr>
          <w:rStyle w:val="HideTWBExt"/>
          <w:b w:val="0"/>
        </w:rPr>
        <w:t>&lt;Article&gt;</w:t>
      </w:r>
      <w:r w:rsidRPr="00B547B7">
        <w:t>Paragraphe 6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CCB6DFE" w14:textId="77777777" w:rsidTr="005F5668">
        <w:trPr>
          <w:trHeight w:hRule="exact" w:val="240"/>
          <w:jc w:val="center"/>
        </w:trPr>
        <w:tc>
          <w:tcPr>
            <w:tcW w:w="9752" w:type="dxa"/>
            <w:gridSpan w:val="2"/>
            <w:tcBorders>
              <w:top w:val="nil"/>
              <w:left w:val="nil"/>
              <w:bottom w:val="nil"/>
              <w:right w:val="nil"/>
            </w:tcBorders>
          </w:tcPr>
          <w:p w14:paraId="61B73725" w14:textId="77777777" w:rsidR="00DC468B" w:rsidRPr="00B547B7" w:rsidRDefault="00DC468B" w:rsidP="005F5668"/>
        </w:tc>
      </w:tr>
      <w:tr w:rsidR="00DC468B" w:rsidRPr="00B547B7" w14:paraId="5043B21D" w14:textId="77777777" w:rsidTr="005F5668">
        <w:trPr>
          <w:trHeight w:val="240"/>
          <w:jc w:val="center"/>
        </w:trPr>
        <w:tc>
          <w:tcPr>
            <w:tcW w:w="4876" w:type="dxa"/>
            <w:tcBorders>
              <w:top w:val="nil"/>
              <w:left w:val="nil"/>
              <w:bottom w:val="nil"/>
              <w:right w:val="nil"/>
            </w:tcBorders>
          </w:tcPr>
          <w:p w14:paraId="3347842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9A5FF65" w14:textId="77777777" w:rsidR="00DC468B" w:rsidRPr="00B547B7" w:rsidRDefault="00DC468B" w:rsidP="005F5668">
            <w:pPr>
              <w:pStyle w:val="AmColumnHeading"/>
            </w:pPr>
            <w:r w:rsidRPr="00B547B7">
              <w:t>Amendement</w:t>
            </w:r>
          </w:p>
        </w:tc>
      </w:tr>
      <w:tr w:rsidR="00DC468B" w:rsidRPr="00B547B7" w14:paraId="4B274B8B" w14:textId="77777777" w:rsidTr="005F5668">
        <w:trPr>
          <w:jc w:val="center"/>
        </w:trPr>
        <w:tc>
          <w:tcPr>
            <w:tcW w:w="4876" w:type="dxa"/>
            <w:tcBorders>
              <w:top w:val="nil"/>
              <w:left w:val="nil"/>
              <w:bottom w:val="nil"/>
              <w:right w:val="nil"/>
            </w:tcBorders>
          </w:tcPr>
          <w:p w14:paraId="5014D601" w14:textId="77777777" w:rsidR="00DC468B" w:rsidRPr="00B547B7" w:rsidRDefault="00DC468B" w:rsidP="005F5668">
            <w:pPr>
              <w:pStyle w:val="Normal6a"/>
            </w:pPr>
          </w:p>
        </w:tc>
        <w:tc>
          <w:tcPr>
            <w:tcW w:w="4876" w:type="dxa"/>
            <w:tcBorders>
              <w:top w:val="nil"/>
              <w:left w:val="nil"/>
              <w:bottom w:val="nil"/>
              <w:right w:val="nil"/>
            </w:tcBorders>
          </w:tcPr>
          <w:p w14:paraId="4A62CB8A" w14:textId="77777777" w:rsidR="00DC468B" w:rsidRPr="00B547B7" w:rsidRDefault="00DC468B" w:rsidP="005F5668">
            <w:pPr>
              <w:pStyle w:val="Normal6a"/>
            </w:pPr>
            <w:r w:rsidRPr="00B547B7">
              <w:rPr>
                <w:b/>
                <w:i/>
              </w:rPr>
              <w:t>6 ter.</w:t>
            </w:r>
            <w:r w:rsidRPr="00B547B7">
              <w:tab/>
            </w:r>
            <w:r w:rsidRPr="00B547B7">
              <w:rPr>
                <w:b/>
                <w:i/>
              </w:rPr>
              <w:t>est troublé par les difficultés d’accès aux documents de certains organismes de l’Union, qui empêchent les citoyens et les députés européens de les examiner efficacement; estime que la divulgation des réunions et des interactions entre les organismes de l’Union et les tiers est cruciale pour assurer une meilleure transparence;</w:t>
            </w:r>
          </w:p>
        </w:tc>
      </w:tr>
    </w:tbl>
    <w:p w14:paraId="3D89E83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E9F56B5" w14:textId="77777777" w:rsidR="00DC468B" w:rsidRPr="00B547B7" w:rsidRDefault="00DC468B" w:rsidP="00DC468B">
      <w:r w:rsidRPr="00B547B7">
        <w:rPr>
          <w:rStyle w:val="HideTWBExt"/>
        </w:rPr>
        <w:t>&lt;/Amend&gt;</w:t>
      </w:r>
    </w:p>
    <w:p w14:paraId="4E44FDD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66</w:t>
      </w:r>
      <w:r w:rsidRPr="00B547B7">
        <w:rPr>
          <w:rStyle w:val="HideTWBExt"/>
          <w:b w:val="0"/>
        </w:rPr>
        <w:t>&lt;/NumAm&gt;</w:t>
      </w:r>
    </w:p>
    <w:p w14:paraId="47CB024A"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52239AE9" w14:textId="77777777" w:rsidR="00DC468B" w:rsidRPr="00B547B7" w:rsidRDefault="00DC468B" w:rsidP="00DC468B">
      <w:pPr>
        <w:pStyle w:val="NormalBold"/>
      </w:pPr>
      <w:r w:rsidRPr="00B547B7">
        <w:rPr>
          <w:rStyle w:val="HideTWBExt"/>
          <w:b w:val="0"/>
        </w:rPr>
        <w:t>&lt;/RepeatBlock-By&gt;</w:t>
      </w:r>
    </w:p>
    <w:p w14:paraId="3AFAC82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1DDE633" w14:textId="77777777" w:rsidR="00DC468B" w:rsidRPr="00B547B7" w:rsidRDefault="00DC468B" w:rsidP="00DC468B">
      <w:pPr>
        <w:pStyle w:val="NormalBold"/>
      </w:pPr>
      <w:r w:rsidRPr="00B547B7">
        <w:rPr>
          <w:rStyle w:val="HideTWBExt"/>
          <w:b w:val="0"/>
        </w:rPr>
        <w:t>&lt;Article&gt;</w:t>
      </w:r>
      <w:r w:rsidRPr="00B547B7">
        <w:t>Paragraphe 7</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E319BE1" w14:textId="77777777" w:rsidTr="005F5668">
        <w:trPr>
          <w:trHeight w:hRule="exact" w:val="240"/>
          <w:jc w:val="center"/>
        </w:trPr>
        <w:tc>
          <w:tcPr>
            <w:tcW w:w="9752" w:type="dxa"/>
            <w:gridSpan w:val="2"/>
            <w:tcBorders>
              <w:top w:val="nil"/>
              <w:left w:val="nil"/>
              <w:bottom w:val="nil"/>
              <w:right w:val="nil"/>
            </w:tcBorders>
          </w:tcPr>
          <w:p w14:paraId="78D4FE6D" w14:textId="77777777" w:rsidR="00DC468B" w:rsidRPr="00B547B7" w:rsidRDefault="00DC468B" w:rsidP="005F5668"/>
        </w:tc>
      </w:tr>
      <w:tr w:rsidR="00DC468B" w:rsidRPr="00B547B7" w14:paraId="3820BEF5" w14:textId="77777777" w:rsidTr="005F5668">
        <w:trPr>
          <w:trHeight w:val="240"/>
          <w:jc w:val="center"/>
        </w:trPr>
        <w:tc>
          <w:tcPr>
            <w:tcW w:w="4876" w:type="dxa"/>
            <w:tcBorders>
              <w:top w:val="nil"/>
              <w:left w:val="nil"/>
              <w:bottom w:val="nil"/>
              <w:right w:val="nil"/>
            </w:tcBorders>
          </w:tcPr>
          <w:p w14:paraId="7035B90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807A3B8" w14:textId="77777777" w:rsidR="00DC468B" w:rsidRPr="00B547B7" w:rsidRDefault="00DC468B" w:rsidP="005F5668">
            <w:pPr>
              <w:pStyle w:val="AmColumnHeading"/>
            </w:pPr>
            <w:r w:rsidRPr="00B547B7">
              <w:t>Amendement</w:t>
            </w:r>
          </w:p>
        </w:tc>
      </w:tr>
      <w:tr w:rsidR="00DC468B" w:rsidRPr="00B547B7" w14:paraId="3C702FD3" w14:textId="77777777" w:rsidTr="005F5668">
        <w:trPr>
          <w:jc w:val="center"/>
        </w:trPr>
        <w:tc>
          <w:tcPr>
            <w:tcW w:w="4876" w:type="dxa"/>
            <w:tcBorders>
              <w:top w:val="nil"/>
              <w:left w:val="nil"/>
              <w:bottom w:val="nil"/>
              <w:right w:val="nil"/>
            </w:tcBorders>
          </w:tcPr>
          <w:p w14:paraId="5B4A932C" w14:textId="77777777" w:rsidR="00DC468B" w:rsidRPr="00B547B7" w:rsidRDefault="00DC468B" w:rsidP="005F5668">
            <w:pPr>
              <w:pStyle w:val="Normal6a"/>
            </w:pPr>
            <w:r w:rsidRPr="00B547B7">
              <w:t>7.</w:t>
            </w:r>
            <w:r w:rsidRPr="00B547B7">
              <w:tab/>
              <w:t xml:space="preserve">reconnaît que l’enquête </w:t>
            </w:r>
            <w:r w:rsidRPr="00B547B7">
              <w:rPr>
                <w:b/>
                <w:bCs/>
                <w:i/>
                <w:iCs/>
              </w:rPr>
              <w:t>du Médiateur européen</w:t>
            </w:r>
            <w:r w:rsidRPr="00B547B7">
              <w:t xml:space="preserve"> décrite dans le rapport spécial  OI/2/2022/OAM a révélé un retard systémique de la Commission dans ses réponses aux demandes confirmatives, concluant que des lacunes structurelles, des ressources insuffisantes et une communication inefficace ont finalement dissuadé les personnes concernées d’exercer leur droit d’accès;</w:t>
            </w:r>
          </w:p>
        </w:tc>
        <w:tc>
          <w:tcPr>
            <w:tcW w:w="4876" w:type="dxa"/>
            <w:tcBorders>
              <w:top w:val="nil"/>
              <w:left w:val="nil"/>
              <w:bottom w:val="nil"/>
              <w:right w:val="nil"/>
            </w:tcBorders>
          </w:tcPr>
          <w:p w14:paraId="56FCD47A" w14:textId="77777777" w:rsidR="00DC468B" w:rsidRPr="00B547B7" w:rsidRDefault="00DC468B" w:rsidP="005F5668">
            <w:pPr>
              <w:pStyle w:val="Normal6a"/>
            </w:pPr>
            <w:r w:rsidRPr="00B547B7">
              <w:t>7.</w:t>
            </w:r>
            <w:r w:rsidRPr="00B547B7">
              <w:tab/>
              <w:t xml:space="preserve">reconnaît que l’enquête </w:t>
            </w:r>
            <w:r w:rsidRPr="00B547B7">
              <w:rPr>
                <w:b/>
                <w:bCs/>
                <w:i/>
                <w:iCs/>
              </w:rPr>
              <w:t>de la Médiatrice européenne</w:t>
            </w:r>
            <w:r w:rsidRPr="00B547B7">
              <w:t xml:space="preserve"> décrite dans le rapport spécial OI/2/2022/OAM a révélé un retard systémique de la Commission dans ses réponses aux demandes confirmatives, concluant que des lacunes structurelles, des ressources insuffisantes et une communication inefficace ont finalement dissuadé les personnes concernées d’exercer leur droit d’accès; </w:t>
            </w:r>
            <w:r w:rsidRPr="00B547B7">
              <w:rPr>
                <w:b/>
                <w:i/>
              </w:rPr>
              <w:t>demande une révision du règlement (CE) nº 1049/2001 afin d’inclure des sanctions claires à l’encontre des institutions, organes et organismes qui ne respectent pas les délais pour accorder ou refuser l’accès aux documents; considère qu’en l’absence de réponse dans le délai imparti, la demande d’accès aux documents doit être considérée comme acceptée; </w:t>
            </w:r>
          </w:p>
        </w:tc>
      </w:tr>
    </w:tbl>
    <w:p w14:paraId="36E793E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6D2123F5" w14:textId="77777777" w:rsidR="00DC468B" w:rsidRPr="00B547B7" w:rsidRDefault="00DC468B" w:rsidP="00DC468B">
      <w:r w:rsidRPr="00B547B7">
        <w:rPr>
          <w:rStyle w:val="HideTWBExt"/>
        </w:rPr>
        <w:t>&lt;/Amend&gt;</w:t>
      </w:r>
    </w:p>
    <w:p w14:paraId="343412A0"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67</w:t>
      </w:r>
      <w:r w:rsidRPr="00B547B7">
        <w:rPr>
          <w:rStyle w:val="HideTWBExt"/>
          <w:b w:val="0"/>
        </w:rPr>
        <w:t>&lt;/NumAm&gt;</w:t>
      </w:r>
    </w:p>
    <w:p w14:paraId="4CBB61DC" w14:textId="77777777" w:rsidR="00DC468B" w:rsidRPr="00B547B7" w:rsidRDefault="00DC468B" w:rsidP="00DC468B">
      <w:pPr>
        <w:pStyle w:val="NormalBold"/>
      </w:pPr>
      <w:r w:rsidRPr="00B547B7">
        <w:rPr>
          <w:rStyle w:val="HideTWBExt"/>
          <w:b w:val="0"/>
        </w:rPr>
        <w:t>&lt;RepeatBlock-By&gt;&lt;Members&gt;</w:t>
      </w:r>
      <w:r w:rsidRPr="00B547B7">
        <w:t>Pekka Toveri</w:t>
      </w:r>
      <w:r w:rsidRPr="00B547B7">
        <w:rPr>
          <w:rStyle w:val="HideTWBExt"/>
          <w:b w:val="0"/>
        </w:rPr>
        <w:t>&lt;/Members&gt;</w:t>
      </w:r>
    </w:p>
    <w:p w14:paraId="4BA617AD" w14:textId="77777777" w:rsidR="00DC468B" w:rsidRPr="00B547B7" w:rsidRDefault="00DC468B" w:rsidP="00DC468B">
      <w:pPr>
        <w:pStyle w:val="NormalBold"/>
      </w:pPr>
      <w:r w:rsidRPr="00B547B7">
        <w:rPr>
          <w:rStyle w:val="HideTWBExt"/>
          <w:b w:val="0"/>
        </w:rPr>
        <w:t>&lt;/RepeatBlock-By&gt;</w:t>
      </w:r>
    </w:p>
    <w:p w14:paraId="3DE7311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95453F7" w14:textId="77777777" w:rsidR="00DC468B" w:rsidRPr="00B547B7" w:rsidRDefault="00DC468B" w:rsidP="00DC468B">
      <w:pPr>
        <w:pStyle w:val="NormalBold"/>
      </w:pPr>
      <w:r w:rsidRPr="00B547B7">
        <w:rPr>
          <w:rStyle w:val="HideTWBExt"/>
          <w:b w:val="0"/>
        </w:rPr>
        <w:t>&lt;Article&gt;</w:t>
      </w:r>
      <w:r w:rsidRPr="00B547B7">
        <w:t>Paragraphe 7</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97AEDCF" w14:textId="77777777" w:rsidTr="005F5668">
        <w:trPr>
          <w:trHeight w:hRule="exact" w:val="240"/>
          <w:jc w:val="center"/>
        </w:trPr>
        <w:tc>
          <w:tcPr>
            <w:tcW w:w="9752" w:type="dxa"/>
            <w:gridSpan w:val="2"/>
            <w:tcBorders>
              <w:top w:val="nil"/>
              <w:left w:val="nil"/>
              <w:bottom w:val="nil"/>
              <w:right w:val="nil"/>
            </w:tcBorders>
          </w:tcPr>
          <w:p w14:paraId="63262589" w14:textId="77777777" w:rsidR="00DC468B" w:rsidRPr="00B547B7" w:rsidRDefault="00DC468B" w:rsidP="005F5668"/>
        </w:tc>
      </w:tr>
      <w:tr w:rsidR="00DC468B" w:rsidRPr="00B547B7" w14:paraId="4DE6F240" w14:textId="77777777" w:rsidTr="005F5668">
        <w:trPr>
          <w:trHeight w:val="240"/>
          <w:jc w:val="center"/>
        </w:trPr>
        <w:tc>
          <w:tcPr>
            <w:tcW w:w="4876" w:type="dxa"/>
            <w:tcBorders>
              <w:top w:val="nil"/>
              <w:left w:val="nil"/>
              <w:bottom w:val="nil"/>
              <w:right w:val="nil"/>
            </w:tcBorders>
          </w:tcPr>
          <w:p w14:paraId="0C01ED67"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0FD3BAB" w14:textId="77777777" w:rsidR="00DC468B" w:rsidRPr="00B547B7" w:rsidRDefault="00DC468B" w:rsidP="005F5668">
            <w:pPr>
              <w:pStyle w:val="AmColumnHeading"/>
            </w:pPr>
            <w:r w:rsidRPr="00B547B7">
              <w:t>Amendement</w:t>
            </w:r>
          </w:p>
        </w:tc>
      </w:tr>
      <w:tr w:rsidR="00DC468B" w:rsidRPr="00B547B7" w14:paraId="6568D18C" w14:textId="77777777" w:rsidTr="005F5668">
        <w:trPr>
          <w:jc w:val="center"/>
        </w:trPr>
        <w:tc>
          <w:tcPr>
            <w:tcW w:w="4876" w:type="dxa"/>
            <w:tcBorders>
              <w:top w:val="nil"/>
              <w:left w:val="nil"/>
              <w:bottom w:val="nil"/>
              <w:right w:val="nil"/>
            </w:tcBorders>
          </w:tcPr>
          <w:p w14:paraId="2FE86701" w14:textId="77777777" w:rsidR="00DC468B" w:rsidRPr="00B547B7" w:rsidRDefault="00DC468B" w:rsidP="005F5668">
            <w:pPr>
              <w:pStyle w:val="Normal6a"/>
            </w:pPr>
            <w:r w:rsidRPr="00B547B7">
              <w:t>7.</w:t>
            </w:r>
            <w:r w:rsidRPr="00B547B7">
              <w:tab/>
              <w:t xml:space="preserve">reconnaît que l’enquête </w:t>
            </w:r>
            <w:r w:rsidRPr="00B547B7">
              <w:rPr>
                <w:b/>
                <w:bCs/>
                <w:i/>
                <w:iCs/>
              </w:rPr>
              <w:t>du Médiateur européen</w:t>
            </w:r>
            <w:r w:rsidRPr="00B547B7">
              <w:t xml:space="preserve"> décrite dans le rapport spécial OI/2/2022/OAM a révélé un retard systémique de la Commission dans ses réponses aux demandes confirmatives, concluant que des lacunes structurelles, des ressources insuffisantes et une communication inefficace ont finalement dissuadé les personnes concernées d’exercer leur droit d’accès;</w:t>
            </w:r>
          </w:p>
        </w:tc>
        <w:tc>
          <w:tcPr>
            <w:tcW w:w="4876" w:type="dxa"/>
            <w:tcBorders>
              <w:top w:val="nil"/>
              <w:left w:val="nil"/>
              <w:bottom w:val="nil"/>
              <w:right w:val="nil"/>
            </w:tcBorders>
          </w:tcPr>
          <w:p w14:paraId="01C45E78" w14:textId="77777777" w:rsidR="00DC468B" w:rsidRPr="00B547B7" w:rsidRDefault="00DC468B" w:rsidP="005F5668">
            <w:pPr>
              <w:pStyle w:val="Normal6a"/>
            </w:pPr>
            <w:r w:rsidRPr="00B547B7">
              <w:t>7.</w:t>
            </w:r>
            <w:r w:rsidRPr="00B547B7">
              <w:tab/>
              <w:t xml:space="preserve">reconnaît que l’enquête </w:t>
            </w:r>
            <w:r w:rsidRPr="00B547B7">
              <w:rPr>
                <w:b/>
                <w:bCs/>
                <w:i/>
                <w:iCs/>
              </w:rPr>
              <w:t>de la Médiatrice européenne</w:t>
            </w:r>
            <w:r w:rsidRPr="00B547B7">
              <w:t xml:space="preserve"> décrite dans le rapport spécial OI/2/2022/OAM a révélé un retard systémique de la Commission dans ses réponses aux demandes confirmatives, concluant que des lacunes structurelles, des ressources insuffisantes et une communication inefficace ont finalement dissuadé les personnes concernées d’exercer leur droit d’accès; </w:t>
            </w:r>
            <w:r w:rsidRPr="00B547B7">
              <w:rPr>
                <w:b/>
                <w:i/>
              </w:rPr>
              <w:t>constate que la Commission n’a pas encore mis en œuvre certaines recommandations clés de la Médiatrice, notamment celles concernant le respect des délais; demande à la Commission et au Conseil d’adopter les mesures nécessaires pour assurer le respect des recommandations de la Médiatrice;</w:t>
            </w:r>
          </w:p>
        </w:tc>
      </w:tr>
    </w:tbl>
    <w:p w14:paraId="013BCB4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DF2C825" w14:textId="77777777" w:rsidR="00DC468B" w:rsidRPr="00B547B7" w:rsidRDefault="00DC468B" w:rsidP="00DC468B">
      <w:r w:rsidRPr="00B547B7">
        <w:rPr>
          <w:rStyle w:val="HideTWBExt"/>
        </w:rPr>
        <w:t>&lt;/Amend&gt;</w:t>
      </w:r>
    </w:p>
    <w:p w14:paraId="72E4B1EB"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68</w:t>
      </w:r>
      <w:r w:rsidRPr="00B547B7">
        <w:rPr>
          <w:rStyle w:val="HideTWBExt"/>
          <w:b w:val="0"/>
        </w:rPr>
        <w:t>&lt;/NumAm&gt;</w:t>
      </w:r>
    </w:p>
    <w:p w14:paraId="4A8A82B3"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3EC4F075" w14:textId="77777777" w:rsidR="00DC468B" w:rsidRPr="00B547B7" w:rsidRDefault="00DC468B" w:rsidP="00DC468B">
      <w:pPr>
        <w:pStyle w:val="NormalBold"/>
      </w:pPr>
      <w:r w:rsidRPr="00B547B7">
        <w:rPr>
          <w:rStyle w:val="HideTWBExt"/>
          <w:b w:val="0"/>
        </w:rPr>
        <w:t>&lt;/RepeatBlock-By&gt;</w:t>
      </w:r>
    </w:p>
    <w:p w14:paraId="244993C5"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5B6A92F" w14:textId="77777777" w:rsidR="00DC468B" w:rsidRPr="00B547B7" w:rsidRDefault="00DC468B" w:rsidP="00DC468B">
      <w:pPr>
        <w:pStyle w:val="NormalBold"/>
      </w:pPr>
      <w:r w:rsidRPr="00B547B7">
        <w:rPr>
          <w:rStyle w:val="HideTWBExt"/>
          <w:b w:val="0"/>
        </w:rPr>
        <w:t>&lt;Article&gt;</w:t>
      </w:r>
      <w:r w:rsidRPr="00B547B7">
        <w:t>Paragraphe 7</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323CB2D" w14:textId="77777777" w:rsidTr="005F5668">
        <w:trPr>
          <w:trHeight w:hRule="exact" w:val="240"/>
          <w:jc w:val="center"/>
        </w:trPr>
        <w:tc>
          <w:tcPr>
            <w:tcW w:w="9752" w:type="dxa"/>
            <w:gridSpan w:val="2"/>
            <w:tcBorders>
              <w:top w:val="nil"/>
              <w:left w:val="nil"/>
              <w:bottom w:val="nil"/>
              <w:right w:val="nil"/>
            </w:tcBorders>
          </w:tcPr>
          <w:p w14:paraId="3B8547E4" w14:textId="77777777" w:rsidR="00DC468B" w:rsidRPr="00B547B7" w:rsidRDefault="00DC468B" w:rsidP="005F5668"/>
        </w:tc>
      </w:tr>
      <w:tr w:rsidR="00DC468B" w:rsidRPr="00B547B7" w14:paraId="482C2CC7" w14:textId="77777777" w:rsidTr="005F5668">
        <w:trPr>
          <w:trHeight w:val="240"/>
          <w:jc w:val="center"/>
        </w:trPr>
        <w:tc>
          <w:tcPr>
            <w:tcW w:w="4876" w:type="dxa"/>
            <w:tcBorders>
              <w:top w:val="nil"/>
              <w:left w:val="nil"/>
              <w:bottom w:val="nil"/>
              <w:right w:val="nil"/>
            </w:tcBorders>
          </w:tcPr>
          <w:p w14:paraId="0F362C8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C5807B3" w14:textId="77777777" w:rsidR="00DC468B" w:rsidRPr="00B547B7" w:rsidRDefault="00DC468B" w:rsidP="005F5668">
            <w:pPr>
              <w:pStyle w:val="AmColumnHeading"/>
            </w:pPr>
            <w:r w:rsidRPr="00B547B7">
              <w:t>Amendement</w:t>
            </w:r>
          </w:p>
        </w:tc>
      </w:tr>
      <w:tr w:rsidR="00DC468B" w:rsidRPr="00B547B7" w14:paraId="568B64ED" w14:textId="77777777" w:rsidTr="005F5668">
        <w:trPr>
          <w:jc w:val="center"/>
        </w:trPr>
        <w:tc>
          <w:tcPr>
            <w:tcW w:w="4876" w:type="dxa"/>
            <w:tcBorders>
              <w:top w:val="nil"/>
              <w:left w:val="nil"/>
              <w:bottom w:val="nil"/>
              <w:right w:val="nil"/>
            </w:tcBorders>
          </w:tcPr>
          <w:p w14:paraId="61BEA475" w14:textId="77777777" w:rsidR="00DC468B" w:rsidRPr="00B547B7" w:rsidRDefault="00DC468B" w:rsidP="005F5668">
            <w:pPr>
              <w:pStyle w:val="Normal6a"/>
            </w:pPr>
            <w:r w:rsidRPr="00B547B7">
              <w:t>7.</w:t>
            </w:r>
            <w:r w:rsidRPr="00B547B7">
              <w:tab/>
            </w:r>
            <w:r w:rsidRPr="00B547B7">
              <w:rPr>
                <w:b/>
                <w:bCs/>
                <w:i/>
                <w:iCs/>
              </w:rPr>
              <w:t>reconnaît que l’enquête du Médiateur européen décrite dans le rapport spécial OI/2/2022/OAM a révélé un</w:t>
            </w:r>
            <w:r w:rsidRPr="00B547B7">
              <w:rPr>
                <w:b/>
                <w:bCs/>
              </w:rPr>
              <w:t xml:space="preserve"> </w:t>
            </w:r>
            <w:r w:rsidRPr="00B547B7">
              <w:t>retard systémique de la Commission dans ses réponses aux demandes confirmatives, concluant que des lacunes structurelles, des ressources insuffisantes et une communication inefficace ont finalement dissuadé les personnes concernées d’exercer leur droit d’accès;</w:t>
            </w:r>
          </w:p>
        </w:tc>
        <w:tc>
          <w:tcPr>
            <w:tcW w:w="4876" w:type="dxa"/>
            <w:tcBorders>
              <w:top w:val="nil"/>
              <w:left w:val="nil"/>
              <w:bottom w:val="nil"/>
              <w:right w:val="nil"/>
            </w:tcBorders>
          </w:tcPr>
          <w:p w14:paraId="69B8185C" w14:textId="77777777" w:rsidR="00DC468B" w:rsidRPr="00B547B7" w:rsidRDefault="00DC468B" w:rsidP="005F5668">
            <w:pPr>
              <w:pStyle w:val="Normal6a"/>
            </w:pPr>
            <w:r w:rsidRPr="00B547B7">
              <w:t>7.</w:t>
            </w:r>
            <w:r w:rsidRPr="00B547B7">
              <w:tab/>
            </w:r>
            <w:r w:rsidRPr="00B547B7">
              <w:rPr>
                <w:b/>
                <w:i/>
              </w:rPr>
              <w:t>rappelle sa préoccupation quant au</w:t>
            </w:r>
            <w:r w:rsidRPr="00B547B7">
              <w:t xml:space="preserve"> retard systémique de la Commission dans ses réponses aux demandes confirmatives </w:t>
            </w:r>
            <w:r w:rsidRPr="00B547B7">
              <w:rPr>
                <w:b/>
                <w:i/>
              </w:rPr>
              <w:t>que l’enquête de la Médiatrice européenne décrite dans le rapport spécial OI/2/2022/OAM a révélé</w:t>
            </w:r>
            <w:r w:rsidRPr="00B547B7">
              <w:t xml:space="preserve">, concluant que des lacunes structurelles, des ressources insuffisantes et une communication inefficace ont finalement dissuadé les personnes concernées d’exercer leur droit d’accès; </w:t>
            </w:r>
            <w:r w:rsidRPr="00B547B7">
              <w:rPr>
                <w:b/>
                <w:i/>
              </w:rPr>
              <w:t>prie instamment la Commission de corriger ses retards systématiques dans le traitement des demandes d’accès du public aux documents;</w:t>
            </w:r>
          </w:p>
        </w:tc>
      </w:tr>
    </w:tbl>
    <w:p w14:paraId="3CABBA54"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3180760" w14:textId="77777777" w:rsidR="00DC468B" w:rsidRPr="00B547B7" w:rsidRDefault="00DC468B" w:rsidP="00DC468B">
      <w:r w:rsidRPr="00B547B7">
        <w:rPr>
          <w:rStyle w:val="HideTWBExt"/>
        </w:rPr>
        <w:t>&lt;/Amend&gt;</w:t>
      </w:r>
    </w:p>
    <w:p w14:paraId="2424A94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69</w:t>
      </w:r>
      <w:r w:rsidRPr="00B547B7">
        <w:rPr>
          <w:rStyle w:val="HideTWBExt"/>
          <w:b w:val="0"/>
        </w:rPr>
        <w:t>&lt;/NumAm&gt;</w:t>
      </w:r>
    </w:p>
    <w:p w14:paraId="2D7DDFFB"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510670F5" w14:textId="77777777" w:rsidR="00DC468B" w:rsidRPr="00B547B7" w:rsidRDefault="00DC468B" w:rsidP="00DC468B">
      <w:pPr>
        <w:pStyle w:val="NormalBold"/>
      </w:pPr>
      <w:r w:rsidRPr="00B547B7">
        <w:rPr>
          <w:rStyle w:val="HideTWBExt"/>
          <w:b w:val="0"/>
        </w:rPr>
        <w:t>&lt;/RepeatBlock-By&gt;</w:t>
      </w:r>
    </w:p>
    <w:p w14:paraId="7F28397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532BCD1" w14:textId="77777777" w:rsidR="00DC468B" w:rsidRPr="00B547B7" w:rsidRDefault="00DC468B" w:rsidP="00DC468B">
      <w:pPr>
        <w:pStyle w:val="NormalBold"/>
      </w:pPr>
      <w:r w:rsidRPr="00B547B7">
        <w:rPr>
          <w:rStyle w:val="HideTWBExt"/>
          <w:b w:val="0"/>
        </w:rPr>
        <w:t>&lt;Article&gt;</w:t>
      </w:r>
      <w:r w:rsidRPr="00B547B7">
        <w:t>Paragraphe 7</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3708BF3" w14:textId="77777777" w:rsidTr="005F5668">
        <w:trPr>
          <w:trHeight w:hRule="exact" w:val="240"/>
          <w:jc w:val="center"/>
        </w:trPr>
        <w:tc>
          <w:tcPr>
            <w:tcW w:w="9752" w:type="dxa"/>
            <w:gridSpan w:val="2"/>
            <w:tcBorders>
              <w:top w:val="nil"/>
              <w:left w:val="nil"/>
              <w:bottom w:val="nil"/>
              <w:right w:val="nil"/>
            </w:tcBorders>
          </w:tcPr>
          <w:p w14:paraId="4682652F" w14:textId="77777777" w:rsidR="00DC468B" w:rsidRPr="00B547B7" w:rsidRDefault="00DC468B" w:rsidP="005F5668"/>
        </w:tc>
      </w:tr>
      <w:tr w:rsidR="00DC468B" w:rsidRPr="00B547B7" w14:paraId="7DB74E33" w14:textId="77777777" w:rsidTr="005F5668">
        <w:trPr>
          <w:trHeight w:val="240"/>
          <w:jc w:val="center"/>
        </w:trPr>
        <w:tc>
          <w:tcPr>
            <w:tcW w:w="4876" w:type="dxa"/>
            <w:tcBorders>
              <w:top w:val="nil"/>
              <w:left w:val="nil"/>
              <w:bottom w:val="nil"/>
              <w:right w:val="nil"/>
            </w:tcBorders>
          </w:tcPr>
          <w:p w14:paraId="5FB5B4E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8E90024" w14:textId="77777777" w:rsidR="00DC468B" w:rsidRPr="00B547B7" w:rsidRDefault="00DC468B" w:rsidP="005F5668">
            <w:pPr>
              <w:pStyle w:val="AmColumnHeading"/>
            </w:pPr>
            <w:r w:rsidRPr="00B547B7">
              <w:t>Amendement</w:t>
            </w:r>
          </w:p>
        </w:tc>
      </w:tr>
      <w:tr w:rsidR="00DC468B" w:rsidRPr="00B547B7" w14:paraId="746FB75E" w14:textId="77777777" w:rsidTr="005F5668">
        <w:trPr>
          <w:jc w:val="center"/>
        </w:trPr>
        <w:tc>
          <w:tcPr>
            <w:tcW w:w="4876" w:type="dxa"/>
            <w:tcBorders>
              <w:top w:val="nil"/>
              <w:left w:val="nil"/>
              <w:bottom w:val="nil"/>
              <w:right w:val="nil"/>
            </w:tcBorders>
          </w:tcPr>
          <w:p w14:paraId="7C3FF4A8" w14:textId="77777777" w:rsidR="00DC468B" w:rsidRPr="00B547B7" w:rsidRDefault="00DC468B" w:rsidP="005F5668">
            <w:pPr>
              <w:pStyle w:val="Normal6a"/>
            </w:pPr>
            <w:r w:rsidRPr="00B547B7">
              <w:t>7.</w:t>
            </w:r>
            <w:r w:rsidRPr="00B547B7">
              <w:tab/>
              <w:t xml:space="preserve">reconnaît que l’enquête </w:t>
            </w:r>
            <w:r w:rsidRPr="00B547B7">
              <w:rPr>
                <w:b/>
                <w:bCs/>
                <w:i/>
                <w:iCs/>
              </w:rPr>
              <w:t>du Médiateur européen</w:t>
            </w:r>
            <w:r w:rsidRPr="00B547B7">
              <w:t xml:space="preserve"> décrite dans le rapport spécial OI/2/2022/OAM a révélé un retard systémique de la Commission dans ses réponses aux demandes confirmatives, concluant que des lacunes structurelles, des ressources insuffisantes et une communication inefficace ont finalement dissuadé les personnes concernées d’exercer leur droit d’accès;</w:t>
            </w:r>
          </w:p>
        </w:tc>
        <w:tc>
          <w:tcPr>
            <w:tcW w:w="4876" w:type="dxa"/>
            <w:tcBorders>
              <w:top w:val="nil"/>
              <w:left w:val="nil"/>
              <w:bottom w:val="nil"/>
              <w:right w:val="nil"/>
            </w:tcBorders>
          </w:tcPr>
          <w:p w14:paraId="3C99D43B" w14:textId="77777777" w:rsidR="00DC468B" w:rsidRPr="00B547B7" w:rsidRDefault="00DC468B" w:rsidP="005F5668">
            <w:pPr>
              <w:pStyle w:val="Normal6a"/>
            </w:pPr>
            <w:r w:rsidRPr="00B547B7">
              <w:t>7.</w:t>
            </w:r>
            <w:r w:rsidRPr="00B547B7">
              <w:tab/>
              <w:t xml:space="preserve">reconnaît que l’enquête </w:t>
            </w:r>
            <w:r w:rsidRPr="00B547B7">
              <w:rPr>
                <w:b/>
                <w:bCs/>
                <w:i/>
                <w:iCs/>
              </w:rPr>
              <w:t>de la Médiatrice européenne</w:t>
            </w:r>
            <w:r w:rsidRPr="00B547B7">
              <w:t xml:space="preserve"> décrite dans le rapport spécial OI/2/2022/OAM a révélé un retard systémique de la Commission dans ses réponses aux demandes confirmatives, concluant que des lacunes structurelles, des ressources insuffisantes et une communication inefficace ont finalement dissuadé les personnes concernées d’exercer leur droit d’accès; </w:t>
            </w:r>
            <w:r w:rsidRPr="00B547B7">
              <w:rPr>
                <w:b/>
                <w:i/>
              </w:rPr>
              <w:t>souligne qu’une telle culture de fonctionnement risque d’éroder la confiance des citoyens dans les institutions de l’Union;</w:t>
            </w:r>
          </w:p>
        </w:tc>
      </w:tr>
    </w:tbl>
    <w:p w14:paraId="7CDA8C7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674C23EC" w14:textId="77777777" w:rsidR="00DC468B" w:rsidRPr="00B547B7" w:rsidRDefault="00DC468B" w:rsidP="00DC468B">
      <w:r w:rsidRPr="00B547B7">
        <w:rPr>
          <w:rStyle w:val="HideTWBExt"/>
        </w:rPr>
        <w:t>&lt;/Amend&gt;</w:t>
      </w:r>
    </w:p>
    <w:p w14:paraId="7D7D23E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70</w:t>
      </w:r>
      <w:r w:rsidRPr="00B547B7">
        <w:rPr>
          <w:rStyle w:val="HideTWBExt"/>
          <w:b w:val="0"/>
        </w:rPr>
        <w:t>&lt;/NumAm&gt;</w:t>
      </w:r>
    </w:p>
    <w:p w14:paraId="44D73580"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0F2C4E96" w14:textId="77777777" w:rsidR="00DC468B" w:rsidRPr="00B547B7" w:rsidRDefault="00DC468B" w:rsidP="00DC468B">
      <w:pPr>
        <w:pStyle w:val="NormalBold"/>
      </w:pPr>
      <w:r w:rsidRPr="00B547B7">
        <w:rPr>
          <w:rStyle w:val="HideTWBExt"/>
          <w:b w:val="0"/>
        </w:rPr>
        <w:t>&lt;/RepeatBlock-By&gt;</w:t>
      </w:r>
    </w:p>
    <w:p w14:paraId="31CF973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3E95188" w14:textId="77777777" w:rsidR="00DC468B" w:rsidRPr="00B547B7" w:rsidRDefault="00DC468B" w:rsidP="00DC468B">
      <w:pPr>
        <w:pStyle w:val="NormalBold"/>
      </w:pPr>
      <w:r w:rsidRPr="00B547B7">
        <w:rPr>
          <w:rStyle w:val="HideTWBExt"/>
          <w:b w:val="0"/>
        </w:rPr>
        <w:t>&lt;Article&gt;</w:t>
      </w:r>
      <w:r w:rsidRPr="00B547B7">
        <w:t>Paragraphe 7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359138F" w14:textId="77777777" w:rsidTr="005F5668">
        <w:trPr>
          <w:trHeight w:hRule="exact" w:val="240"/>
          <w:jc w:val="center"/>
        </w:trPr>
        <w:tc>
          <w:tcPr>
            <w:tcW w:w="9752" w:type="dxa"/>
            <w:gridSpan w:val="2"/>
            <w:tcBorders>
              <w:top w:val="nil"/>
              <w:left w:val="nil"/>
              <w:bottom w:val="nil"/>
              <w:right w:val="nil"/>
            </w:tcBorders>
          </w:tcPr>
          <w:p w14:paraId="28E9907F" w14:textId="77777777" w:rsidR="00DC468B" w:rsidRPr="00B547B7" w:rsidRDefault="00DC468B" w:rsidP="005F5668"/>
        </w:tc>
      </w:tr>
      <w:tr w:rsidR="00DC468B" w:rsidRPr="00B547B7" w14:paraId="63FD5328" w14:textId="77777777" w:rsidTr="005F5668">
        <w:trPr>
          <w:trHeight w:val="240"/>
          <w:jc w:val="center"/>
        </w:trPr>
        <w:tc>
          <w:tcPr>
            <w:tcW w:w="4876" w:type="dxa"/>
            <w:tcBorders>
              <w:top w:val="nil"/>
              <w:left w:val="nil"/>
              <w:bottom w:val="nil"/>
              <w:right w:val="nil"/>
            </w:tcBorders>
          </w:tcPr>
          <w:p w14:paraId="2B500A00"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89C6C8E" w14:textId="77777777" w:rsidR="00DC468B" w:rsidRPr="00B547B7" w:rsidRDefault="00DC468B" w:rsidP="005F5668">
            <w:pPr>
              <w:pStyle w:val="AmColumnHeading"/>
            </w:pPr>
            <w:r w:rsidRPr="00B547B7">
              <w:t>Amendement</w:t>
            </w:r>
          </w:p>
        </w:tc>
      </w:tr>
      <w:tr w:rsidR="00DC468B" w:rsidRPr="00B547B7" w14:paraId="141D4AF4" w14:textId="77777777" w:rsidTr="005F5668">
        <w:trPr>
          <w:jc w:val="center"/>
        </w:trPr>
        <w:tc>
          <w:tcPr>
            <w:tcW w:w="4876" w:type="dxa"/>
            <w:tcBorders>
              <w:top w:val="nil"/>
              <w:left w:val="nil"/>
              <w:bottom w:val="nil"/>
              <w:right w:val="nil"/>
            </w:tcBorders>
          </w:tcPr>
          <w:p w14:paraId="086C21FE" w14:textId="77777777" w:rsidR="00DC468B" w:rsidRPr="00B547B7" w:rsidRDefault="00DC468B" w:rsidP="005F5668">
            <w:pPr>
              <w:pStyle w:val="Normal6a"/>
            </w:pPr>
          </w:p>
        </w:tc>
        <w:tc>
          <w:tcPr>
            <w:tcW w:w="4876" w:type="dxa"/>
            <w:tcBorders>
              <w:top w:val="nil"/>
              <w:left w:val="nil"/>
              <w:bottom w:val="nil"/>
              <w:right w:val="nil"/>
            </w:tcBorders>
          </w:tcPr>
          <w:p w14:paraId="3760B570" w14:textId="77777777" w:rsidR="00DC468B" w:rsidRPr="00B547B7" w:rsidRDefault="00DC468B" w:rsidP="005F5668">
            <w:pPr>
              <w:pStyle w:val="Normal6a"/>
            </w:pPr>
            <w:r w:rsidRPr="00B547B7">
              <w:rPr>
                <w:b/>
                <w:i/>
              </w:rPr>
              <w:t>7 bis.</w:t>
            </w:r>
            <w:r w:rsidRPr="00B547B7">
              <w:tab/>
            </w:r>
            <w:r w:rsidRPr="00B547B7">
              <w:rPr>
                <w:b/>
                <w:i/>
              </w:rPr>
              <w:t>regrette, suite aux conclusions de la Cour des comptes européenne, l’absence d’une vue d’ensemble fiable de tous les financements accordés par l’Union aux ONG; souligne que les informations sont publiées dans de nombreux systèmes, bases de données et sites web, ce qui entraîne une fragmentation et limite la transparence ainsi que la possibilité de vérifier le rôle des ONG dans l’élaboration des politiques et la mise en œuvre des programmes de l’Union;</w:t>
            </w:r>
          </w:p>
        </w:tc>
      </w:tr>
    </w:tbl>
    <w:p w14:paraId="42D12E2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6DE3B0BB" w14:textId="77777777" w:rsidR="00DC468B" w:rsidRPr="00B547B7" w:rsidRDefault="00DC468B" w:rsidP="00DC468B">
      <w:r w:rsidRPr="00B547B7">
        <w:rPr>
          <w:rStyle w:val="HideTWBExt"/>
        </w:rPr>
        <w:t>&lt;/Amend&gt;</w:t>
      </w:r>
    </w:p>
    <w:p w14:paraId="6AB0C0C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71</w:t>
      </w:r>
      <w:r w:rsidRPr="00B547B7">
        <w:rPr>
          <w:rStyle w:val="HideTWBExt"/>
          <w:b w:val="0"/>
        </w:rPr>
        <w:t>&lt;/NumAm&gt;</w:t>
      </w:r>
    </w:p>
    <w:p w14:paraId="19E0258D"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Malik Azmani, Irena Joveva, Lucia Yar, Nikola Minchev</w:t>
      </w:r>
      <w:r w:rsidRPr="00B547B7">
        <w:rPr>
          <w:rStyle w:val="HideTWBExt"/>
          <w:b w:val="0"/>
        </w:rPr>
        <w:t>&lt;/Members&gt;</w:t>
      </w:r>
    </w:p>
    <w:p w14:paraId="470D5FD9" w14:textId="77777777" w:rsidR="00DC468B" w:rsidRPr="00B547B7" w:rsidRDefault="00DC468B" w:rsidP="00DC468B">
      <w:pPr>
        <w:pStyle w:val="NormalBold"/>
      </w:pPr>
      <w:r w:rsidRPr="00B547B7">
        <w:rPr>
          <w:rStyle w:val="HideTWBExt"/>
          <w:b w:val="0"/>
        </w:rPr>
        <w:t>&lt;/RepeatBlock-By&gt;</w:t>
      </w:r>
    </w:p>
    <w:p w14:paraId="6722E89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140C942" w14:textId="77777777" w:rsidR="00DC468B" w:rsidRPr="00B547B7" w:rsidRDefault="00DC468B" w:rsidP="00DC468B">
      <w:pPr>
        <w:pStyle w:val="NormalBold"/>
      </w:pPr>
      <w:r w:rsidRPr="00B547B7">
        <w:rPr>
          <w:rStyle w:val="HideTWBExt"/>
          <w:b w:val="0"/>
        </w:rPr>
        <w:t>&lt;Article&gt;</w:t>
      </w:r>
      <w:r w:rsidRPr="00B547B7">
        <w:t>Paragraphe 7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A5AD69D" w14:textId="77777777" w:rsidTr="005F5668">
        <w:trPr>
          <w:trHeight w:hRule="exact" w:val="240"/>
          <w:jc w:val="center"/>
        </w:trPr>
        <w:tc>
          <w:tcPr>
            <w:tcW w:w="9752" w:type="dxa"/>
            <w:gridSpan w:val="2"/>
            <w:tcBorders>
              <w:top w:val="nil"/>
              <w:left w:val="nil"/>
              <w:bottom w:val="nil"/>
              <w:right w:val="nil"/>
            </w:tcBorders>
          </w:tcPr>
          <w:p w14:paraId="6D75C6DC" w14:textId="77777777" w:rsidR="00DC468B" w:rsidRPr="00B547B7" w:rsidRDefault="00DC468B" w:rsidP="005F5668"/>
        </w:tc>
      </w:tr>
      <w:tr w:rsidR="00DC468B" w:rsidRPr="00B547B7" w14:paraId="1F67E041" w14:textId="77777777" w:rsidTr="005F5668">
        <w:trPr>
          <w:trHeight w:val="240"/>
          <w:jc w:val="center"/>
        </w:trPr>
        <w:tc>
          <w:tcPr>
            <w:tcW w:w="4876" w:type="dxa"/>
            <w:tcBorders>
              <w:top w:val="nil"/>
              <w:left w:val="nil"/>
              <w:bottom w:val="nil"/>
              <w:right w:val="nil"/>
            </w:tcBorders>
          </w:tcPr>
          <w:p w14:paraId="69E8261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A093CA3" w14:textId="77777777" w:rsidR="00DC468B" w:rsidRPr="00B547B7" w:rsidRDefault="00DC468B" w:rsidP="005F5668">
            <w:pPr>
              <w:pStyle w:val="AmColumnHeading"/>
            </w:pPr>
            <w:r w:rsidRPr="00B547B7">
              <w:t>Amendement</w:t>
            </w:r>
          </w:p>
        </w:tc>
      </w:tr>
      <w:tr w:rsidR="00DC468B" w:rsidRPr="00B547B7" w14:paraId="62862179" w14:textId="77777777" w:rsidTr="005F5668">
        <w:trPr>
          <w:jc w:val="center"/>
        </w:trPr>
        <w:tc>
          <w:tcPr>
            <w:tcW w:w="4876" w:type="dxa"/>
            <w:tcBorders>
              <w:top w:val="nil"/>
              <w:left w:val="nil"/>
              <w:bottom w:val="nil"/>
              <w:right w:val="nil"/>
            </w:tcBorders>
          </w:tcPr>
          <w:p w14:paraId="6F12E970" w14:textId="77777777" w:rsidR="00DC468B" w:rsidRPr="00B547B7" w:rsidRDefault="00DC468B" w:rsidP="005F5668">
            <w:pPr>
              <w:pStyle w:val="Normal6a"/>
            </w:pPr>
          </w:p>
        </w:tc>
        <w:tc>
          <w:tcPr>
            <w:tcW w:w="4876" w:type="dxa"/>
            <w:tcBorders>
              <w:top w:val="nil"/>
              <w:left w:val="nil"/>
              <w:bottom w:val="nil"/>
              <w:right w:val="nil"/>
            </w:tcBorders>
          </w:tcPr>
          <w:p w14:paraId="439266FF" w14:textId="77777777" w:rsidR="00DC468B" w:rsidRPr="00B547B7" w:rsidRDefault="00DC468B" w:rsidP="005F5668">
            <w:pPr>
              <w:pStyle w:val="Normal6a"/>
            </w:pPr>
            <w:r w:rsidRPr="00B547B7">
              <w:rPr>
                <w:b/>
                <w:i/>
              </w:rPr>
              <w:t>7 bis.</w:t>
            </w:r>
            <w:r w:rsidRPr="00B547B7">
              <w:tab/>
            </w:r>
            <w:r w:rsidRPr="00B547B7">
              <w:rPr>
                <w:b/>
                <w:i/>
              </w:rPr>
              <w:t>regrette que la Commission n’ait pas pleinement mis en œuvre les recommandations de la Médiatrice et qu’elle n’ait pas manifesté un engagement tangible en faveur d’une réforme systémique; accueille favorablement de nouveaux outils tels que le portail d’accès électronique aux documents de la Commission (EASE), mais demande à la Commission de s’attaquer à des problèmes fondamentaux tels que les retards persistants, le manque de concertation avec les demandeurs et une transparence insuffisante dans des affaires très médiatisées;</w:t>
            </w:r>
          </w:p>
        </w:tc>
      </w:tr>
    </w:tbl>
    <w:p w14:paraId="4EBEFAD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FA9184B" w14:textId="77777777" w:rsidR="00DC468B" w:rsidRPr="00B547B7" w:rsidRDefault="00DC468B" w:rsidP="00DC468B">
      <w:r w:rsidRPr="00B547B7">
        <w:rPr>
          <w:rStyle w:val="HideTWBExt"/>
        </w:rPr>
        <w:t>&lt;/Amend&gt;</w:t>
      </w:r>
    </w:p>
    <w:p w14:paraId="28450A6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72</w:t>
      </w:r>
      <w:r w:rsidRPr="00B547B7">
        <w:rPr>
          <w:rStyle w:val="HideTWBExt"/>
          <w:b w:val="0"/>
        </w:rPr>
        <w:t>&lt;/NumAm&gt;</w:t>
      </w:r>
    </w:p>
    <w:p w14:paraId="7BAC9E74"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2847B936" w14:textId="77777777" w:rsidR="00DC468B" w:rsidRPr="00B547B7" w:rsidRDefault="00DC468B" w:rsidP="00DC468B">
      <w:pPr>
        <w:pStyle w:val="NormalBold"/>
      </w:pPr>
      <w:r w:rsidRPr="00B547B7">
        <w:rPr>
          <w:rStyle w:val="HideTWBExt"/>
          <w:b w:val="0"/>
        </w:rPr>
        <w:t>&lt;/RepeatBlock-By&gt;</w:t>
      </w:r>
    </w:p>
    <w:p w14:paraId="629903D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33523ED" w14:textId="77777777" w:rsidR="00DC468B" w:rsidRPr="00B547B7" w:rsidRDefault="00DC468B" w:rsidP="00DC468B">
      <w:pPr>
        <w:pStyle w:val="NormalBold"/>
      </w:pPr>
      <w:r w:rsidRPr="00B547B7">
        <w:rPr>
          <w:rStyle w:val="HideTWBExt"/>
          <w:b w:val="0"/>
        </w:rPr>
        <w:t>&lt;Article&gt;</w:t>
      </w:r>
      <w:r w:rsidRPr="00B547B7">
        <w:t>Paragraphe 8</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3ECA636" w14:textId="77777777" w:rsidTr="005F5668">
        <w:trPr>
          <w:trHeight w:hRule="exact" w:val="240"/>
          <w:jc w:val="center"/>
        </w:trPr>
        <w:tc>
          <w:tcPr>
            <w:tcW w:w="9752" w:type="dxa"/>
            <w:gridSpan w:val="2"/>
            <w:tcBorders>
              <w:top w:val="nil"/>
              <w:left w:val="nil"/>
              <w:bottom w:val="nil"/>
              <w:right w:val="nil"/>
            </w:tcBorders>
          </w:tcPr>
          <w:p w14:paraId="48B00640" w14:textId="77777777" w:rsidR="00DC468B" w:rsidRPr="00B547B7" w:rsidRDefault="00DC468B" w:rsidP="005F5668"/>
        </w:tc>
      </w:tr>
      <w:tr w:rsidR="00DC468B" w:rsidRPr="00B547B7" w14:paraId="535D1250" w14:textId="77777777" w:rsidTr="005F5668">
        <w:trPr>
          <w:trHeight w:val="240"/>
          <w:jc w:val="center"/>
        </w:trPr>
        <w:tc>
          <w:tcPr>
            <w:tcW w:w="4876" w:type="dxa"/>
            <w:tcBorders>
              <w:top w:val="nil"/>
              <w:left w:val="nil"/>
              <w:bottom w:val="nil"/>
              <w:right w:val="nil"/>
            </w:tcBorders>
          </w:tcPr>
          <w:p w14:paraId="48B11AB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D5BBC8C" w14:textId="77777777" w:rsidR="00DC468B" w:rsidRPr="00B547B7" w:rsidRDefault="00DC468B" w:rsidP="005F5668">
            <w:pPr>
              <w:pStyle w:val="AmColumnHeading"/>
            </w:pPr>
            <w:r w:rsidRPr="00B547B7">
              <w:t>Amendement</w:t>
            </w:r>
          </w:p>
        </w:tc>
      </w:tr>
      <w:tr w:rsidR="00DC468B" w:rsidRPr="00B547B7" w14:paraId="16D7902B" w14:textId="77777777" w:rsidTr="005F5668">
        <w:trPr>
          <w:jc w:val="center"/>
        </w:trPr>
        <w:tc>
          <w:tcPr>
            <w:tcW w:w="4876" w:type="dxa"/>
            <w:tcBorders>
              <w:top w:val="nil"/>
              <w:left w:val="nil"/>
              <w:bottom w:val="nil"/>
              <w:right w:val="nil"/>
            </w:tcBorders>
          </w:tcPr>
          <w:p w14:paraId="34945D88" w14:textId="77777777" w:rsidR="00DC468B" w:rsidRPr="00B547B7" w:rsidRDefault="00DC468B" w:rsidP="005F5668">
            <w:pPr>
              <w:pStyle w:val="Normal6a"/>
            </w:pPr>
            <w:r w:rsidRPr="00B547B7">
              <w:t>8.</w:t>
            </w:r>
            <w:r w:rsidRPr="00B547B7">
              <w:tab/>
              <w:t>invite la Commission à s’assurer que toutes les futures propositions législatives soient fondées sur des données solides et vérifiables qui démontrent clairement leur nécessité, leur proportionnalité et leur efficacité escomptée; demande en outre instamment à la Commission de garantir une transparence totale dans la sélection des parties prenantes consultées lors de la préparation des propositions législatives;</w:t>
            </w:r>
          </w:p>
        </w:tc>
        <w:tc>
          <w:tcPr>
            <w:tcW w:w="4876" w:type="dxa"/>
            <w:tcBorders>
              <w:top w:val="nil"/>
              <w:left w:val="nil"/>
              <w:bottom w:val="nil"/>
              <w:right w:val="nil"/>
            </w:tcBorders>
          </w:tcPr>
          <w:p w14:paraId="3AD4F569" w14:textId="77777777" w:rsidR="00DC468B" w:rsidRPr="00B547B7" w:rsidRDefault="00DC468B" w:rsidP="005F5668">
            <w:pPr>
              <w:pStyle w:val="Normal6a"/>
            </w:pPr>
            <w:r w:rsidRPr="00B547B7">
              <w:t>8.</w:t>
            </w:r>
            <w:r w:rsidRPr="00B547B7">
              <w:tab/>
              <w:t xml:space="preserve">invite la Commission à s’assurer que toutes les futures propositions législatives soient fondées sur des données solides et vérifiables qui démontrent clairement leur nécessité, leur proportionnalité et leur efficacité escomptée; demande en outre instamment à la Commission de garantir une transparence totale dans la sélection des parties prenantes consultées lors de la préparation des propositions législatives; </w:t>
            </w:r>
            <w:r w:rsidRPr="00B547B7">
              <w:rPr>
                <w:b/>
                <w:i/>
              </w:rPr>
              <w:t>demande également à la Commission de publier les noms des auteurs, des organisations, des groupes de réflexion, des fondations et des autres entités impliquées dans la production de rapports périodiques tels que le rapport sur l’état de droit;</w:t>
            </w:r>
          </w:p>
        </w:tc>
      </w:tr>
    </w:tbl>
    <w:p w14:paraId="66C27EF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4E8E80AF" w14:textId="77777777" w:rsidR="00DC468B" w:rsidRPr="00B547B7" w:rsidRDefault="00DC468B" w:rsidP="00DC468B">
      <w:r w:rsidRPr="00B547B7">
        <w:rPr>
          <w:rStyle w:val="HideTWBExt"/>
        </w:rPr>
        <w:t>&lt;/Amend&gt;</w:t>
      </w:r>
    </w:p>
    <w:p w14:paraId="339B8F28"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73</w:t>
      </w:r>
      <w:r w:rsidRPr="00B547B7">
        <w:rPr>
          <w:rStyle w:val="HideTWBExt"/>
          <w:b w:val="0"/>
        </w:rPr>
        <w:t>&lt;/NumAm&gt;</w:t>
      </w:r>
    </w:p>
    <w:p w14:paraId="71CFC633"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4AF3761B" w14:textId="77777777" w:rsidR="00DC468B" w:rsidRPr="00B547B7" w:rsidRDefault="00DC468B" w:rsidP="00DC468B">
      <w:pPr>
        <w:pStyle w:val="NormalBold"/>
      </w:pPr>
      <w:r w:rsidRPr="00B547B7">
        <w:rPr>
          <w:rStyle w:val="HideTWBExt"/>
          <w:b w:val="0"/>
        </w:rPr>
        <w:t>&lt;/RepeatBlock-By&gt;</w:t>
      </w:r>
    </w:p>
    <w:p w14:paraId="7906D31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5DCAE57" w14:textId="77777777" w:rsidR="00DC468B" w:rsidRPr="00B547B7" w:rsidRDefault="00DC468B" w:rsidP="00DC468B">
      <w:pPr>
        <w:pStyle w:val="NormalBold"/>
      </w:pPr>
      <w:r w:rsidRPr="00B547B7">
        <w:rPr>
          <w:rStyle w:val="HideTWBExt"/>
          <w:b w:val="0"/>
        </w:rPr>
        <w:t>&lt;Article&gt;</w:t>
      </w:r>
      <w:r w:rsidRPr="00B547B7">
        <w:t>Paragraphe 8</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D63479D" w14:textId="77777777" w:rsidTr="005F5668">
        <w:trPr>
          <w:trHeight w:hRule="exact" w:val="240"/>
          <w:jc w:val="center"/>
        </w:trPr>
        <w:tc>
          <w:tcPr>
            <w:tcW w:w="9752" w:type="dxa"/>
            <w:gridSpan w:val="2"/>
            <w:tcBorders>
              <w:top w:val="nil"/>
              <w:left w:val="nil"/>
              <w:bottom w:val="nil"/>
              <w:right w:val="nil"/>
            </w:tcBorders>
          </w:tcPr>
          <w:p w14:paraId="4E18EDB0" w14:textId="77777777" w:rsidR="00DC468B" w:rsidRPr="00B547B7" w:rsidRDefault="00DC468B" w:rsidP="005F5668"/>
        </w:tc>
      </w:tr>
      <w:tr w:rsidR="00DC468B" w:rsidRPr="00B547B7" w14:paraId="7463A346" w14:textId="77777777" w:rsidTr="005F5668">
        <w:trPr>
          <w:trHeight w:val="240"/>
          <w:jc w:val="center"/>
        </w:trPr>
        <w:tc>
          <w:tcPr>
            <w:tcW w:w="4876" w:type="dxa"/>
            <w:tcBorders>
              <w:top w:val="nil"/>
              <w:left w:val="nil"/>
              <w:bottom w:val="nil"/>
              <w:right w:val="nil"/>
            </w:tcBorders>
          </w:tcPr>
          <w:p w14:paraId="54BF213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36AD469" w14:textId="77777777" w:rsidR="00DC468B" w:rsidRPr="00B547B7" w:rsidRDefault="00DC468B" w:rsidP="005F5668">
            <w:pPr>
              <w:pStyle w:val="AmColumnHeading"/>
            </w:pPr>
            <w:r w:rsidRPr="00B547B7">
              <w:t>Amendement</w:t>
            </w:r>
          </w:p>
        </w:tc>
      </w:tr>
      <w:tr w:rsidR="00DC468B" w:rsidRPr="00B547B7" w14:paraId="401CB668" w14:textId="77777777" w:rsidTr="005F5668">
        <w:trPr>
          <w:jc w:val="center"/>
        </w:trPr>
        <w:tc>
          <w:tcPr>
            <w:tcW w:w="4876" w:type="dxa"/>
            <w:tcBorders>
              <w:top w:val="nil"/>
              <w:left w:val="nil"/>
              <w:bottom w:val="nil"/>
              <w:right w:val="nil"/>
            </w:tcBorders>
          </w:tcPr>
          <w:p w14:paraId="2D7B9A2F" w14:textId="77777777" w:rsidR="00DC468B" w:rsidRPr="00B547B7" w:rsidRDefault="00DC468B" w:rsidP="005F5668">
            <w:pPr>
              <w:pStyle w:val="Normal6a"/>
            </w:pPr>
            <w:r w:rsidRPr="00B547B7">
              <w:t>8.</w:t>
            </w:r>
            <w:r w:rsidRPr="00B547B7">
              <w:tab/>
              <w:t>invite la Commission à s’assurer que toutes les futures propositions législatives soient fondées sur des données solides et vérifiables qui démontrent clairement leur nécessité, leur proportionnalité et leur efficacité escomptée; demande en outre instamment à la Commission de garantir une transparence totale dans la sélection des parties prenantes consultées lors de la préparation des propositions législatives;</w:t>
            </w:r>
          </w:p>
        </w:tc>
        <w:tc>
          <w:tcPr>
            <w:tcW w:w="4876" w:type="dxa"/>
            <w:tcBorders>
              <w:top w:val="nil"/>
              <w:left w:val="nil"/>
              <w:bottom w:val="nil"/>
              <w:right w:val="nil"/>
            </w:tcBorders>
          </w:tcPr>
          <w:p w14:paraId="79D6CA52" w14:textId="77777777" w:rsidR="00DC468B" w:rsidRPr="00B547B7" w:rsidRDefault="00DC468B" w:rsidP="005F5668">
            <w:pPr>
              <w:pStyle w:val="Normal6a"/>
            </w:pPr>
            <w:r w:rsidRPr="00B547B7">
              <w:t>8.</w:t>
            </w:r>
            <w:r w:rsidRPr="00B547B7">
              <w:tab/>
              <w:t xml:space="preserve">invite la Commission à s’assurer que toutes les futures propositions législatives soient </w:t>
            </w:r>
            <w:r w:rsidRPr="00B547B7">
              <w:rPr>
                <w:b/>
                <w:bCs/>
                <w:i/>
                <w:iCs/>
              </w:rPr>
              <w:t xml:space="preserve">conformes aux droits fondamentaux, </w:t>
            </w:r>
            <w:r w:rsidRPr="00B547B7">
              <w:t>fondées sur des données solides et vérifiables qui démontrent clairement leur nécessité, leur proportionnalité et leur efficacité escomptée</w:t>
            </w:r>
            <w:r w:rsidRPr="00B547B7">
              <w:rPr>
                <w:b/>
                <w:bCs/>
                <w:i/>
                <w:iCs/>
              </w:rPr>
              <w:t>, et sont accompagnées d’une analyse d’impact complète</w:t>
            </w:r>
            <w:r w:rsidRPr="00B547B7">
              <w:t>; demande en outre instamment à la Commission de garantir une transparence totale dans la sélection des parties prenantes consultées lors de la préparation des propositions législatives</w:t>
            </w:r>
            <w:r w:rsidRPr="00B547B7">
              <w:rPr>
                <w:b/>
                <w:bCs/>
                <w:i/>
                <w:iCs/>
              </w:rPr>
              <w:t xml:space="preserve"> et de prévoir suffisamment de temps pour mener de larges consultations publiques</w:t>
            </w:r>
            <w:r w:rsidRPr="00B547B7">
              <w:t>;</w:t>
            </w:r>
          </w:p>
        </w:tc>
      </w:tr>
    </w:tbl>
    <w:p w14:paraId="288E8F1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0155BDA" w14:textId="77777777" w:rsidR="00DC468B" w:rsidRPr="00B547B7" w:rsidRDefault="00DC468B" w:rsidP="00DC468B">
      <w:r w:rsidRPr="00B547B7">
        <w:rPr>
          <w:rStyle w:val="HideTWBExt"/>
        </w:rPr>
        <w:t>&lt;/Amend&gt;</w:t>
      </w:r>
    </w:p>
    <w:p w14:paraId="0CA20FE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74</w:t>
      </w:r>
      <w:r w:rsidRPr="00B547B7">
        <w:rPr>
          <w:rStyle w:val="HideTWBExt"/>
          <w:b w:val="0"/>
        </w:rPr>
        <w:t>&lt;/NumAm&gt;</w:t>
      </w:r>
    </w:p>
    <w:p w14:paraId="4049BBF5"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67BC7D12" w14:textId="77777777" w:rsidR="00DC468B" w:rsidRPr="00B547B7" w:rsidRDefault="00DC468B" w:rsidP="00DC468B">
      <w:pPr>
        <w:pStyle w:val="NormalBold"/>
      </w:pPr>
      <w:r w:rsidRPr="00B547B7">
        <w:rPr>
          <w:rStyle w:val="HideTWBExt"/>
          <w:b w:val="0"/>
        </w:rPr>
        <w:t>&lt;/RepeatBlock-By&gt;</w:t>
      </w:r>
    </w:p>
    <w:p w14:paraId="4516F7E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D321784" w14:textId="77777777" w:rsidR="00DC468B" w:rsidRPr="00B547B7" w:rsidRDefault="00DC468B" w:rsidP="00DC468B">
      <w:pPr>
        <w:pStyle w:val="NormalBold"/>
      </w:pPr>
      <w:r w:rsidRPr="00B547B7">
        <w:rPr>
          <w:rStyle w:val="HideTWBExt"/>
          <w:b w:val="0"/>
        </w:rPr>
        <w:t>&lt;Article&gt;</w:t>
      </w:r>
      <w:r w:rsidRPr="00B547B7">
        <w:t>Paragraphe 8</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A697563" w14:textId="77777777" w:rsidTr="005F5668">
        <w:trPr>
          <w:trHeight w:hRule="exact" w:val="240"/>
          <w:jc w:val="center"/>
        </w:trPr>
        <w:tc>
          <w:tcPr>
            <w:tcW w:w="9752" w:type="dxa"/>
            <w:gridSpan w:val="2"/>
            <w:tcBorders>
              <w:top w:val="nil"/>
              <w:left w:val="nil"/>
              <w:bottom w:val="nil"/>
              <w:right w:val="nil"/>
            </w:tcBorders>
          </w:tcPr>
          <w:p w14:paraId="25BCE352" w14:textId="77777777" w:rsidR="00DC468B" w:rsidRPr="00B547B7" w:rsidRDefault="00DC468B" w:rsidP="005F5668"/>
        </w:tc>
      </w:tr>
      <w:tr w:rsidR="00DC468B" w:rsidRPr="00B547B7" w14:paraId="329653F9" w14:textId="77777777" w:rsidTr="005F5668">
        <w:trPr>
          <w:trHeight w:val="240"/>
          <w:jc w:val="center"/>
        </w:trPr>
        <w:tc>
          <w:tcPr>
            <w:tcW w:w="4876" w:type="dxa"/>
            <w:tcBorders>
              <w:top w:val="nil"/>
              <w:left w:val="nil"/>
              <w:bottom w:val="nil"/>
              <w:right w:val="nil"/>
            </w:tcBorders>
          </w:tcPr>
          <w:p w14:paraId="1AC94470"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6533EA0" w14:textId="77777777" w:rsidR="00DC468B" w:rsidRPr="00B547B7" w:rsidRDefault="00DC468B" w:rsidP="005F5668">
            <w:pPr>
              <w:pStyle w:val="AmColumnHeading"/>
            </w:pPr>
            <w:r w:rsidRPr="00B547B7">
              <w:t>Amendement</w:t>
            </w:r>
          </w:p>
        </w:tc>
      </w:tr>
      <w:tr w:rsidR="00DC468B" w:rsidRPr="00B547B7" w14:paraId="7C21E533" w14:textId="77777777" w:rsidTr="005F5668">
        <w:trPr>
          <w:jc w:val="center"/>
        </w:trPr>
        <w:tc>
          <w:tcPr>
            <w:tcW w:w="4876" w:type="dxa"/>
            <w:tcBorders>
              <w:top w:val="nil"/>
              <w:left w:val="nil"/>
              <w:bottom w:val="nil"/>
              <w:right w:val="nil"/>
            </w:tcBorders>
          </w:tcPr>
          <w:p w14:paraId="4C2034BF" w14:textId="77777777" w:rsidR="00DC468B" w:rsidRPr="00B547B7" w:rsidRDefault="00DC468B" w:rsidP="005F5668">
            <w:pPr>
              <w:pStyle w:val="Normal6a"/>
            </w:pPr>
            <w:r w:rsidRPr="00B547B7">
              <w:t>8.</w:t>
            </w:r>
            <w:r w:rsidRPr="00B547B7">
              <w:tab/>
              <w:t>invite la Commission à s’assurer que toutes les futures propositions législatives soient fondées sur des données solides et vérifiables qui démontrent clairement leur nécessité, leur proportionnalité et leur efficacité escomptée; demande en outre instamment à la Commission de garantir une transparence totale dans la sélection des parties prenantes consultées lors de la préparation des propositions législatives;</w:t>
            </w:r>
          </w:p>
        </w:tc>
        <w:tc>
          <w:tcPr>
            <w:tcW w:w="4876" w:type="dxa"/>
            <w:tcBorders>
              <w:top w:val="nil"/>
              <w:left w:val="nil"/>
              <w:bottom w:val="nil"/>
              <w:right w:val="nil"/>
            </w:tcBorders>
          </w:tcPr>
          <w:p w14:paraId="0A94738F" w14:textId="77777777" w:rsidR="00DC468B" w:rsidRPr="00B547B7" w:rsidRDefault="00DC468B" w:rsidP="005F5668">
            <w:pPr>
              <w:pStyle w:val="Normal6a"/>
            </w:pPr>
            <w:r w:rsidRPr="00B547B7">
              <w:t>8.</w:t>
            </w:r>
            <w:r w:rsidRPr="00B547B7">
              <w:tab/>
              <w:t xml:space="preserve">invite la Commission à s’assurer que toutes les futures propositions législatives soient fondées sur des données solides et vérifiables qui démontrent clairement leur nécessité, </w:t>
            </w:r>
            <w:r w:rsidRPr="00B547B7">
              <w:rPr>
                <w:b/>
                <w:bCs/>
                <w:i/>
                <w:iCs/>
              </w:rPr>
              <w:t>leur rapport coût-efficacité, leur conformité au principe de subsidiarité,</w:t>
            </w:r>
            <w:r w:rsidRPr="00B547B7">
              <w:t xml:space="preserve"> leur proportionnalité et leur efficacité escomptée; demande en outre instamment à la Commission de garantir une transparence totale dans la sélection des parties prenantes consultées lors de la préparation des propositions législatives;</w:t>
            </w:r>
          </w:p>
        </w:tc>
      </w:tr>
    </w:tbl>
    <w:p w14:paraId="3B62D4D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598BBA3B" w14:textId="77777777" w:rsidR="00DC468B" w:rsidRPr="00B547B7" w:rsidRDefault="00DC468B" w:rsidP="00DC468B">
      <w:r w:rsidRPr="00B547B7">
        <w:rPr>
          <w:rStyle w:val="HideTWBExt"/>
        </w:rPr>
        <w:t>&lt;/Amend&gt;</w:t>
      </w:r>
    </w:p>
    <w:p w14:paraId="34149EF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75</w:t>
      </w:r>
      <w:r w:rsidRPr="00B547B7">
        <w:rPr>
          <w:rStyle w:val="HideTWBExt"/>
          <w:b w:val="0"/>
        </w:rPr>
        <w:t>&lt;/NumAm&gt;</w:t>
      </w:r>
    </w:p>
    <w:p w14:paraId="16229FEE"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495E2429" w14:textId="77777777" w:rsidR="00DC468B" w:rsidRPr="00B547B7" w:rsidRDefault="00DC468B" w:rsidP="00DC468B">
      <w:pPr>
        <w:pStyle w:val="NormalBold"/>
      </w:pPr>
      <w:r w:rsidRPr="00B547B7">
        <w:rPr>
          <w:rStyle w:val="HideTWBExt"/>
          <w:b w:val="0"/>
        </w:rPr>
        <w:t>&lt;/RepeatBlock-By&gt;</w:t>
      </w:r>
    </w:p>
    <w:p w14:paraId="3B9E034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7F1629C" w14:textId="77777777" w:rsidR="00DC468B" w:rsidRPr="00B547B7" w:rsidRDefault="00DC468B" w:rsidP="00DC468B">
      <w:pPr>
        <w:pStyle w:val="NormalBold"/>
      </w:pPr>
      <w:r w:rsidRPr="00B547B7">
        <w:rPr>
          <w:rStyle w:val="HideTWBExt"/>
          <w:b w:val="0"/>
        </w:rPr>
        <w:t>&lt;Article&gt;</w:t>
      </w:r>
      <w:r w:rsidRPr="00B547B7">
        <w:t>Paragraphe 8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871EF81" w14:textId="77777777" w:rsidTr="005F5668">
        <w:trPr>
          <w:trHeight w:hRule="exact" w:val="240"/>
          <w:jc w:val="center"/>
        </w:trPr>
        <w:tc>
          <w:tcPr>
            <w:tcW w:w="9752" w:type="dxa"/>
            <w:gridSpan w:val="2"/>
            <w:tcBorders>
              <w:top w:val="nil"/>
              <w:left w:val="nil"/>
              <w:bottom w:val="nil"/>
              <w:right w:val="nil"/>
            </w:tcBorders>
          </w:tcPr>
          <w:p w14:paraId="4260D902" w14:textId="77777777" w:rsidR="00DC468B" w:rsidRPr="00B547B7" w:rsidRDefault="00DC468B" w:rsidP="005F5668"/>
        </w:tc>
      </w:tr>
      <w:tr w:rsidR="00DC468B" w:rsidRPr="00B547B7" w14:paraId="6E74FCC9" w14:textId="77777777" w:rsidTr="005F5668">
        <w:trPr>
          <w:trHeight w:val="240"/>
          <w:jc w:val="center"/>
        </w:trPr>
        <w:tc>
          <w:tcPr>
            <w:tcW w:w="4876" w:type="dxa"/>
            <w:tcBorders>
              <w:top w:val="nil"/>
              <w:left w:val="nil"/>
              <w:bottom w:val="nil"/>
              <w:right w:val="nil"/>
            </w:tcBorders>
          </w:tcPr>
          <w:p w14:paraId="65FDF02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9F38653" w14:textId="77777777" w:rsidR="00DC468B" w:rsidRPr="00B547B7" w:rsidRDefault="00DC468B" w:rsidP="005F5668">
            <w:pPr>
              <w:pStyle w:val="AmColumnHeading"/>
            </w:pPr>
            <w:r w:rsidRPr="00B547B7">
              <w:t>Amendement</w:t>
            </w:r>
          </w:p>
        </w:tc>
      </w:tr>
      <w:tr w:rsidR="00DC468B" w:rsidRPr="00B547B7" w14:paraId="01A85049" w14:textId="77777777" w:rsidTr="005F5668">
        <w:trPr>
          <w:jc w:val="center"/>
        </w:trPr>
        <w:tc>
          <w:tcPr>
            <w:tcW w:w="4876" w:type="dxa"/>
            <w:tcBorders>
              <w:top w:val="nil"/>
              <w:left w:val="nil"/>
              <w:bottom w:val="nil"/>
              <w:right w:val="nil"/>
            </w:tcBorders>
          </w:tcPr>
          <w:p w14:paraId="191294AC" w14:textId="77777777" w:rsidR="00DC468B" w:rsidRPr="00B547B7" w:rsidRDefault="00DC468B" w:rsidP="005F5668">
            <w:pPr>
              <w:pStyle w:val="Normal6a"/>
            </w:pPr>
          </w:p>
        </w:tc>
        <w:tc>
          <w:tcPr>
            <w:tcW w:w="4876" w:type="dxa"/>
            <w:tcBorders>
              <w:top w:val="nil"/>
              <w:left w:val="nil"/>
              <w:bottom w:val="nil"/>
              <w:right w:val="nil"/>
            </w:tcBorders>
          </w:tcPr>
          <w:p w14:paraId="78DE4274" w14:textId="77777777" w:rsidR="00DC468B" w:rsidRPr="00B547B7" w:rsidRDefault="00DC468B" w:rsidP="005F5668">
            <w:pPr>
              <w:pStyle w:val="Normal6a"/>
            </w:pPr>
            <w:r w:rsidRPr="00B547B7">
              <w:rPr>
                <w:b/>
                <w:i/>
              </w:rPr>
              <w:t>8 bis.</w:t>
            </w:r>
            <w:r w:rsidRPr="00B547B7">
              <w:tab/>
            </w:r>
            <w:r w:rsidRPr="00B547B7">
              <w:rPr>
                <w:b/>
                <w:i/>
              </w:rPr>
              <w:t>constate avec une vive inquiétude le manque général de transparence et de contrôle approprié dans les relations entre les institutions de l’Union et les ONG;</w:t>
            </w:r>
          </w:p>
        </w:tc>
      </w:tr>
    </w:tbl>
    <w:p w14:paraId="311CA29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2972D51" w14:textId="77777777" w:rsidR="00DC468B" w:rsidRPr="00B547B7" w:rsidRDefault="00DC468B" w:rsidP="00DC468B">
      <w:r w:rsidRPr="00B547B7">
        <w:rPr>
          <w:rStyle w:val="HideTWBExt"/>
        </w:rPr>
        <w:t>&lt;/Amend&gt;</w:t>
      </w:r>
    </w:p>
    <w:p w14:paraId="688CBBD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76</w:t>
      </w:r>
      <w:r w:rsidRPr="00B547B7">
        <w:rPr>
          <w:rStyle w:val="HideTWBExt"/>
          <w:b w:val="0"/>
        </w:rPr>
        <w:t>&lt;/NumAm&gt;</w:t>
      </w:r>
    </w:p>
    <w:p w14:paraId="7A0EC1B4"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232A02BD" w14:textId="77777777" w:rsidR="00DC468B" w:rsidRPr="00B547B7" w:rsidRDefault="00DC468B" w:rsidP="00DC468B">
      <w:pPr>
        <w:pStyle w:val="NormalBold"/>
      </w:pPr>
      <w:r w:rsidRPr="00B547B7">
        <w:rPr>
          <w:rStyle w:val="HideTWBExt"/>
          <w:b w:val="0"/>
        </w:rPr>
        <w:t>&lt;/RepeatBlock-By&gt;</w:t>
      </w:r>
    </w:p>
    <w:p w14:paraId="1DB7D95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118A4EF" w14:textId="77777777" w:rsidR="00DC468B" w:rsidRPr="00B547B7" w:rsidRDefault="00DC468B" w:rsidP="00DC468B">
      <w:pPr>
        <w:pStyle w:val="NormalBold"/>
      </w:pPr>
      <w:r w:rsidRPr="00B547B7">
        <w:rPr>
          <w:rStyle w:val="HideTWBExt"/>
          <w:b w:val="0"/>
        </w:rPr>
        <w:t>&lt;Article&gt;</w:t>
      </w:r>
      <w:r w:rsidRPr="00B547B7">
        <w:t>Paragraphe 8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DE1986A" w14:textId="77777777" w:rsidTr="005F5668">
        <w:trPr>
          <w:trHeight w:hRule="exact" w:val="240"/>
          <w:jc w:val="center"/>
        </w:trPr>
        <w:tc>
          <w:tcPr>
            <w:tcW w:w="9752" w:type="dxa"/>
            <w:gridSpan w:val="2"/>
            <w:tcBorders>
              <w:top w:val="nil"/>
              <w:left w:val="nil"/>
              <w:bottom w:val="nil"/>
              <w:right w:val="nil"/>
            </w:tcBorders>
          </w:tcPr>
          <w:p w14:paraId="197C3A9F" w14:textId="77777777" w:rsidR="00DC468B" w:rsidRPr="00B547B7" w:rsidRDefault="00DC468B" w:rsidP="005F5668"/>
        </w:tc>
      </w:tr>
      <w:tr w:rsidR="00DC468B" w:rsidRPr="00B547B7" w14:paraId="204C6F90" w14:textId="77777777" w:rsidTr="005F5668">
        <w:trPr>
          <w:trHeight w:val="240"/>
          <w:jc w:val="center"/>
        </w:trPr>
        <w:tc>
          <w:tcPr>
            <w:tcW w:w="4876" w:type="dxa"/>
            <w:tcBorders>
              <w:top w:val="nil"/>
              <w:left w:val="nil"/>
              <w:bottom w:val="nil"/>
              <w:right w:val="nil"/>
            </w:tcBorders>
          </w:tcPr>
          <w:p w14:paraId="62A0EC4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29459F8" w14:textId="77777777" w:rsidR="00DC468B" w:rsidRPr="00B547B7" w:rsidRDefault="00DC468B" w:rsidP="005F5668">
            <w:pPr>
              <w:pStyle w:val="AmColumnHeading"/>
            </w:pPr>
            <w:r w:rsidRPr="00B547B7">
              <w:t>Amendement</w:t>
            </w:r>
          </w:p>
        </w:tc>
      </w:tr>
      <w:tr w:rsidR="00DC468B" w:rsidRPr="00B547B7" w14:paraId="02294D82" w14:textId="77777777" w:rsidTr="005F5668">
        <w:trPr>
          <w:jc w:val="center"/>
        </w:trPr>
        <w:tc>
          <w:tcPr>
            <w:tcW w:w="4876" w:type="dxa"/>
            <w:tcBorders>
              <w:top w:val="nil"/>
              <w:left w:val="nil"/>
              <w:bottom w:val="nil"/>
              <w:right w:val="nil"/>
            </w:tcBorders>
          </w:tcPr>
          <w:p w14:paraId="2F60B371" w14:textId="77777777" w:rsidR="00DC468B" w:rsidRPr="00B547B7" w:rsidRDefault="00DC468B" w:rsidP="005F5668">
            <w:pPr>
              <w:pStyle w:val="Normal6a"/>
            </w:pPr>
          </w:p>
        </w:tc>
        <w:tc>
          <w:tcPr>
            <w:tcW w:w="4876" w:type="dxa"/>
            <w:tcBorders>
              <w:top w:val="nil"/>
              <w:left w:val="nil"/>
              <w:bottom w:val="nil"/>
              <w:right w:val="nil"/>
            </w:tcBorders>
          </w:tcPr>
          <w:p w14:paraId="2BD0BE82" w14:textId="77777777" w:rsidR="00DC468B" w:rsidRPr="00B547B7" w:rsidRDefault="00DC468B" w:rsidP="005F5668">
            <w:pPr>
              <w:pStyle w:val="Normal6a"/>
            </w:pPr>
            <w:r w:rsidRPr="00B547B7">
              <w:rPr>
                <w:b/>
                <w:i/>
              </w:rPr>
              <w:t>8 ter.</w:t>
            </w:r>
            <w:r w:rsidRPr="00B547B7">
              <w:tab/>
            </w:r>
            <w:r w:rsidRPr="00B547B7">
              <w:rPr>
                <w:b/>
                <w:i/>
              </w:rPr>
              <w:t>invite la Commission à publier automatiquement, sans qu’une demande soit nécessaire, l’ensemble des subventions, contrats et documents sur une plateforme centrale en ligne facilement accessible, consultable et transparente;</w:t>
            </w:r>
          </w:p>
        </w:tc>
      </w:tr>
    </w:tbl>
    <w:p w14:paraId="058F244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F6EBC03" w14:textId="77777777" w:rsidR="00DC468B" w:rsidRPr="00B547B7" w:rsidRDefault="00DC468B" w:rsidP="00DC468B">
      <w:r w:rsidRPr="00B547B7">
        <w:rPr>
          <w:rStyle w:val="HideTWBExt"/>
        </w:rPr>
        <w:t>&lt;/Amend&gt;</w:t>
      </w:r>
    </w:p>
    <w:p w14:paraId="68B01634"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77</w:t>
      </w:r>
      <w:r w:rsidRPr="00B547B7">
        <w:rPr>
          <w:rStyle w:val="HideTWBExt"/>
          <w:b w:val="0"/>
        </w:rPr>
        <w:t>&lt;/NumAm&gt;</w:t>
      </w:r>
    </w:p>
    <w:p w14:paraId="4650A8A6" w14:textId="77777777" w:rsidR="00DC468B" w:rsidRPr="00B547B7" w:rsidRDefault="00DC468B" w:rsidP="00DC468B">
      <w:pPr>
        <w:pStyle w:val="NormalBold"/>
      </w:pPr>
      <w:r w:rsidRPr="00B547B7">
        <w:rPr>
          <w:rStyle w:val="HideTWBExt"/>
          <w:b w:val="0"/>
        </w:rPr>
        <w:t>&lt;RepeatBlock-By&gt;&lt;Members&gt;</w:t>
      </w:r>
      <w:r w:rsidRPr="00B547B7">
        <w:t>András László, Tom Vandendriessche, Matthieu Valet, António Tânger Corrêa, Alexandre Varaut, Marieke Ehlers, Jaroslav Bžoch, Fabrice Leggeri, Roberto Vannacci, Jorge Buxadé Villalba, Nikola Bartůšek, Petra Steger</w:t>
      </w:r>
      <w:r w:rsidRPr="00B547B7">
        <w:rPr>
          <w:rStyle w:val="HideTWBExt"/>
          <w:b w:val="0"/>
        </w:rPr>
        <w:t>&lt;/Members&gt;</w:t>
      </w:r>
    </w:p>
    <w:p w14:paraId="1F62C764" w14:textId="77777777" w:rsidR="00DC468B" w:rsidRPr="00B547B7" w:rsidRDefault="00DC468B" w:rsidP="00DC468B">
      <w:pPr>
        <w:pStyle w:val="NormalBold"/>
      </w:pPr>
      <w:r w:rsidRPr="00B547B7">
        <w:rPr>
          <w:rStyle w:val="HideTWBExt"/>
          <w:b w:val="0"/>
        </w:rPr>
        <w:t>&lt;/RepeatBlock-By&gt;</w:t>
      </w:r>
    </w:p>
    <w:p w14:paraId="2B880E1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D904146" w14:textId="77777777" w:rsidR="00DC468B" w:rsidRPr="00B547B7" w:rsidRDefault="00DC468B" w:rsidP="00DC468B">
      <w:pPr>
        <w:pStyle w:val="NormalBold"/>
      </w:pPr>
      <w:r w:rsidRPr="00B547B7">
        <w:rPr>
          <w:rStyle w:val="HideTWBExt"/>
          <w:b w:val="0"/>
        </w:rPr>
        <w:t>&lt;Article&gt;</w:t>
      </w:r>
      <w:r w:rsidRPr="00B547B7">
        <w:t>Paragraphe 8 quater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B2C95BD" w14:textId="77777777" w:rsidTr="005F5668">
        <w:trPr>
          <w:trHeight w:hRule="exact" w:val="240"/>
          <w:jc w:val="center"/>
        </w:trPr>
        <w:tc>
          <w:tcPr>
            <w:tcW w:w="9752" w:type="dxa"/>
            <w:gridSpan w:val="2"/>
            <w:tcBorders>
              <w:top w:val="nil"/>
              <w:left w:val="nil"/>
              <w:bottom w:val="nil"/>
              <w:right w:val="nil"/>
            </w:tcBorders>
          </w:tcPr>
          <w:p w14:paraId="4224DC84" w14:textId="77777777" w:rsidR="00DC468B" w:rsidRPr="00B547B7" w:rsidRDefault="00DC468B" w:rsidP="005F5668"/>
        </w:tc>
      </w:tr>
      <w:tr w:rsidR="00DC468B" w:rsidRPr="00B547B7" w14:paraId="6CBCCE0E" w14:textId="77777777" w:rsidTr="005F5668">
        <w:trPr>
          <w:trHeight w:val="240"/>
          <w:jc w:val="center"/>
        </w:trPr>
        <w:tc>
          <w:tcPr>
            <w:tcW w:w="4876" w:type="dxa"/>
            <w:tcBorders>
              <w:top w:val="nil"/>
              <w:left w:val="nil"/>
              <w:bottom w:val="nil"/>
              <w:right w:val="nil"/>
            </w:tcBorders>
          </w:tcPr>
          <w:p w14:paraId="187928B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B1B98AB" w14:textId="77777777" w:rsidR="00DC468B" w:rsidRPr="00B547B7" w:rsidRDefault="00DC468B" w:rsidP="005F5668">
            <w:pPr>
              <w:pStyle w:val="AmColumnHeading"/>
            </w:pPr>
            <w:r w:rsidRPr="00B547B7">
              <w:t>Amendement</w:t>
            </w:r>
          </w:p>
        </w:tc>
      </w:tr>
      <w:tr w:rsidR="00DC468B" w:rsidRPr="00B547B7" w14:paraId="48001518" w14:textId="77777777" w:rsidTr="005F5668">
        <w:trPr>
          <w:jc w:val="center"/>
        </w:trPr>
        <w:tc>
          <w:tcPr>
            <w:tcW w:w="4876" w:type="dxa"/>
            <w:tcBorders>
              <w:top w:val="nil"/>
              <w:left w:val="nil"/>
              <w:bottom w:val="nil"/>
              <w:right w:val="nil"/>
            </w:tcBorders>
          </w:tcPr>
          <w:p w14:paraId="2239EBB2" w14:textId="77777777" w:rsidR="00DC468B" w:rsidRPr="00B547B7" w:rsidRDefault="00DC468B" w:rsidP="005F5668">
            <w:pPr>
              <w:pStyle w:val="Normal6a"/>
            </w:pPr>
          </w:p>
        </w:tc>
        <w:tc>
          <w:tcPr>
            <w:tcW w:w="4876" w:type="dxa"/>
            <w:tcBorders>
              <w:top w:val="nil"/>
              <w:left w:val="nil"/>
              <w:bottom w:val="nil"/>
              <w:right w:val="nil"/>
            </w:tcBorders>
          </w:tcPr>
          <w:p w14:paraId="2313C1D7" w14:textId="77777777" w:rsidR="00DC468B" w:rsidRPr="00B547B7" w:rsidRDefault="00DC468B" w:rsidP="005F5668">
            <w:pPr>
              <w:pStyle w:val="Normal6a"/>
            </w:pPr>
            <w:r w:rsidRPr="00B547B7">
              <w:rPr>
                <w:b/>
                <w:i/>
              </w:rPr>
              <w:t>8 quater.</w:t>
            </w:r>
            <w:r w:rsidRPr="00B547B7">
              <w:tab/>
            </w:r>
            <w:r w:rsidRPr="00B547B7">
              <w:rPr>
                <w:b/>
                <w:i/>
              </w:rPr>
              <w:t>invite instamment la Commission à publier tous les documents relatifs au financement des ONG dans le cadre financier pluriannuel en cours;</w:t>
            </w:r>
          </w:p>
        </w:tc>
      </w:tr>
    </w:tbl>
    <w:p w14:paraId="46361834"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44B5E9B" w14:textId="77777777" w:rsidR="00DC468B" w:rsidRPr="00B547B7" w:rsidRDefault="00DC468B" w:rsidP="00DC468B">
      <w:r w:rsidRPr="00B547B7">
        <w:rPr>
          <w:rStyle w:val="HideTWBExt"/>
        </w:rPr>
        <w:t>&lt;/Amend&gt;</w:t>
      </w:r>
    </w:p>
    <w:p w14:paraId="6AB161A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78</w:t>
      </w:r>
      <w:r w:rsidRPr="00B547B7">
        <w:rPr>
          <w:rStyle w:val="HideTWBExt"/>
          <w:b w:val="0"/>
        </w:rPr>
        <w:t>&lt;/NumAm&gt;</w:t>
      </w:r>
    </w:p>
    <w:p w14:paraId="31FBE4F0"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78A978B" w14:textId="77777777" w:rsidR="00DC468B" w:rsidRPr="00B547B7" w:rsidRDefault="00DC468B" w:rsidP="00DC468B">
      <w:pPr>
        <w:pStyle w:val="NormalBold"/>
      </w:pPr>
      <w:r w:rsidRPr="00B547B7">
        <w:rPr>
          <w:rStyle w:val="HideTWBExt"/>
          <w:b w:val="0"/>
        </w:rPr>
        <w:t>&lt;/RepeatBlock-By&gt;</w:t>
      </w:r>
    </w:p>
    <w:p w14:paraId="0AE4667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73CD60C" w14:textId="77777777" w:rsidR="00DC468B" w:rsidRPr="00B547B7" w:rsidRDefault="00DC468B" w:rsidP="00DC468B">
      <w:pPr>
        <w:pStyle w:val="NormalBold"/>
      </w:pPr>
      <w:r w:rsidRPr="00B547B7">
        <w:rPr>
          <w:rStyle w:val="HideTWBExt"/>
          <w:b w:val="0"/>
        </w:rPr>
        <w:t>&lt;Article&gt;</w:t>
      </w:r>
      <w:r w:rsidRPr="00B547B7">
        <w:t>Paragraphe 9</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4336BFE" w14:textId="77777777" w:rsidTr="005F5668">
        <w:trPr>
          <w:trHeight w:hRule="exact" w:val="240"/>
          <w:jc w:val="center"/>
        </w:trPr>
        <w:tc>
          <w:tcPr>
            <w:tcW w:w="9752" w:type="dxa"/>
            <w:gridSpan w:val="2"/>
            <w:tcBorders>
              <w:top w:val="nil"/>
              <w:left w:val="nil"/>
              <w:bottom w:val="nil"/>
              <w:right w:val="nil"/>
            </w:tcBorders>
          </w:tcPr>
          <w:p w14:paraId="73EC883C" w14:textId="77777777" w:rsidR="00DC468B" w:rsidRPr="00B547B7" w:rsidRDefault="00DC468B" w:rsidP="005F5668"/>
        </w:tc>
      </w:tr>
      <w:tr w:rsidR="00DC468B" w:rsidRPr="00B547B7" w14:paraId="2AFDB3B7" w14:textId="77777777" w:rsidTr="005F5668">
        <w:trPr>
          <w:trHeight w:val="240"/>
          <w:jc w:val="center"/>
        </w:trPr>
        <w:tc>
          <w:tcPr>
            <w:tcW w:w="4876" w:type="dxa"/>
            <w:tcBorders>
              <w:top w:val="nil"/>
              <w:left w:val="nil"/>
              <w:bottom w:val="nil"/>
              <w:right w:val="nil"/>
            </w:tcBorders>
          </w:tcPr>
          <w:p w14:paraId="53C2D56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48199FF" w14:textId="77777777" w:rsidR="00DC468B" w:rsidRPr="00B547B7" w:rsidRDefault="00DC468B" w:rsidP="005F5668">
            <w:pPr>
              <w:pStyle w:val="AmColumnHeading"/>
            </w:pPr>
            <w:r w:rsidRPr="00B547B7">
              <w:t>Amendement</w:t>
            </w:r>
          </w:p>
        </w:tc>
      </w:tr>
      <w:tr w:rsidR="00DC468B" w:rsidRPr="00B547B7" w14:paraId="52E0B766" w14:textId="77777777" w:rsidTr="005F5668">
        <w:trPr>
          <w:jc w:val="center"/>
        </w:trPr>
        <w:tc>
          <w:tcPr>
            <w:tcW w:w="4876" w:type="dxa"/>
            <w:tcBorders>
              <w:top w:val="nil"/>
              <w:left w:val="nil"/>
              <w:bottom w:val="nil"/>
              <w:right w:val="nil"/>
            </w:tcBorders>
          </w:tcPr>
          <w:p w14:paraId="61E4327E" w14:textId="77777777" w:rsidR="00DC468B" w:rsidRPr="00B547B7" w:rsidRDefault="00DC468B" w:rsidP="005F5668">
            <w:pPr>
              <w:pStyle w:val="Normal6a"/>
            </w:pPr>
            <w:r w:rsidRPr="00B547B7">
              <w:t>9.</w:t>
            </w:r>
            <w:r w:rsidRPr="00B547B7">
              <w:tab/>
              <w:t>regrette</w:t>
            </w:r>
            <w:r w:rsidRPr="00B547B7">
              <w:rPr>
                <w:b/>
                <w:bCs/>
                <w:i/>
                <w:iCs/>
              </w:rPr>
              <w:t xml:space="preserve"> que les lacunes en matière</w:t>
            </w:r>
            <w:r w:rsidRPr="00B547B7">
              <w:t xml:space="preserve"> de transparence </w:t>
            </w:r>
            <w:r w:rsidRPr="00B547B7">
              <w:rPr>
                <w:b/>
                <w:bCs/>
                <w:i/>
                <w:iCs/>
              </w:rPr>
              <w:t>persistent</w:t>
            </w:r>
            <w:r w:rsidRPr="00B547B7">
              <w:t xml:space="preserve"> au sein du Conseil; relève avec préoccupation les conclusions relatives à son refus d’accorder l’accès aux documents des trilogues; regrette que des analyses récentes continuent de mettre en évidence un manque de pratiques proactives en matière de publication et d’enregistrement;</w:t>
            </w:r>
          </w:p>
        </w:tc>
        <w:tc>
          <w:tcPr>
            <w:tcW w:w="4876" w:type="dxa"/>
            <w:tcBorders>
              <w:top w:val="nil"/>
              <w:left w:val="nil"/>
              <w:bottom w:val="nil"/>
              <w:right w:val="nil"/>
            </w:tcBorders>
          </w:tcPr>
          <w:p w14:paraId="0A7202C3" w14:textId="77777777" w:rsidR="00DC468B" w:rsidRPr="00B547B7" w:rsidRDefault="00DC468B" w:rsidP="005F5668">
            <w:pPr>
              <w:pStyle w:val="Normal6a"/>
            </w:pPr>
            <w:r w:rsidRPr="00B547B7">
              <w:t>9.</w:t>
            </w:r>
            <w:r w:rsidRPr="00B547B7">
              <w:tab/>
              <w:t xml:space="preserve">regrette </w:t>
            </w:r>
            <w:r w:rsidRPr="00B547B7">
              <w:rPr>
                <w:b/>
                <w:i/>
              </w:rPr>
              <w:t xml:space="preserve">le manque </w:t>
            </w:r>
            <w:r w:rsidRPr="00B547B7">
              <w:t xml:space="preserve">de transparence au sein du Conseil; relève avec préoccupation les conclusions relatives à son refus d’accorder l’accès aux documents des trilogues; regrette que des analyses récentes continuent de mettre en évidence un manque de pratiques proactives en matière de publication et d’enregistrement; </w:t>
            </w:r>
            <w:r w:rsidRPr="00B547B7">
              <w:rPr>
                <w:b/>
                <w:i/>
              </w:rPr>
              <w:t>rappelle qu’en vertu de l’article 16, paragraphe 8, du traité UE, le Conseil doit siéger en public lorsqu’il délibère et vote sur un projet d’acte législatif; souligne que la mention «LIMITE» apposée sur la plupart des documents préparatoires des procédures législatives en cours constitue une restriction disproportionnée au droit des citoyens d’accéder aux documents législatifs; fait remarquer que pour permettre aux citoyens d’exercer pleinement leur droit d’accès aux documents, tous les documents législatifs produits ou diffusés au sein des instances préparatoires devraient être répertoriés dans un registre public facilement accessible; invite instamment le Conseil à améliorer ses règles et procédures en matière de transparence, y compris en ce qui concerne l’accessibilité et la classification des documents législatifs;</w:t>
            </w:r>
          </w:p>
        </w:tc>
      </w:tr>
    </w:tbl>
    <w:p w14:paraId="11E8A59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5263E8B" w14:textId="77777777" w:rsidR="00DC468B" w:rsidRPr="00B547B7" w:rsidRDefault="00DC468B" w:rsidP="00DC468B">
      <w:r w:rsidRPr="00B547B7">
        <w:rPr>
          <w:rStyle w:val="HideTWBExt"/>
        </w:rPr>
        <w:t>&lt;/Amend&gt;</w:t>
      </w:r>
    </w:p>
    <w:p w14:paraId="27187E8B"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79</w:t>
      </w:r>
      <w:r w:rsidRPr="00B547B7">
        <w:rPr>
          <w:rStyle w:val="HideTWBExt"/>
          <w:b w:val="0"/>
        </w:rPr>
        <w:t>&lt;/NumAm&gt;</w:t>
      </w:r>
    </w:p>
    <w:p w14:paraId="71BB6559"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3D2BF2C8" w14:textId="77777777" w:rsidR="00DC468B" w:rsidRPr="00B547B7" w:rsidRDefault="00DC468B" w:rsidP="00DC468B">
      <w:pPr>
        <w:pStyle w:val="NormalBold"/>
      </w:pPr>
      <w:r w:rsidRPr="00B547B7">
        <w:rPr>
          <w:rStyle w:val="HideTWBExt"/>
          <w:b w:val="0"/>
        </w:rPr>
        <w:t>&lt;/RepeatBlock-By&gt;</w:t>
      </w:r>
    </w:p>
    <w:p w14:paraId="5A0DA86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902C877" w14:textId="77777777" w:rsidR="00DC468B" w:rsidRPr="00B547B7" w:rsidRDefault="00DC468B" w:rsidP="00DC468B">
      <w:pPr>
        <w:pStyle w:val="NormalBold"/>
      </w:pPr>
      <w:r w:rsidRPr="00B547B7">
        <w:rPr>
          <w:rStyle w:val="HideTWBExt"/>
          <w:b w:val="0"/>
        </w:rPr>
        <w:t>&lt;Article&gt;</w:t>
      </w:r>
      <w:r w:rsidRPr="00B547B7">
        <w:t>Paragraphe 9</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07E2BBE" w14:textId="77777777" w:rsidTr="005F5668">
        <w:trPr>
          <w:trHeight w:hRule="exact" w:val="240"/>
          <w:jc w:val="center"/>
        </w:trPr>
        <w:tc>
          <w:tcPr>
            <w:tcW w:w="9752" w:type="dxa"/>
            <w:gridSpan w:val="2"/>
            <w:tcBorders>
              <w:top w:val="nil"/>
              <w:left w:val="nil"/>
              <w:bottom w:val="nil"/>
              <w:right w:val="nil"/>
            </w:tcBorders>
          </w:tcPr>
          <w:p w14:paraId="5AD174E4" w14:textId="77777777" w:rsidR="00DC468B" w:rsidRPr="00B547B7" w:rsidRDefault="00DC468B" w:rsidP="005F5668"/>
        </w:tc>
      </w:tr>
      <w:tr w:rsidR="00DC468B" w:rsidRPr="00B547B7" w14:paraId="68937767" w14:textId="77777777" w:rsidTr="005F5668">
        <w:trPr>
          <w:trHeight w:val="240"/>
          <w:jc w:val="center"/>
        </w:trPr>
        <w:tc>
          <w:tcPr>
            <w:tcW w:w="4876" w:type="dxa"/>
            <w:tcBorders>
              <w:top w:val="nil"/>
              <w:left w:val="nil"/>
              <w:bottom w:val="nil"/>
              <w:right w:val="nil"/>
            </w:tcBorders>
          </w:tcPr>
          <w:p w14:paraId="7360D47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4C4AFA7" w14:textId="77777777" w:rsidR="00DC468B" w:rsidRPr="00B547B7" w:rsidRDefault="00DC468B" w:rsidP="005F5668">
            <w:pPr>
              <w:pStyle w:val="AmColumnHeading"/>
            </w:pPr>
            <w:r w:rsidRPr="00B547B7">
              <w:t>Amendement</w:t>
            </w:r>
          </w:p>
        </w:tc>
      </w:tr>
      <w:tr w:rsidR="00DC468B" w:rsidRPr="00B547B7" w14:paraId="0AF257C3" w14:textId="77777777" w:rsidTr="005F5668">
        <w:trPr>
          <w:jc w:val="center"/>
        </w:trPr>
        <w:tc>
          <w:tcPr>
            <w:tcW w:w="4876" w:type="dxa"/>
            <w:tcBorders>
              <w:top w:val="nil"/>
              <w:left w:val="nil"/>
              <w:bottom w:val="nil"/>
              <w:right w:val="nil"/>
            </w:tcBorders>
          </w:tcPr>
          <w:p w14:paraId="7C588D2C" w14:textId="77777777" w:rsidR="00DC468B" w:rsidRPr="00B547B7" w:rsidRDefault="00DC468B" w:rsidP="005F5668">
            <w:pPr>
              <w:pStyle w:val="Normal6a"/>
            </w:pPr>
            <w:r w:rsidRPr="00B547B7">
              <w:t>9.</w:t>
            </w:r>
            <w:r w:rsidRPr="00B547B7">
              <w:tab/>
              <w:t>regrette que les lacunes en matière de transparence persistent au sein du Conseil; relève avec préoccupation les conclusions relatives à son refus d’accorder l’accès aux documents des trilogues; regrette que des analyses récentes continuent de mettre en évidence un manque de pratiques proactives en matière de publication et d’enregistrement;</w:t>
            </w:r>
          </w:p>
        </w:tc>
        <w:tc>
          <w:tcPr>
            <w:tcW w:w="4876" w:type="dxa"/>
            <w:tcBorders>
              <w:top w:val="nil"/>
              <w:left w:val="nil"/>
              <w:bottom w:val="nil"/>
              <w:right w:val="nil"/>
            </w:tcBorders>
          </w:tcPr>
          <w:p w14:paraId="6C2CBA42" w14:textId="77777777" w:rsidR="00DC468B" w:rsidRPr="00B547B7" w:rsidRDefault="00DC468B" w:rsidP="005F5668">
            <w:pPr>
              <w:pStyle w:val="Normal6a"/>
            </w:pPr>
            <w:r w:rsidRPr="00B547B7">
              <w:t>9.</w:t>
            </w:r>
            <w:r w:rsidRPr="00B547B7">
              <w:tab/>
              <w:t xml:space="preserve">regrette </w:t>
            </w:r>
            <w:r w:rsidRPr="00B547B7">
              <w:rPr>
                <w:b/>
                <w:bCs/>
                <w:i/>
                <w:iCs/>
              </w:rPr>
              <w:t>notamment</w:t>
            </w:r>
            <w:r w:rsidRPr="00B547B7">
              <w:t xml:space="preserve"> que les lacunes en matière de transparence persistent au sein du Conseil; relève avec préoccupation les conclusions relatives à son refus d’accorder l’accès aux documents des trilogues; regrette </w:t>
            </w:r>
            <w:r w:rsidRPr="00B547B7">
              <w:rPr>
                <w:b/>
                <w:bCs/>
                <w:i/>
                <w:iCs/>
              </w:rPr>
              <w:t>notamment</w:t>
            </w:r>
            <w:r w:rsidRPr="00B547B7">
              <w:t xml:space="preserve"> que des analyses récentes continuent de mettre en évidence un manque de pratiques proactives en matière de publication et d’enregistrement;</w:t>
            </w:r>
          </w:p>
        </w:tc>
      </w:tr>
    </w:tbl>
    <w:p w14:paraId="0E1D88F8"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1E1C3D41" w14:textId="77777777" w:rsidR="00DC468B" w:rsidRPr="00B547B7" w:rsidRDefault="00DC468B" w:rsidP="00DC468B">
      <w:r w:rsidRPr="00B547B7">
        <w:rPr>
          <w:rStyle w:val="HideTWBExt"/>
        </w:rPr>
        <w:t>&lt;/Amend&gt;</w:t>
      </w:r>
    </w:p>
    <w:p w14:paraId="62AAF99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80</w:t>
      </w:r>
      <w:r w:rsidRPr="00B547B7">
        <w:rPr>
          <w:rStyle w:val="HideTWBExt"/>
          <w:b w:val="0"/>
        </w:rPr>
        <w:t>&lt;/NumAm&gt;</w:t>
      </w:r>
    </w:p>
    <w:p w14:paraId="54366F72"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475E54D6" w14:textId="77777777" w:rsidR="00DC468B" w:rsidRPr="00B547B7" w:rsidRDefault="00DC468B" w:rsidP="00DC468B">
      <w:pPr>
        <w:pStyle w:val="NormalBold"/>
      </w:pPr>
      <w:r w:rsidRPr="00B547B7">
        <w:rPr>
          <w:rStyle w:val="HideTWBExt"/>
          <w:b w:val="0"/>
        </w:rPr>
        <w:t>&lt;/RepeatBlock-By&gt;</w:t>
      </w:r>
    </w:p>
    <w:p w14:paraId="08E9693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D7623CA" w14:textId="77777777" w:rsidR="00DC468B" w:rsidRPr="00B547B7" w:rsidRDefault="00DC468B" w:rsidP="00DC468B">
      <w:pPr>
        <w:pStyle w:val="NormalBold"/>
      </w:pPr>
      <w:r w:rsidRPr="00B547B7">
        <w:rPr>
          <w:rStyle w:val="HideTWBExt"/>
          <w:b w:val="0"/>
        </w:rPr>
        <w:t>&lt;Article&gt;</w:t>
      </w:r>
      <w:r w:rsidRPr="00B547B7">
        <w:t>Paragraphe 9</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D613047" w14:textId="77777777" w:rsidTr="005F5668">
        <w:trPr>
          <w:trHeight w:hRule="exact" w:val="240"/>
          <w:jc w:val="center"/>
        </w:trPr>
        <w:tc>
          <w:tcPr>
            <w:tcW w:w="9752" w:type="dxa"/>
            <w:gridSpan w:val="2"/>
            <w:tcBorders>
              <w:top w:val="nil"/>
              <w:left w:val="nil"/>
              <w:bottom w:val="nil"/>
              <w:right w:val="nil"/>
            </w:tcBorders>
          </w:tcPr>
          <w:p w14:paraId="38480128" w14:textId="77777777" w:rsidR="00DC468B" w:rsidRPr="00B547B7" w:rsidRDefault="00DC468B" w:rsidP="005F5668"/>
        </w:tc>
      </w:tr>
      <w:tr w:rsidR="00DC468B" w:rsidRPr="00B547B7" w14:paraId="0BCD30AC" w14:textId="77777777" w:rsidTr="005F5668">
        <w:trPr>
          <w:trHeight w:val="240"/>
          <w:jc w:val="center"/>
        </w:trPr>
        <w:tc>
          <w:tcPr>
            <w:tcW w:w="4876" w:type="dxa"/>
            <w:tcBorders>
              <w:top w:val="nil"/>
              <w:left w:val="nil"/>
              <w:bottom w:val="nil"/>
              <w:right w:val="nil"/>
            </w:tcBorders>
          </w:tcPr>
          <w:p w14:paraId="5485D7F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DBB76E6" w14:textId="77777777" w:rsidR="00DC468B" w:rsidRPr="00B547B7" w:rsidRDefault="00DC468B" w:rsidP="005F5668">
            <w:pPr>
              <w:pStyle w:val="AmColumnHeading"/>
            </w:pPr>
            <w:r w:rsidRPr="00B547B7">
              <w:t>Amendement</w:t>
            </w:r>
          </w:p>
        </w:tc>
      </w:tr>
      <w:tr w:rsidR="00DC468B" w:rsidRPr="00B547B7" w14:paraId="62866405" w14:textId="77777777" w:rsidTr="005F5668">
        <w:trPr>
          <w:jc w:val="center"/>
        </w:trPr>
        <w:tc>
          <w:tcPr>
            <w:tcW w:w="4876" w:type="dxa"/>
            <w:tcBorders>
              <w:top w:val="nil"/>
              <w:left w:val="nil"/>
              <w:bottom w:val="nil"/>
              <w:right w:val="nil"/>
            </w:tcBorders>
          </w:tcPr>
          <w:p w14:paraId="59D0E52A" w14:textId="77777777" w:rsidR="00DC468B" w:rsidRPr="00B547B7" w:rsidRDefault="00DC468B" w:rsidP="005F5668">
            <w:pPr>
              <w:pStyle w:val="Normal6a"/>
            </w:pPr>
            <w:r w:rsidRPr="00B547B7">
              <w:t>9.</w:t>
            </w:r>
            <w:r w:rsidRPr="00B547B7">
              <w:tab/>
              <w:t>regrette que les lacunes en matière de transparence persistent au sein du Conseil; relève avec préoccupation les conclusions relatives à son refus d’accorder l’accès aux documents des trilogues; regrette que des analyses récentes continuent de mettre en évidence un manque de pratiques proactives en matière de publication et d’enregistrement;</w:t>
            </w:r>
          </w:p>
        </w:tc>
        <w:tc>
          <w:tcPr>
            <w:tcW w:w="4876" w:type="dxa"/>
            <w:tcBorders>
              <w:top w:val="nil"/>
              <w:left w:val="nil"/>
              <w:bottom w:val="nil"/>
              <w:right w:val="nil"/>
            </w:tcBorders>
          </w:tcPr>
          <w:p w14:paraId="3DF45C51" w14:textId="77777777" w:rsidR="00DC468B" w:rsidRPr="00B547B7" w:rsidRDefault="00DC468B" w:rsidP="005F5668">
            <w:pPr>
              <w:pStyle w:val="Normal6a"/>
            </w:pPr>
            <w:r w:rsidRPr="00B547B7">
              <w:t>9.</w:t>
            </w:r>
            <w:r w:rsidRPr="00B547B7">
              <w:tab/>
              <w:t xml:space="preserve">regrette que les lacunes en matière de transparence persistent au sein du Conseil; relève avec </w:t>
            </w:r>
            <w:r w:rsidRPr="00B547B7">
              <w:rPr>
                <w:b/>
                <w:bCs/>
                <w:i/>
                <w:iCs/>
              </w:rPr>
              <w:t xml:space="preserve">une vive </w:t>
            </w:r>
            <w:r w:rsidRPr="00B547B7">
              <w:t>préoccupation les conclusions relatives à son refus d’accorder l’accès aux documents des trilogues; regrette que des analyses récentes continuent de mettre en évidence un manque de pratiques proactives en matière de publication et d’enregistrement;</w:t>
            </w:r>
          </w:p>
        </w:tc>
      </w:tr>
    </w:tbl>
    <w:p w14:paraId="58B7F06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38F72EC" w14:textId="77777777" w:rsidR="00DC468B" w:rsidRPr="00B547B7" w:rsidRDefault="00DC468B" w:rsidP="00DC468B">
      <w:r w:rsidRPr="00B547B7">
        <w:rPr>
          <w:rStyle w:val="HideTWBExt"/>
        </w:rPr>
        <w:t>&lt;/Amend&gt;</w:t>
      </w:r>
    </w:p>
    <w:p w14:paraId="77A8224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81</w:t>
      </w:r>
      <w:r w:rsidRPr="00B547B7">
        <w:rPr>
          <w:rStyle w:val="HideTWBExt"/>
          <w:b w:val="0"/>
        </w:rPr>
        <w:t>&lt;/NumAm&gt;</w:t>
      </w:r>
    </w:p>
    <w:p w14:paraId="08375F27" w14:textId="77777777" w:rsidR="00DC468B" w:rsidRPr="00B547B7" w:rsidRDefault="00DC468B" w:rsidP="00DC468B">
      <w:pPr>
        <w:pStyle w:val="NormalBold"/>
      </w:pPr>
      <w:r w:rsidRPr="00B547B7">
        <w:rPr>
          <w:rStyle w:val="HideTWBExt"/>
          <w:b w:val="0"/>
        </w:rPr>
        <w:t>&lt;RepeatBlock-By&gt;&lt;Members&gt;</w:t>
      </w:r>
      <w:r w:rsidRPr="00B547B7">
        <w:t>Erik Kaliňák</w:t>
      </w:r>
      <w:r w:rsidRPr="00B547B7">
        <w:rPr>
          <w:rStyle w:val="HideTWBExt"/>
          <w:b w:val="0"/>
        </w:rPr>
        <w:t>&lt;/Members&gt;</w:t>
      </w:r>
    </w:p>
    <w:p w14:paraId="4F4A038E" w14:textId="77777777" w:rsidR="00DC468B" w:rsidRPr="00B547B7" w:rsidRDefault="00DC468B" w:rsidP="00DC468B">
      <w:pPr>
        <w:pStyle w:val="NormalBold"/>
      </w:pPr>
      <w:r w:rsidRPr="00B547B7">
        <w:rPr>
          <w:rStyle w:val="HideTWBExt"/>
          <w:b w:val="0"/>
        </w:rPr>
        <w:t>&lt;/RepeatBlock-By&gt;</w:t>
      </w:r>
    </w:p>
    <w:p w14:paraId="657734C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92FA59C" w14:textId="77777777" w:rsidR="00DC468B" w:rsidRPr="00B547B7" w:rsidRDefault="00DC468B" w:rsidP="00DC468B">
      <w:pPr>
        <w:pStyle w:val="NormalBold"/>
      </w:pPr>
      <w:r w:rsidRPr="00B547B7">
        <w:rPr>
          <w:rStyle w:val="HideTWBExt"/>
          <w:b w:val="0"/>
        </w:rPr>
        <w:t>&lt;Article&gt;</w:t>
      </w:r>
      <w:r w:rsidRPr="00B547B7">
        <w:t>Paragraphe 9</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1D223CA" w14:textId="77777777" w:rsidTr="005F5668">
        <w:trPr>
          <w:trHeight w:hRule="exact" w:val="240"/>
          <w:jc w:val="center"/>
        </w:trPr>
        <w:tc>
          <w:tcPr>
            <w:tcW w:w="9752" w:type="dxa"/>
            <w:gridSpan w:val="2"/>
            <w:tcBorders>
              <w:top w:val="nil"/>
              <w:left w:val="nil"/>
              <w:bottom w:val="nil"/>
              <w:right w:val="nil"/>
            </w:tcBorders>
          </w:tcPr>
          <w:p w14:paraId="23F10ED1" w14:textId="77777777" w:rsidR="00DC468B" w:rsidRPr="00B547B7" w:rsidRDefault="00DC468B" w:rsidP="005F5668"/>
        </w:tc>
      </w:tr>
      <w:tr w:rsidR="00DC468B" w:rsidRPr="00B547B7" w14:paraId="0FFE1311" w14:textId="77777777" w:rsidTr="005F5668">
        <w:trPr>
          <w:trHeight w:val="240"/>
          <w:jc w:val="center"/>
        </w:trPr>
        <w:tc>
          <w:tcPr>
            <w:tcW w:w="4876" w:type="dxa"/>
            <w:tcBorders>
              <w:top w:val="nil"/>
              <w:left w:val="nil"/>
              <w:bottom w:val="nil"/>
              <w:right w:val="nil"/>
            </w:tcBorders>
          </w:tcPr>
          <w:p w14:paraId="25B4019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5AE6FA7" w14:textId="77777777" w:rsidR="00DC468B" w:rsidRPr="00B547B7" w:rsidRDefault="00DC468B" w:rsidP="005F5668">
            <w:pPr>
              <w:pStyle w:val="AmColumnHeading"/>
            </w:pPr>
            <w:r w:rsidRPr="00B547B7">
              <w:t>Amendement</w:t>
            </w:r>
          </w:p>
        </w:tc>
      </w:tr>
      <w:tr w:rsidR="00DC468B" w:rsidRPr="00B547B7" w14:paraId="36742558" w14:textId="77777777" w:rsidTr="005F5668">
        <w:trPr>
          <w:jc w:val="center"/>
        </w:trPr>
        <w:tc>
          <w:tcPr>
            <w:tcW w:w="4876" w:type="dxa"/>
            <w:tcBorders>
              <w:top w:val="nil"/>
              <w:left w:val="nil"/>
              <w:bottom w:val="nil"/>
              <w:right w:val="nil"/>
            </w:tcBorders>
          </w:tcPr>
          <w:p w14:paraId="212E2BE6" w14:textId="77777777" w:rsidR="00DC468B" w:rsidRPr="00B547B7" w:rsidRDefault="00DC468B" w:rsidP="005F5668">
            <w:pPr>
              <w:pStyle w:val="Normal6a"/>
            </w:pPr>
            <w:r w:rsidRPr="00B547B7">
              <w:t>9.</w:t>
            </w:r>
            <w:r w:rsidRPr="00B547B7">
              <w:tab/>
              <w:t xml:space="preserve">regrette que les lacunes en matière de transparence persistent au sein du Conseil; </w:t>
            </w:r>
            <w:r w:rsidRPr="00B547B7">
              <w:rPr>
                <w:b/>
                <w:i/>
              </w:rPr>
              <w:t>relève avec préoccupation les conclusions relatives à son</w:t>
            </w:r>
            <w:r w:rsidRPr="00B547B7">
              <w:t xml:space="preserve"> refus d’accorder l’accès aux documents des trilogues; regrette que des analyses récentes continuent de mettre en évidence un manque de pratiques proactives en matière de publication et d’enregistrement;</w:t>
            </w:r>
          </w:p>
        </w:tc>
        <w:tc>
          <w:tcPr>
            <w:tcW w:w="4876" w:type="dxa"/>
            <w:tcBorders>
              <w:top w:val="nil"/>
              <w:left w:val="nil"/>
              <w:bottom w:val="nil"/>
              <w:right w:val="nil"/>
            </w:tcBorders>
          </w:tcPr>
          <w:p w14:paraId="0356DD4B" w14:textId="77777777" w:rsidR="00DC468B" w:rsidRPr="00B547B7" w:rsidRDefault="00DC468B" w:rsidP="005F5668">
            <w:pPr>
              <w:pStyle w:val="Normal6a"/>
            </w:pPr>
            <w:r w:rsidRPr="00B547B7">
              <w:t>9.</w:t>
            </w:r>
            <w:r w:rsidRPr="00B547B7">
              <w:tab/>
              <w:t xml:space="preserve">regrette que les lacunes en matière de transparence persistent au sein du Conseil; </w:t>
            </w:r>
            <w:r w:rsidRPr="00B547B7">
              <w:rPr>
                <w:b/>
                <w:i/>
              </w:rPr>
              <w:t>prend acte du</w:t>
            </w:r>
            <w:r w:rsidRPr="00B547B7">
              <w:t xml:space="preserve"> refus </w:t>
            </w:r>
            <w:r w:rsidRPr="00B547B7">
              <w:rPr>
                <w:b/>
                <w:i/>
              </w:rPr>
              <w:t>du Conseil</w:t>
            </w:r>
            <w:r w:rsidRPr="00B547B7">
              <w:t xml:space="preserve"> d’accorder l’accès aux documents des trilogues; regrette que des analyses récentes continuent de mettre en évidence un manque de pratiques proactives en matière de publication et d’enregistrement;</w:t>
            </w:r>
          </w:p>
        </w:tc>
      </w:tr>
    </w:tbl>
    <w:p w14:paraId="20C9630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{SK}</w:t>
      </w:r>
      <w:r w:rsidRPr="00B547B7">
        <w:t>sk</w:t>
      </w:r>
      <w:r w:rsidRPr="00B547B7">
        <w:rPr>
          <w:rStyle w:val="HideTWBExt"/>
        </w:rPr>
        <w:t>&lt;/Original&gt;</w:t>
      </w:r>
    </w:p>
    <w:p w14:paraId="68E9F1DD" w14:textId="77777777" w:rsidR="00DC468B" w:rsidRPr="00B547B7" w:rsidRDefault="00DC468B" w:rsidP="00DC468B">
      <w:r w:rsidRPr="00B547B7">
        <w:rPr>
          <w:rStyle w:val="HideTWBExt"/>
        </w:rPr>
        <w:t>&lt;/Amend&gt;</w:t>
      </w:r>
    </w:p>
    <w:p w14:paraId="67BF1B8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82</w:t>
      </w:r>
      <w:r w:rsidRPr="00B547B7">
        <w:rPr>
          <w:rStyle w:val="HideTWBExt"/>
          <w:b w:val="0"/>
        </w:rPr>
        <w:t>&lt;/NumAm&gt;</w:t>
      </w:r>
    </w:p>
    <w:p w14:paraId="29900980" w14:textId="77777777" w:rsidR="00DC468B" w:rsidRPr="00B547B7" w:rsidRDefault="00DC468B" w:rsidP="00DC468B">
      <w:pPr>
        <w:pStyle w:val="NormalBold"/>
      </w:pPr>
      <w:r w:rsidRPr="00B547B7">
        <w:rPr>
          <w:rStyle w:val="HideTWBExt"/>
          <w:b w:val="0"/>
        </w:rPr>
        <w:t>&lt;RepeatBlock-By&gt;&lt;Members&gt;</w:t>
      </w:r>
      <w:r w:rsidRPr="00B547B7">
        <w:t>Tomáš Zdechovský</w:t>
      </w:r>
      <w:r w:rsidRPr="00B547B7">
        <w:rPr>
          <w:rStyle w:val="HideTWBExt"/>
          <w:b w:val="0"/>
        </w:rPr>
        <w:t>&lt;/Members&gt;</w:t>
      </w:r>
    </w:p>
    <w:p w14:paraId="15C93CDC" w14:textId="77777777" w:rsidR="00DC468B" w:rsidRPr="00B547B7" w:rsidRDefault="00DC468B" w:rsidP="00DC468B">
      <w:pPr>
        <w:pStyle w:val="NormalBold"/>
      </w:pPr>
      <w:r w:rsidRPr="00B547B7">
        <w:rPr>
          <w:rStyle w:val="HideTWBExt"/>
          <w:b w:val="0"/>
        </w:rPr>
        <w:t>&lt;/RepeatBlock-By&gt;</w:t>
      </w:r>
    </w:p>
    <w:p w14:paraId="643070B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161813D" w14:textId="77777777" w:rsidR="00DC468B" w:rsidRPr="00B547B7" w:rsidRDefault="00DC468B" w:rsidP="00DC468B">
      <w:pPr>
        <w:pStyle w:val="NormalBold"/>
      </w:pPr>
      <w:r w:rsidRPr="00B547B7">
        <w:rPr>
          <w:rStyle w:val="HideTWBExt"/>
          <w:b w:val="0"/>
        </w:rPr>
        <w:t>&lt;Article&gt;</w:t>
      </w:r>
      <w:r w:rsidRPr="00B547B7">
        <w:t>Paragraphe 9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3F15E8C" w14:textId="77777777" w:rsidTr="005F5668">
        <w:trPr>
          <w:trHeight w:hRule="exact" w:val="240"/>
          <w:jc w:val="center"/>
        </w:trPr>
        <w:tc>
          <w:tcPr>
            <w:tcW w:w="9752" w:type="dxa"/>
            <w:gridSpan w:val="2"/>
            <w:tcBorders>
              <w:top w:val="nil"/>
              <w:left w:val="nil"/>
              <w:bottom w:val="nil"/>
              <w:right w:val="nil"/>
            </w:tcBorders>
          </w:tcPr>
          <w:p w14:paraId="04A7C9B2" w14:textId="77777777" w:rsidR="00DC468B" w:rsidRPr="00B547B7" w:rsidRDefault="00DC468B" w:rsidP="005F5668"/>
        </w:tc>
      </w:tr>
      <w:tr w:rsidR="00DC468B" w:rsidRPr="00B547B7" w14:paraId="5B58C375" w14:textId="77777777" w:rsidTr="005F5668">
        <w:trPr>
          <w:trHeight w:val="240"/>
          <w:jc w:val="center"/>
        </w:trPr>
        <w:tc>
          <w:tcPr>
            <w:tcW w:w="4876" w:type="dxa"/>
            <w:tcBorders>
              <w:top w:val="nil"/>
              <w:left w:val="nil"/>
              <w:bottom w:val="nil"/>
              <w:right w:val="nil"/>
            </w:tcBorders>
          </w:tcPr>
          <w:p w14:paraId="4DC4F32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7B023C4" w14:textId="77777777" w:rsidR="00DC468B" w:rsidRPr="00B547B7" w:rsidRDefault="00DC468B" w:rsidP="005F5668">
            <w:pPr>
              <w:pStyle w:val="AmColumnHeading"/>
            </w:pPr>
            <w:r w:rsidRPr="00B547B7">
              <w:t>Amendement</w:t>
            </w:r>
          </w:p>
        </w:tc>
      </w:tr>
      <w:tr w:rsidR="00DC468B" w:rsidRPr="00B547B7" w14:paraId="4D251B51" w14:textId="77777777" w:rsidTr="005F5668">
        <w:trPr>
          <w:jc w:val="center"/>
        </w:trPr>
        <w:tc>
          <w:tcPr>
            <w:tcW w:w="4876" w:type="dxa"/>
            <w:tcBorders>
              <w:top w:val="nil"/>
              <w:left w:val="nil"/>
              <w:bottom w:val="nil"/>
              <w:right w:val="nil"/>
            </w:tcBorders>
          </w:tcPr>
          <w:p w14:paraId="774F549D" w14:textId="77777777" w:rsidR="00DC468B" w:rsidRPr="00B547B7" w:rsidRDefault="00DC468B" w:rsidP="005F5668">
            <w:pPr>
              <w:pStyle w:val="Normal6a"/>
            </w:pPr>
          </w:p>
        </w:tc>
        <w:tc>
          <w:tcPr>
            <w:tcW w:w="4876" w:type="dxa"/>
            <w:tcBorders>
              <w:top w:val="nil"/>
              <w:left w:val="nil"/>
              <w:bottom w:val="nil"/>
              <w:right w:val="nil"/>
            </w:tcBorders>
          </w:tcPr>
          <w:p w14:paraId="396E0791" w14:textId="77777777" w:rsidR="00DC468B" w:rsidRPr="00B547B7" w:rsidRDefault="00DC468B" w:rsidP="005F5668">
            <w:pPr>
              <w:pStyle w:val="Normal6a"/>
            </w:pPr>
            <w:r w:rsidRPr="00B547B7">
              <w:rPr>
                <w:b/>
                <w:i/>
              </w:rPr>
              <w:t>9 bis.</w:t>
            </w:r>
            <w:r w:rsidRPr="00B547B7">
              <w:tab/>
            </w:r>
            <w:r w:rsidRPr="00B547B7">
              <w:rPr>
                <w:b/>
                <w:i/>
              </w:rPr>
              <w:t>réaffirme que le Conseil doit respecter les mêmes normes de transparence que le Parlement et la Commission; souligne que la confiance interinstitutionnelle est ébranlée lorsqu’une institution refuse obstinément d’accorder au public l’accès aux documents relatifs aux processus décisionnels de l’Union;</w:t>
            </w:r>
          </w:p>
        </w:tc>
      </w:tr>
    </w:tbl>
    <w:p w14:paraId="2395E3D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85395A3" w14:textId="77777777" w:rsidR="00DC468B" w:rsidRPr="00B547B7" w:rsidRDefault="00DC468B" w:rsidP="00DC468B">
      <w:r w:rsidRPr="00B547B7">
        <w:rPr>
          <w:rStyle w:val="HideTWBExt"/>
        </w:rPr>
        <w:t>&lt;/Amend&gt;</w:t>
      </w:r>
    </w:p>
    <w:p w14:paraId="61CDDF1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83</w:t>
      </w:r>
      <w:r w:rsidRPr="00B547B7">
        <w:rPr>
          <w:rStyle w:val="HideTWBExt"/>
          <w:b w:val="0"/>
        </w:rPr>
        <w:t>&lt;/NumAm&gt;</w:t>
      </w:r>
    </w:p>
    <w:p w14:paraId="31F4508B"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04C2C083" w14:textId="77777777" w:rsidR="00DC468B" w:rsidRPr="00B547B7" w:rsidRDefault="00DC468B" w:rsidP="00DC468B">
      <w:pPr>
        <w:pStyle w:val="NormalBold"/>
      </w:pPr>
      <w:r w:rsidRPr="00B547B7">
        <w:rPr>
          <w:rStyle w:val="HideTWBExt"/>
          <w:b w:val="0"/>
        </w:rPr>
        <w:t>&lt;/RepeatBlock-By&gt;</w:t>
      </w:r>
    </w:p>
    <w:p w14:paraId="3E60172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7657B3B" w14:textId="77777777" w:rsidR="00DC468B" w:rsidRPr="00B547B7" w:rsidRDefault="00DC468B" w:rsidP="00DC468B">
      <w:pPr>
        <w:pStyle w:val="NormalBold"/>
      </w:pPr>
      <w:r w:rsidRPr="00B547B7">
        <w:rPr>
          <w:rStyle w:val="HideTWBExt"/>
          <w:b w:val="0"/>
        </w:rPr>
        <w:t>&lt;Article&gt;</w:t>
      </w:r>
      <w:r w:rsidRPr="00B547B7">
        <w:t>Paragraphe 9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3DEB29D" w14:textId="77777777" w:rsidTr="005F5668">
        <w:trPr>
          <w:trHeight w:hRule="exact" w:val="240"/>
          <w:jc w:val="center"/>
        </w:trPr>
        <w:tc>
          <w:tcPr>
            <w:tcW w:w="9752" w:type="dxa"/>
            <w:gridSpan w:val="2"/>
            <w:tcBorders>
              <w:top w:val="nil"/>
              <w:left w:val="nil"/>
              <w:bottom w:val="nil"/>
              <w:right w:val="nil"/>
            </w:tcBorders>
          </w:tcPr>
          <w:p w14:paraId="5B353929" w14:textId="77777777" w:rsidR="00DC468B" w:rsidRPr="00B547B7" w:rsidRDefault="00DC468B" w:rsidP="005F5668"/>
        </w:tc>
      </w:tr>
      <w:tr w:rsidR="00DC468B" w:rsidRPr="00B547B7" w14:paraId="486CEB3B" w14:textId="77777777" w:rsidTr="005F5668">
        <w:trPr>
          <w:trHeight w:val="240"/>
          <w:jc w:val="center"/>
        </w:trPr>
        <w:tc>
          <w:tcPr>
            <w:tcW w:w="4876" w:type="dxa"/>
            <w:tcBorders>
              <w:top w:val="nil"/>
              <w:left w:val="nil"/>
              <w:bottom w:val="nil"/>
              <w:right w:val="nil"/>
            </w:tcBorders>
          </w:tcPr>
          <w:p w14:paraId="3176E6E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9854320" w14:textId="77777777" w:rsidR="00DC468B" w:rsidRPr="00B547B7" w:rsidRDefault="00DC468B" w:rsidP="005F5668">
            <w:pPr>
              <w:pStyle w:val="AmColumnHeading"/>
            </w:pPr>
            <w:r w:rsidRPr="00B547B7">
              <w:t>Amendement</w:t>
            </w:r>
          </w:p>
        </w:tc>
      </w:tr>
      <w:tr w:rsidR="00DC468B" w:rsidRPr="00B547B7" w14:paraId="1910134A" w14:textId="77777777" w:rsidTr="005F5668">
        <w:trPr>
          <w:jc w:val="center"/>
        </w:trPr>
        <w:tc>
          <w:tcPr>
            <w:tcW w:w="4876" w:type="dxa"/>
            <w:tcBorders>
              <w:top w:val="nil"/>
              <w:left w:val="nil"/>
              <w:bottom w:val="nil"/>
              <w:right w:val="nil"/>
            </w:tcBorders>
          </w:tcPr>
          <w:p w14:paraId="158910A6" w14:textId="77777777" w:rsidR="00DC468B" w:rsidRPr="00B547B7" w:rsidRDefault="00DC468B" w:rsidP="005F5668">
            <w:pPr>
              <w:pStyle w:val="Normal6a"/>
            </w:pPr>
          </w:p>
        </w:tc>
        <w:tc>
          <w:tcPr>
            <w:tcW w:w="4876" w:type="dxa"/>
            <w:tcBorders>
              <w:top w:val="nil"/>
              <w:left w:val="nil"/>
              <w:bottom w:val="nil"/>
              <w:right w:val="nil"/>
            </w:tcBorders>
          </w:tcPr>
          <w:p w14:paraId="46507E74" w14:textId="77777777" w:rsidR="00DC468B" w:rsidRPr="00B547B7" w:rsidRDefault="00DC468B" w:rsidP="005F5668">
            <w:pPr>
              <w:pStyle w:val="Normal6a"/>
            </w:pPr>
            <w:r w:rsidRPr="00B547B7">
              <w:rPr>
                <w:b/>
                <w:i/>
              </w:rPr>
              <w:t>9 bis.</w:t>
            </w:r>
            <w:r w:rsidRPr="00B547B7">
              <w:tab/>
            </w:r>
            <w:r w:rsidRPr="00B547B7">
              <w:rPr>
                <w:b/>
                <w:i/>
              </w:rPr>
              <w:t>souligne que les accords internationaux, notamment l’accord UE-Mercosur, influent sur la législation de l’Union et qu’il est nécessaire d’assurer la transparence des négociations à l’égard du Parlement tout au long du processus, notamment en permettant aux députés européens d’accéder aux documents pertinents;</w:t>
            </w:r>
          </w:p>
        </w:tc>
      </w:tr>
    </w:tbl>
    <w:p w14:paraId="18C0CDF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37AAF6B1" w14:textId="77777777" w:rsidR="00DC468B" w:rsidRPr="00B547B7" w:rsidRDefault="00DC468B" w:rsidP="00DC468B">
      <w:r w:rsidRPr="00B547B7">
        <w:rPr>
          <w:rStyle w:val="HideTWBExt"/>
        </w:rPr>
        <w:t>&lt;/Amend&gt;</w:t>
      </w:r>
    </w:p>
    <w:p w14:paraId="6E1073A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84</w:t>
      </w:r>
      <w:r w:rsidRPr="00B547B7">
        <w:rPr>
          <w:rStyle w:val="HideTWBExt"/>
          <w:b w:val="0"/>
        </w:rPr>
        <w:t>&lt;/NumAm&gt;</w:t>
      </w:r>
    </w:p>
    <w:p w14:paraId="08317336" w14:textId="77777777" w:rsidR="00DC468B" w:rsidRPr="00B547B7" w:rsidRDefault="00DC468B" w:rsidP="00DC468B">
      <w:pPr>
        <w:pStyle w:val="NormalBold"/>
      </w:pPr>
      <w:r w:rsidRPr="00B547B7">
        <w:rPr>
          <w:rStyle w:val="HideTWBExt"/>
          <w:b w:val="0"/>
        </w:rPr>
        <w:t>&lt;RepeatBlock-By&gt;&lt;Members&gt;</w:t>
      </w:r>
      <w:r w:rsidRPr="00B547B7">
        <w:t>Raquel García Hermida-Van Der Walle, Veronika Cifrová Ostrihoňová, Irena Joveva, Lucia Yar, Hilde Vautmans</w:t>
      </w:r>
      <w:r w:rsidRPr="00B547B7">
        <w:rPr>
          <w:rStyle w:val="HideTWBExt"/>
          <w:b w:val="0"/>
        </w:rPr>
        <w:t>&lt;/Members&gt;</w:t>
      </w:r>
    </w:p>
    <w:p w14:paraId="6C1D923E" w14:textId="77777777" w:rsidR="00DC468B" w:rsidRPr="00B547B7" w:rsidRDefault="00DC468B" w:rsidP="00DC468B">
      <w:pPr>
        <w:pStyle w:val="NormalBold"/>
      </w:pPr>
      <w:r w:rsidRPr="00B547B7">
        <w:rPr>
          <w:rStyle w:val="HideTWBExt"/>
          <w:b w:val="0"/>
        </w:rPr>
        <w:t>&lt;/RepeatBlock-By&gt;</w:t>
      </w:r>
    </w:p>
    <w:p w14:paraId="4580342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25CCD7F" w14:textId="77777777" w:rsidR="00DC468B" w:rsidRPr="00B547B7" w:rsidRDefault="00DC468B" w:rsidP="00DC468B">
      <w:pPr>
        <w:pStyle w:val="NormalBold"/>
      </w:pPr>
      <w:r w:rsidRPr="00B547B7">
        <w:rPr>
          <w:rStyle w:val="HideTWBExt"/>
          <w:b w:val="0"/>
        </w:rPr>
        <w:t>&lt;Article&gt;</w:t>
      </w:r>
      <w:r w:rsidRPr="00B547B7">
        <w:t>Paragraphe 10</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681EB07" w14:textId="77777777" w:rsidTr="005F5668">
        <w:trPr>
          <w:trHeight w:hRule="exact" w:val="240"/>
          <w:jc w:val="center"/>
        </w:trPr>
        <w:tc>
          <w:tcPr>
            <w:tcW w:w="9752" w:type="dxa"/>
            <w:gridSpan w:val="2"/>
            <w:tcBorders>
              <w:top w:val="nil"/>
              <w:left w:val="nil"/>
              <w:bottom w:val="nil"/>
              <w:right w:val="nil"/>
            </w:tcBorders>
          </w:tcPr>
          <w:p w14:paraId="1D44767A" w14:textId="77777777" w:rsidR="00DC468B" w:rsidRPr="00B547B7" w:rsidRDefault="00DC468B" w:rsidP="005F5668"/>
        </w:tc>
      </w:tr>
      <w:tr w:rsidR="00DC468B" w:rsidRPr="00B547B7" w14:paraId="5291EB38" w14:textId="77777777" w:rsidTr="005F5668">
        <w:trPr>
          <w:trHeight w:val="240"/>
          <w:jc w:val="center"/>
        </w:trPr>
        <w:tc>
          <w:tcPr>
            <w:tcW w:w="4876" w:type="dxa"/>
            <w:tcBorders>
              <w:top w:val="nil"/>
              <w:left w:val="nil"/>
              <w:bottom w:val="nil"/>
              <w:right w:val="nil"/>
            </w:tcBorders>
          </w:tcPr>
          <w:p w14:paraId="21225B0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E0B4CE6" w14:textId="77777777" w:rsidR="00DC468B" w:rsidRPr="00B547B7" w:rsidRDefault="00DC468B" w:rsidP="005F5668">
            <w:pPr>
              <w:pStyle w:val="AmColumnHeading"/>
            </w:pPr>
            <w:r w:rsidRPr="00B547B7">
              <w:t>Amendement</w:t>
            </w:r>
          </w:p>
        </w:tc>
      </w:tr>
      <w:tr w:rsidR="00DC468B" w:rsidRPr="00B547B7" w14:paraId="7B17B0B0" w14:textId="77777777" w:rsidTr="005F5668">
        <w:trPr>
          <w:jc w:val="center"/>
        </w:trPr>
        <w:tc>
          <w:tcPr>
            <w:tcW w:w="4876" w:type="dxa"/>
            <w:tcBorders>
              <w:top w:val="nil"/>
              <w:left w:val="nil"/>
              <w:bottom w:val="nil"/>
              <w:right w:val="nil"/>
            </w:tcBorders>
          </w:tcPr>
          <w:p w14:paraId="42F9B11D" w14:textId="77777777" w:rsidR="00DC468B" w:rsidRPr="00B547B7" w:rsidRDefault="00DC468B" w:rsidP="005F5668">
            <w:pPr>
              <w:pStyle w:val="Normal6a"/>
            </w:pPr>
            <w:r w:rsidRPr="00B547B7">
              <w:t>10.</w:t>
            </w:r>
            <w:r w:rsidRPr="00B547B7">
              <w:tab/>
              <w:t>salue l’arrêt rendu par la CJUE dans l’affaire Stevi et The New York Times/Commission,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w:t>
            </w:r>
          </w:p>
        </w:tc>
        <w:tc>
          <w:tcPr>
            <w:tcW w:w="4876" w:type="dxa"/>
            <w:tcBorders>
              <w:top w:val="nil"/>
              <w:left w:val="nil"/>
              <w:bottom w:val="nil"/>
              <w:right w:val="nil"/>
            </w:tcBorders>
          </w:tcPr>
          <w:p w14:paraId="000C8359" w14:textId="77777777" w:rsidR="00DC468B" w:rsidRPr="00B547B7" w:rsidRDefault="00DC468B" w:rsidP="005F5668">
            <w:pPr>
              <w:pStyle w:val="Normal6a"/>
            </w:pPr>
            <w:r w:rsidRPr="00B547B7">
              <w:t>10.</w:t>
            </w:r>
            <w:r w:rsidRPr="00B547B7">
              <w:tab/>
              <w:t xml:space="preserve">salue l’arrêt rendu par la CJUE dans l’affaire Stevi et The New York Times/Commission, en tant que contribution importante à la jurisprudence qui a favorisé la transparence des pratiques au sein des institutions, organes et organismes de l’Union européenne; </w:t>
            </w:r>
            <w:r w:rsidRPr="00B547B7">
              <w:rPr>
                <w:b/>
                <w:i/>
              </w:rPr>
              <w:t>considère que la manière dont la présidente von der Leyen a traité cette demande d’accès aux documents a ébranlé la confiance dans la Commission; regrette que la Commission ait refusé de manière persistante d’expliquer pourquoi l’accès (partiel) aux documents demandés n’a pas pu être accordé;</w:t>
            </w:r>
            <w:r w:rsidRPr="00B547B7">
              <w:t xml:space="preserve"> note que cet arrêt réaffirme l’obligation de conserver de manière proactive les documents afin de garantir l’exercice effectif du droit d’accès</w:t>
            </w:r>
            <w:r w:rsidRPr="00B547B7">
              <w:rPr>
                <w:b/>
                <w:bCs/>
                <w:i/>
                <w:iCs/>
              </w:rPr>
              <w:t>;</w:t>
            </w:r>
            <w:r w:rsidRPr="00B547B7">
              <w:rPr>
                <w:b/>
                <w:i/>
              </w:rPr>
              <w:t xml:space="preserve"> fait remarquer à cet égard que l’enregistrement d’un document est une conséquence de l’existence d’un document et non une condition préalable à son existence, et que la Commission ne peut pas se fonder uniquement sur l’absence d’enregistrement dans son système pour établir qu’elle ne détient pas les documents demandés; est fermement convaincu que la perte ou la suppression d’un document pour la simple raison qu’il a été déclaré «de courte durée» porte fondamentalement atteinte au principe de transparence et de bonne gouvernance, ce qui constitue un dangereux précédent pour le traitement futur des demandes d’accès aux documents</w:t>
            </w:r>
            <w:r w:rsidRPr="00B547B7">
              <w:t>; regrette toutefois que la CJUE ait choisi de ne pas réinterpréter le règlement (CE) nº 1049/2001 à la lumière des méthodes de communication modernes et de l’évolution des obligations en matière de transparence;</w:t>
            </w:r>
          </w:p>
        </w:tc>
      </w:tr>
    </w:tbl>
    <w:p w14:paraId="56E25B74"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4DB6102" w14:textId="77777777" w:rsidR="00DC468B" w:rsidRPr="00B547B7" w:rsidRDefault="00DC468B" w:rsidP="00DC468B">
      <w:r w:rsidRPr="00B547B7">
        <w:rPr>
          <w:rStyle w:val="HideTWBExt"/>
        </w:rPr>
        <w:t>&lt;/Amend&gt;</w:t>
      </w:r>
    </w:p>
    <w:p w14:paraId="3C32AA0F"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85</w:t>
      </w:r>
      <w:r w:rsidRPr="00B547B7">
        <w:rPr>
          <w:rStyle w:val="HideTWBExt"/>
          <w:b w:val="0"/>
        </w:rPr>
        <w:t>&lt;/NumAm&gt;</w:t>
      </w:r>
    </w:p>
    <w:p w14:paraId="7EB2DCB5"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2ECA1519" w14:textId="77777777" w:rsidR="00DC468B" w:rsidRPr="00B547B7" w:rsidRDefault="00DC468B" w:rsidP="00DC468B">
      <w:pPr>
        <w:pStyle w:val="NormalBold"/>
      </w:pPr>
      <w:r w:rsidRPr="00B547B7">
        <w:rPr>
          <w:rStyle w:val="HideTWBExt"/>
          <w:b w:val="0"/>
        </w:rPr>
        <w:t>&lt;/RepeatBlock-By&gt;</w:t>
      </w:r>
    </w:p>
    <w:p w14:paraId="199837F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FA827C4" w14:textId="77777777" w:rsidR="00DC468B" w:rsidRPr="00B547B7" w:rsidRDefault="00DC468B" w:rsidP="00DC468B">
      <w:pPr>
        <w:pStyle w:val="NormalBold"/>
      </w:pPr>
      <w:r w:rsidRPr="00B547B7">
        <w:rPr>
          <w:rStyle w:val="HideTWBExt"/>
          <w:b w:val="0"/>
        </w:rPr>
        <w:t>&lt;Article&gt;</w:t>
      </w:r>
      <w:r w:rsidRPr="00B547B7">
        <w:t>Paragraphe 10</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B2A9803" w14:textId="77777777" w:rsidTr="005F5668">
        <w:trPr>
          <w:trHeight w:hRule="exact" w:val="240"/>
          <w:jc w:val="center"/>
        </w:trPr>
        <w:tc>
          <w:tcPr>
            <w:tcW w:w="9752" w:type="dxa"/>
            <w:gridSpan w:val="2"/>
            <w:tcBorders>
              <w:top w:val="nil"/>
              <w:left w:val="nil"/>
              <w:bottom w:val="nil"/>
              <w:right w:val="nil"/>
            </w:tcBorders>
          </w:tcPr>
          <w:p w14:paraId="710A8203" w14:textId="77777777" w:rsidR="00DC468B" w:rsidRPr="00B547B7" w:rsidRDefault="00DC468B" w:rsidP="005F5668"/>
        </w:tc>
      </w:tr>
      <w:tr w:rsidR="00DC468B" w:rsidRPr="00B547B7" w14:paraId="73D3A684" w14:textId="77777777" w:rsidTr="005F5668">
        <w:trPr>
          <w:trHeight w:val="240"/>
          <w:jc w:val="center"/>
        </w:trPr>
        <w:tc>
          <w:tcPr>
            <w:tcW w:w="4876" w:type="dxa"/>
            <w:tcBorders>
              <w:top w:val="nil"/>
              <w:left w:val="nil"/>
              <w:bottom w:val="nil"/>
              <w:right w:val="nil"/>
            </w:tcBorders>
          </w:tcPr>
          <w:p w14:paraId="6C168CB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82162AF" w14:textId="77777777" w:rsidR="00DC468B" w:rsidRPr="00B547B7" w:rsidRDefault="00DC468B" w:rsidP="005F5668">
            <w:pPr>
              <w:pStyle w:val="AmColumnHeading"/>
            </w:pPr>
            <w:r w:rsidRPr="00B547B7">
              <w:t>Amendement</w:t>
            </w:r>
          </w:p>
        </w:tc>
      </w:tr>
      <w:tr w:rsidR="00DC468B" w:rsidRPr="00B547B7" w14:paraId="2FC15BC2" w14:textId="77777777" w:rsidTr="005F5668">
        <w:trPr>
          <w:jc w:val="center"/>
        </w:trPr>
        <w:tc>
          <w:tcPr>
            <w:tcW w:w="4876" w:type="dxa"/>
            <w:tcBorders>
              <w:top w:val="nil"/>
              <w:left w:val="nil"/>
              <w:bottom w:val="nil"/>
              <w:right w:val="nil"/>
            </w:tcBorders>
          </w:tcPr>
          <w:p w14:paraId="19A81915" w14:textId="77777777" w:rsidR="00DC468B" w:rsidRPr="00B547B7" w:rsidRDefault="00DC468B" w:rsidP="005F5668">
            <w:pPr>
              <w:pStyle w:val="Normal6a"/>
            </w:pPr>
            <w:r w:rsidRPr="00B547B7">
              <w:t>10.</w:t>
            </w:r>
            <w:r w:rsidRPr="00B547B7">
              <w:tab/>
              <w:t>salue l’arrêt rendu par la CJUE dans l’affaire Stevi et The New York Times/Commission,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w:t>
            </w:r>
          </w:p>
        </w:tc>
        <w:tc>
          <w:tcPr>
            <w:tcW w:w="4876" w:type="dxa"/>
            <w:tcBorders>
              <w:top w:val="nil"/>
              <w:left w:val="nil"/>
              <w:bottom w:val="nil"/>
              <w:right w:val="nil"/>
            </w:tcBorders>
          </w:tcPr>
          <w:p w14:paraId="60D6E94F" w14:textId="77777777" w:rsidR="00DC468B" w:rsidRPr="00B547B7" w:rsidRDefault="00DC468B" w:rsidP="005F5668">
            <w:pPr>
              <w:pStyle w:val="Normal6a"/>
            </w:pPr>
            <w:r w:rsidRPr="00B547B7">
              <w:t>10.</w:t>
            </w:r>
            <w:r w:rsidRPr="00B547B7">
              <w:tab/>
              <w:t>salue l’arrêt rendu par la CJUE dans l’affaire Stevi et The New York Times/Commission,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w:t>
            </w:r>
            <w:r w:rsidRPr="00B547B7">
              <w:rPr>
                <w:b/>
                <w:i/>
              </w:rPr>
              <w:t>; regrette que la Commission applique une politique interne consistant à ne pas enregistrer les SMS, considérant injustement qu’il s’agit de «documents éphémères» par nature, qui «ne sont pas censés contenir des informations importantes relatives aux politiques, activités et décisions de la Commission»</w:t>
            </w:r>
            <w:r w:rsidRPr="00B547B7">
              <w:t>;</w:t>
            </w:r>
          </w:p>
        </w:tc>
      </w:tr>
    </w:tbl>
    <w:p w14:paraId="27E9F613"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5591ED26" w14:textId="77777777" w:rsidR="00DC468B" w:rsidRPr="00B547B7" w:rsidRDefault="00DC468B" w:rsidP="00DC468B">
      <w:r w:rsidRPr="00B547B7">
        <w:rPr>
          <w:rStyle w:val="HideTWBExt"/>
        </w:rPr>
        <w:t>&lt;/Amend&gt;</w:t>
      </w:r>
    </w:p>
    <w:p w14:paraId="7F8B635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86</w:t>
      </w:r>
      <w:r w:rsidRPr="00B547B7">
        <w:rPr>
          <w:rStyle w:val="HideTWBExt"/>
          <w:b w:val="0"/>
        </w:rPr>
        <w:t>&lt;/NumAm&gt;</w:t>
      </w:r>
    </w:p>
    <w:p w14:paraId="216E1F80" w14:textId="77777777" w:rsidR="00DC468B" w:rsidRPr="00B547B7" w:rsidRDefault="00DC468B" w:rsidP="00DC468B">
      <w:pPr>
        <w:pStyle w:val="NormalBold"/>
      </w:pPr>
      <w:r w:rsidRPr="00B547B7">
        <w:rPr>
          <w:rStyle w:val="HideTWBExt"/>
          <w:b w:val="0"/>
        </w:rPr>
        <w:t>&lt;RepeatBlock-By&gt;&lt;Members&gt;</w:t>
      </w:r>
      <w:r w:rsidRPr="00B547B7">
        <w:t>Erik Kaliňák</w:t>
      </w:r>
      <w:r w:rsidRPr="00B547B7">
        <w:rPr>
          <w:rStyle w:val="HideTWBExt"/>
          <w:b w:val="0"/>
        </w:rPr>
        <w:t>&lt;/Members&gt;</w:t>
      </w:r>
    </w:p>
    <w:p w14:paraId="18BB3BC2" w14:textId="77777777" w:rsidR="00DC468B" w:rsidRPr="00B547B7" w:rsidRDefault="00DC468B" w:rsidP="00DC468B">
      <w:pPr>
        <w:pStyle w:val="NormalBold"/>
      </w:pPr>
      <w:r w:rsidRPr="00B547B7">
        <w:rPr>
          <w:rStyle w:val="HideTWBExt"/>
          <w:b w:val="0"/>
        </w:rPr>
        <w:t>&lt;/RepeatBlock-By&gt;</w:t>
      </w:r>
    </w:p>
    <w:p w14:paraId="61F0352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734E5EC" w14:textId="77777777" w:rsidR="00DC468B" w:rsidRPr="00B547B7" w:rsidRDefault="00DC468B" w:rsidP="00DC468B">
      <w:pPr>
        <w:pStyle w:val="NormalBold"/>
      </w:pPr>
      <w:r w:rsidRPr="00B547B7">
        <w:rPr>
          <w:rStyle w:val="HideTWBExt"/>
          <w:b w:val="0"/>
        </w:rPr>
        <w:t>&lt;Article&gt;</w:t>
      </w:r>
      <w:r w:rsidRPr="00B547B7">
        <w:t>Paragraphe 10</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83DD4FA" w14:textId="77777777" w:rsidTr="005F5668">
        <w:trPr>
          <w:trHeight w:hRule="exact" w:val="240"/>
          <w:jc w:val="center"/>
        </w:trPr>
        <w:tc>
          <w:tcPr>
            <w:tcW w:w="9752" w:type="dxa"/>
            <w:gridSpan w:val="2"/>
            <w:tcBorders>
              <w:top w:val="nil"/>
              <w:left w:val="nil"/>
              <w:bottom w:val="nil"/>
              <w:right w:val="nil"/>
            </w:tcBorders>
          </w:tcPr>
          <w:p w14:paraId="23658220" w14:textId="77777777" w:rsidR="00DC468B" w:rsidRPr="00B547B7" w:rsidRDefault="00DC468B" w:rsidP="005F5668"/>
        </w:tc>
      </w:tr>
      <w:tr w:rsidR="00DC468B" w:rsidRPr="00B547B7" w14:paraId="4B50B489" w14:textId="77777777" w:rsidTr="005F5668">
        <w:trPr>
          <w:trHeight w:val="240"/>
          <w:jc w:val="center"/>
        </w:trPr>
        <w:tc>
          <w:tcPr>
            <w:tcW w:w="4876" w:type="dxa"/>
            <w:tcBorders>
              <w:top w:val="nil"/>
              <w:left w:val="nil"/>
              <w:bottom w:val="nil"/>
              <w:right w:val="nil"/>
            </w:tcBorders>
          </w:tcPr>
          <w:p w14:paraId="47203C02"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AAAF39D" w14:textId="77777777" w:rsidR="00DC468B" w:rsidRPr="00B547B7" w:rsidRDefault="00DC468B" w:rsidP="005F5668">
            <w:pPr>
              <w:pStyle w:val="AmColumnHeading"/>
            </w:pPr>
            <w:r w:rsidRPr="00B547B7">
              <w:t>Amendement</w:t>
            </w:r>
          </w:p>
        </w:tc>
      </w:tr>
      <w:tr w:rsidR="00DC468B" w:rsidRPr="00B547B7" w14:paraId="5CE87564" w14:textId="77777777" w:rsidTr="005F5668">
        <w:trPr>
          <w:jc w:val="center"/>
        </w:trPr>
        <w:tc>
          <w:tcPr>
            <w:tcW w:w="4876" w:type="dxa"/>
            <w:tcBorders>
              <w:top w:val="nil"/>
              <w:left w:val="nil"/>
              <w:bottom w:val="nil"/>
              <w:right w:val="nil"/>
            </w:tcBorders>
          </w:tcPr>
          <w:p w14:paraId="722AD830" w14:textId="77777777" w:rsidR="00DC468B" w:rsidRPr="00B547B7" w:rsidRDefault="00DC468B" w:rsidP="005F5668">
            <w:pPr>
              <w:pStyle w:val="Normal6a"/>
            </w:pPr>
            <w:r w:rsidRPr="00B547B7">
              <w:t>10.</w:t>
            </w:r>
            <w:r w:rsidRPr="00B547B7">
              <w:tab/>
              <w:t xml:space="preserve">salue l’arrêt rendu par la CJUE dans l’affaire Stevi et The New York Times/Commission, en tant que contribution importante à la </w:t>
            </w:r>
            <w:r w:rsidRPr="00B547B7">
              <w:rPr>
                <w:b/>
                <w:i/>
              </w:rPr>
              <w:t xml:space="preserve">jurisprudence qui a favorisé </w:t>
            </w:r>
            <w:r w:rsidRPr="00B547B7">
              <w:t xml:space="preserve">la transparence </w:t>
            </w:r>
            <w:r w:rsidRPr="00B547B7">
              <w:rPr>
                <w:b/>
                <w:i/>
              </w:rPr>
              <w:t>des pratiques</w:t>
            </w:r>
            <w:r w:rsidRPr="00B547B7">
              <w:t xml:space="preserve"> au sein des institutions, organes et organismes de l’Union européenne; </w:t>
            </w:r>
            <w:r w:rsidRPr="00B547B7">
              <w:rPr>
                <w:b/>
                <w:i/>
              </w:rPr>
              <w:t>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w:t>
            </w:r>
            <w:r w:rsidRPr="00B547B7">
              <w:t>;</w:t>
            </w:r>
          </w:p>
        </w:tc>
        <w:tc>
          <w:tcPr>
            <w:tcW w:w="4876" w:type="dxa"/>
            <w:tcBorders>
              <w:top w:val="nil"/>
              <w:left w:val="nil"/>
              <w:bottom w:val="nil"/>
              <w:right w:val="nil"/>
            </w:tcBorders>
          </w:tcPr>
          <w:p w14:paraId="70B4A345" w14:textId="77777777" w:rsidR="00DC468B" w:rsidRPr="00B547B7" w:rsidRDefault="00DC468B" w:rsidP="005F5668">
            <w:pPr>
              <w:pStyle w:val="Normal6a"/>
            </w:pPr>
            <w:r w:rsidRPr="00B547B7">
              <w:t>10.</w:t>
            </w:r>
            <w:r w:rsidRPr="00B547B7">
              <w:tab/>
              <w:t xml:space="preserve">salue l’arrêt rendu par la CJUE dans l’affaire Stevi et The New York Times/Commission, en tant que contribution importante à la </w:t>
            </w:r>
            <w:r w:rsidRPr="00B547B7">
              <w:rPr>
                <w:b/>
                <w:i/>
              </w:rPr>
              <w:t xml:space="preserve">promotion de </w:t>
            </w:r>
            <w:r w:rsidRPr="00B547B7">
              <w:t xml:space="preserve">la transparence au sein des institutions, organes, offices et agences de l’Union européenne; </w:t>
            </w:r>
            <w:r w:rsidRPr="00B547B7">
              <w:rPr>
                <w:b/>
                <w:i/>
              </w:rPr>
              <w:t>demande instamment à la Commission de publier l’intégralité des communications écrites échangées entre la présidente de la Commission et le directeur général de l’entreprise pharmaceutique Pfizer entre le 1</w:t>
            </w:r>
            <w:r w:rsidRPr="00B547B7">
              <w:rPr>
                <w:b/>
                <w:i/>
                <w:vertAlign w:val="superscript"/>
              </w:rPr>
              <w:t>er</w:t>
            </w:r>
            <w:r w:rsidRPr="00B547B7">
              <w:rPr>
                <w:b/>
                <w:i/>
              </w:rPr>
              <w:t> janvier 2021 et le 11 mai 2022</w:t>
            </w:r>
            <w:r w:rsidRPr="00B547B7">
              <w:t>;</w:t>
            </w:r>
          </w:p>
        </w:tc>
      </w:tr>
    </w:tbl>
    <w:p w14:paraId="5CEC69B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{SK}</w:t>
      </w:r>
      <w:r w:rsidRPr="00B547B7">
        <w:t>sk</w:t>
      </w:r>
      <w:r w:rsidRPr="00B547B7">
        <w:rPr>
          <w:rStyle w:val="HideTWBExt"/>
        </w:rPr>
        <w:t>&lt;/Original&gt;</w:t>
      </w:r>
    </w:p>
    <w:p w14:paraId="74A1BE38" w14:textId="77777777" w:rsidR="00DC468B" w:rsidRPr="00B547B7" w:rsidRDefault="00DC468B" w:rsidP="00DC468B">
      <w:r w:rsidRPr="00B547B7">
        <w:rPr>
          <w:rStyle w:val="HideTWBExt"/>
        </w:rPr>
        <w:t>&lt;/Amend&gt;</w:t>
      </w:r>
    </w:p>
    <w:p w14:paraId="22FEA45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87</w:t>
      </w:r>
      <w:r w:rsidRPr="00B547B7">
        <w:rPr>
          <w:rStyle w:val="HideTWBExt"/>
          <w:b w:val="0"/>
        </w:rPr>
        <w:t>&lt;/NumAm&gt;</w:t>
      </w:r>
    </w:p>
    <w:p w14:paraId="1DF2C51E"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0580D5E3" w14:textId="77777777" w:rsidR="00DC468B" w:rsidRPr="00B547B7" w:rsidRDefault="00DC468B" w:rsidP="00DC468B">
      <w:pPr>
        <w:pStyle w:val="NormalBold"/>
      </w:pPr>
      <w:r w:rsidRPr="00B547B7">
        <w:rPr>
          <w:rStyle w:val="HideTWBExt"/>
          <w:b w:val="0"/>
        </w:rPr>
        <w:t>&lt;/RepeatBlock-By&gt;</w:t>
      </w:r>
    </w:p>
    <w:p w14:paraId="3A9A0B9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2BBFE3E" w14:textId="77777777" w:rsidR="00DC468B" w:rsidRPr="00B547B7" w:rsidRDefault="00DC468B" w:rsidP="00DC468B">
      <w:pPr>
        <w:pStyle w:val="NormalBold"/>
      </w:pPr>
      <w:r w:rsidRPr="00B547B7">
        <w:rPr>
          <w:rStyle w:val="HideTWBExt"/>
          <w:b w:val="0"/>
        </w:rPr>
        <w:t>&lt;Article&gt;</w:t>
      </w:r>
      <w:r w:rsidRPr="00B547B7">
        <w:t>Paragraphe 10</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E3F3C36" w14:textId="77777777" w:rsidTr="005F5668">
        <w:trPr>
          <w:trHeight w:hRule="exact" w:val="240"/>
          <w:jc w:val="center"/>
        </w:trPr>
        <w:tc>
          <w:tcPr>
            <w:tcW w:w="9752" w:type="dxa"/>
            <w:gridSpan w:val="2"/>
            <w:tcBorders>
              <w:top w:val="nil"/>
              <w:left w:val="nil"/>
              <w:bottom w:val="nil"/>
              <w:right w:val="nil"/>
            </w:tcBorders>
          </w:tcPr>
          <w:p w14:paraId="41156E8F" w14:textId="77777777" w:rsidR="00DC468B" w:rsidRPr="00B547B7" w:rsidRDefault="00DC468B" w:rsidP="005F5668"/>
        </w:tc>
      </w:tr>
      <w:tr w:rsidR="00DC468B" w:rsidRPr="00B547B7" w14:paraId="05ED8C29" w14:textId="77777777" w:rsidTr="005F5668">
        <w:trPr>
          <w:trHeight w:val="240"/>
          <w:jc w:val="center"/>
        </w:trPr>
        <w:tc>
          <w:tcPr>
            <w:tcW w:w="4876" w:type="dxa"/>
            <w:tcBorders>
              <w:top w:val="nil"/>
              <w:left w:val="nil"/>
              <w:bottom w:val="nil"/>
              <w:right w:val="nil"/>
            </w:tcBorders>
          </w:tcPr>
          <w:p w14:paraId="0AF5E2C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60982D9" w14:textId="77777777" w:rsidR="00DC468B" w:rsidRPr="00B547B7" w:rsidRDefault="00DC468B" w:rsidP="005F5668">
            <w:pPr>
              <w:pStyle w:val="AmColumnHeading"/>
            </w:pPr>
            <w:r w:rsidRPr="00B547B7">
              <w:t>Amendement</w:t>
            </w:r>
          </w:p>
        </w:tc>
      </w:tr>
      <w:tr w:rsidR="00DC468B" w:rsidRPr="00B547B7" w14:paraId="52134519" w14:textId="77777777" w:rsidTr="005F5668">
        <w:trPr>
          <w:jc w:val="center"/>
        </w:trPr>
        <w:tc>
          <w:tcPr>
            <w:tcW w:w="4876" w:type="dxa"/>
            <w:tcBorders>
              <w:top w:val="nil"/>
              <w:left w:val="nil"/>
              <w:bottom w:val="nil"/>
              <w:right w:val="nil"/>
            </w:tcBorders>
          </w:tcPr>
          <w:p w14:paraId="0526C5C2" w14:textId="77777777" w:rsidR="00DC468B" w:rsidRPr="00B547B7" w:rsidRDefault="00DC468B" w:rsidP="005F5668">
            <w:pPr>
              <w:pStyle w:val="Normal6a"/>
            </w:pPr>
            <w:r w:rsidRPr="00B547B7">
              <w:t>10.</w:t>
            </w:r>
            <w:r w:rsidRPr="00B547B7">
              <w:tab/>
              <w:t>salue l’arrêt rendu par la CJUE dans l’affaire Stevi et The New York Times/Commission,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w:t>
            </w:r>
          </w:p>
        </w:tc>
        <w:tc>
          <w:tcPr>
            <w:tcW w:w="4876" w:type="dxa"/>
            <w:tcBorders>
              <w:top w:val="nil"/>
              <w:left w:val="nil"/>
              <w:bottom w:val="nil"/>
              <w:right w:val="nil"/>
            </w:tcBorders>
          </w:tcPr>
          <w:p w14:paraId="3B7D542E" w14:textId="7DFEE6A3" w:rsidR="00DC468B" w:rsidRPr="00B547B7" w:rsidRDefault="00DC468B" w:rsidP="005F5668">
            <w:pPr>
              <w:pStyle w:val="Normal6a"/>
            </w:pPr>
            <w:r w:rsidRPr="00B547B7">
              <w:t>10.</w:t>
            </w:r>
            <w:r w:rsidRPr="00B547B7">
              <w:tab/>
              <w:t xml:space="preserve">salue l’arrêt rendu par la CJUE dans l’affaire Stevi et The New York Times/Commission,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 </w:t>
            </w:r>
            <w:r w:rsidRPr="00B547B7">
              <w:rPr>
                <w:b/>
                <w:i/>
              </w:rPr>
              <w:t xml:space="preserve">est préoccupé par la manière dont la Commission a traité l’affaire, notamment par son incapacité à expliquer pourquoi les </w:t>
            </w:r>
            <w:r w:rsidR="00E44F3E">
              <w:rPr>
                <w:b/>
                <w:i/>
              </w:rPr>
              <w:t>SMS</w:t>
            </w:r>
            <w:r w:rsidRPr="00B547B7">
              <w:rPr>
                <w:b/>
                <w:i/>
              </w:rPr>
              <w:t xml:space="preserve"> n’ont pas été mis à disposition;</w:t>
            </w:r>
          </w:p>
        </w:tc>
      </w:tr>
    </w:tbl>
    <w:p w14:paraId="484EA87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CA2F6DE" w14:textId="77777777" w:rsidR="00DC468B" w:rsidRPr="00B547B7" w:rsidRDefault="00DC468B" w:rsidP="00DC468B">
      <w:r w:rsidRPr="00B547B7">
        <w:rPr>
          <w:rStyle w:val="HideTWBExt"/>
        </w:rPr>
        <w:t>&lt;/Amend&gt;</w:t>
      </w:r>
    </w:p>
    <w:p w14:paraId="6E2019D0"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88</w:t>
      </w:r>
      <w:r w:rsidRPr="00B547B7">
        <w:rPr>
          <w:rStyle w:val="HideTWBExt"/>
          <w:b w:val="0"/>
        </w:rPr>
        <w:t>&lt;/NumAm&gt;</w:t>
      </w:r>
    </w:p>
    <w:p w14:paraId="608B3B25"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5868DA93" w14:textId="77777777" w:rsidR="00DC468B" w:rsidRPr="00B547B7" w:rsidRDefault="00DC468B" w:rsidP="00DC468B">
      <w:pPr>
        <w:pStyle w:val="NormalBold"/>
      </w:pPr>
      <w:r w:rsidRPr="00B547B7">
        <w:rPr>
          <w:rStyle w:val="HideTWBExt"/>
          <w:b w:val="0"/>
        </w:rPr>
        <w:t>&lt;/RepeatBlock-By&gt;</w:t>
      </w:r>
    </w:p>
    <w:p w14:paraId="499614F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DAF2039" w14:textId="77777777" w:rsidR="00DC468B" w:rsidRPr="00B547B7" w:rsidRDefault="00DC468B" w:rsidP="00DC468B">
      <w:pPr>
        <w:pStyle w:val="NormalBold"/>
      </w:pPr>
      <w:r w:rsidRPr="00B547B7">
        <w:rPr>
          <w:rStyle w:val="HideTWBExt"/>
          <w:b w:val="0"/>
        </w:rPr>
        <w:t>&lt;Article&gt;</w:t>
      </w:r>
      <w:r w:rsidRPr="00B547B7">
        <w:t>Paragraphe 10</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519407A" w14:textId="77777777" w:rsidTr="005F5668">
        <w:trPr>
          <w:trHeight w:hRule="exact" w:val="240"/>
          <w:jc w:val="center"/>
        </w:trPr>
        <w:tc>
          <w:tcPr>
            <w:tcW w:w="9752" w:type="dxa"/>
            <w:gridSpan w:val="2"/>
            <w:tcBorders>
              <w:top w:val="nil"/>
              <w:left w:val="nil"/>
              <w:bottom w:val="nil"/>
              <w:right w:val="nil"/>
            </w:tcBorders>
          </w:tcPr>
          <w:p w14:paraId="6273F209" w14:textId="77777777" w:rsidR="00DC468B" w:rsidRPr="00B547B7" w:rsidRDefault="00DC468B" w:rsidP="005F5668"/>
        </w:tc>
      </w:tr>
      <w:tr w:rsidR="00DC468B" w:rsidRPr="00B547B7" w14:paraId="41308CDA" w14:textId="77777777" w:rsidTr="005F5668">
        <w:trPr>
          <w:trHeight w:val="240"/>
          <w:jc w:val="center"/>
        </w:trPr>
        <w:tc>
          <w:tcPr>
            <w:tcW w:w="4876" w:type="dxa"/>
            <w:tcBorders>
              <w:top w:val="nil"/>
              <w:left w:val="nil"/>
              <w:bottom w:val="nil"/>
              <w:right w:val="nil"/>
            </w:tcBorders>
          </w:tcPr>
          <w:p w14:paraId="04CB4FC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6C15041" w14:textId="77777777" w:rsidR="00DC468B" w:rsidRPr="00B547B7" w:rsidRDefault="00DC468B" w:rsidP="005F5668">
            <w:pPr>
              <w:pStyle w:val="AmColumnHeading"/>
            </w:pPr>
            <w:r w:rsidRPr="00B547B7">
              <w:t>Amendement</w:t>
            </w:r>
          </w:p>
        </w:tc>
      </w:tr>
      <w:tr w:rsidR="00DC468B" w:rsidRPr="00B547B7" w14:paraId="00BBE90A" w14:textId="77777777" w:rsidTr="005F5668">
        <w:trPr>
          <w:jc w:val="center"/>
        </w:trPr>
        <w:tc>
          <w:tcPr>
            <w:tcW w:w="4876" w:type="dxa"/>
            <w:tcBorders>
              <w:top w:val="nil"/>
              <w:left w:val="nil"/>
              <w:bottom w:val="nil"/>
              <w:right w:val="nil"/>
            </w:tcBorders>
          </w:tcPr>
          <w:p w14:paraId="7E986CB8" w14:textId="77777777" w:rsidR="00DC468B" w:rsidRPr="00B547B7" w:rsidRDefault="00DC468B" w:rsidP="005F5668">
            <w:pPr>
              <w:pStyle w:val="Normal6a"/>
            </w:pPr>
            <w:r w:rsidRPr="00B547B7">
              <w:t>10.</w:t>
            </w:r>
            <w:r w:rsidRPr="00B547B7">
              <w:tab/>
              <w:t>salue l’arrêt rendu par la CJUE dans l’affaire Stevi et The New York Times/Commission,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w:t>
            </w:r>
          </w:p>
        </w:tc>
        <w:tc>
          <w:tcPr>
            <w:tcW w:w="4876" w:type="dxa"/>
            <w:tcBorders>
              <w:top w:val="nil"/>
              <w:left w:val="nil"/>
              <w:bottom w:val="nil"/>
              <w:right w:val="nil"/>
            </w:tcBorders>
          </w:tcPr>
          <w:p w14:paraId="388FD3C4" w14:textId="77777777" w:rsidR="00DC468B" w:rsidRPr="00B547B7" w:rsidRDefault="00DC468B" w:rsidP="005F5668">
            <w:pPr>
              <w:pStyle w:val="Normal6a"/>
            </w:pPr>
            <w:r w:rsidRPr="00B547B7">
              <w:t>10.</w:t>
            </w:r>
            <w:r w:rsidRPr="00B547B7">
              <w:tab/>
              <w:t xml:space="preserve">salue l’arrêt rendu par la CJUE dans l’affaire Stevi et The New York Times/Commission, en tant que contribution importante à la jurisprudence qui a favorisé la transparence des pratiques au sein des institutions, organes et organismes de l’Union européenne; note que cet arrêt réaffirme l’obligation de conserver de manière proactive les documents afin de garantir l’exercice effectif du droit d’accès; regrette toutefois que la CJUE ait choisi de ne pas réinterpréter le règlement (CE) nº 1049/2001 à la lumière des méthodes de communication modernes et de l’évolution des obligations en matière de transparence; </w:t>
            </w:r>
            <w:r w:rsidRPr="00B547B7">
              <w:rPr>
                <w:b/>
                <w:i/>
              </w:rPr>
              <w:t>invite la Commission, en tant que gardienne des traités, à respecter ses propres règles;</w:t>
            </w:r>
          </w:p>
        </w:tc>
      </w:tr>
    </w:tbl>
    <w:p w14:paraId="43E7C826"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2DF63765" w14:textId="77777777" w:rsidR="00DC468B" w:rsidRPr="00B547B7" w:rsidRDefault="00DC468B" w:rsidP="00DC468B">
      <w:r w:rsidRPr="00B547B7">
        <w:rPr>
          <w:rStyle w:val="HideTWBExt"/>
        </w:rPr>
        <w:t>&lt;/Amend&gt;</w:t>
      </w:r>
    </w:p>
    <w:p w14:paraId="165C687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89</w:t>
      </w:r>
      <w:r w:rsidRPr="00B547B7">
        <w:rPr>
          <w:rStyle w:val="HideTWBExt"/>
          <w:b w:val="0"/>
        </w:rPr>
        <w:t>&lt;/NumAm&gt;</w:t>
      </w:r>
    </w:p>
    <w:p w14:paraId="72204AB6"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5BDF0BC5" w14:textId="77777777" w:rsidR="00DC468B" w:rsidRPr="00B547B7" w:rsidRDefault="00DC468B" w:rsidP="00DC468B">
      <w:pPr>
        <w:pStyle w:val="NormalBold"/>
      </w:pPr>
      <w:r w:rsidRPr="00B547B7">
        <w:rPr>
          <w:rStyle w:val="HideTWBExt"/>
          <w:b w:val="0"/>
        </w:rPr>
        <w:t>&lt;/RepeatBlock-By&gt;</w:t>
      </w:r>
    </w:p>
    <w:p w14:paraId="16D374E3"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937E6A8" w14:textId="77777777" w:rsidR="00DC468B" w:rsidRPr="00B547B7" w:rsidRDefault="00DC468B" w:rsidP="00DC468B">
      <w:pPr>
        <w:pStyle w:val="NormalBold"/>
      </w:pPr>
      <w:r w:rsidRPr="00B547B7">
        <w:rPr>
          <w:rStyle w:val="HideTWBExt"/>
          <w:b w:val="0"/>
        </w:rPr>
        <w:t>&lt;Article&gt;</w:t>
      </w:r>
      <w:r w:rsidRPr="00B547B7">
        <w:t>Paragraphe 10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7355075" w14:textId="77777777" w:rsidTr="005F5668">
        <w:trPr>
          <w:trHeight w:hRule="exact" w:val="240"/>
          <w:jc w:val="center"/>
        </w:trPr>
        <w:tc>
          <w:tcPr>
            <w:tcW w:w="9752" w:type="dxa"/>
            <w:gridSpan w:val="2"/>
            <w:tcBorders>
              <w:top w:val="nil"/>
              <w:left w:val="nil"/>
              <w:bottom w:val="nil"/>
              <w:right w:val="nil"/>
            </w:tcBorders>
          </w:tcPr>
          <w:p w14:paraId="00988BBC" w14:textId="77777777" w:rsidR="00DC468B" w:rsidRPr="00B547B7" w:rsidRDefault="00DC468B" w:rsidP="005F5668"/>
        </w:tc>
      </w:tr>
      <w:tr w:rsidR="00DC468B" w:rsidRPr="00B547B7" w14:paraId="4D427AB1" w14:textId="77777777" w:rsidTr="005F5668">
        <w:trPr>
          <w:trHeight w:val="240"/>
          <w:jc w:val="center"/>
        </w:trPr>
        <w:tc>
          <w:tcPr>
            <w:tcW w:w="4876" w:type="dxa"/>
            <w:tcBorders>
              <w:top w:val="nil"/>
              <w:left w:val="nil"/>
              <w:bottom w:val="nil"/>
              <w:right w:val="nil"/>
            </w:tcBorders>
          </w:tcPr>
          <w:p w14:paraId="535C9C4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2E52ED6" w14:textId="77777777" w:rsidR="00DC468B" w:rsidRPr="00B547B7" w:rsidRDefault="00DC468B" w:rsidP="005F5668">
            <w:pPr>
              <w:pStyle w:val="AmColumnHeading"/>
            </w:pPr>
            <w:r w:rsidRPr="00B547B7">
              <w:t>Amendement</w:t>
            </w:r>
          </w:p>
        </w:tc>
      </w:tr>
      <w:tr w:rsidR="00DC468B" w:rsidRPr="00B547B7" w14:paraId="60CF3246" w14:textId="77777777" w:rsidTr="005F5668">
        <w:trPr>
          <w:jc w:val="center"/>
        </w:trPr>
        <w:tc>
          <w:tcPr>
            <w:tcW w:w="4876" w:type="dxa"/>
            <w:tcBorders>
              <w:top w:val="nil"/>
              <w:left w:val="nil"/>
              <w:bottom w:val="nil"/>
              <w:right w:val="nil"/>
            </w:tcBorders>
          </w:tcPr>
          <w:p w14:paraId="0A69C5ED" w14:textId="77777777" w:rsidR="00DC468B" w:rsidRPr="00B547B7" w:rsidRDefault="00DC468B" w:rsidP="005F5668">
            <w:pPr>
              <w:pStyle w:val="Normal6a"/>
            </w:pPr>
          </w:p>
        </w:tc>
        <w:tc>
          <w:tcPr>
            <w:tcW w:w="4876" w:type="dxa"/>
            <w:tcBorders>
              <w:top w:val="nil"/>
              <w:left w:val="nil"/>
              <w:bottom w:val="nil"/>
              <w:right w:val="nil"/>
            </w:tcBorders>
          </w:tcPr>
          <w:p w14:paraId="16DABE9C" w14:textId="77777777" w:rsidR="00DC468B" w:rsidRPr="00B547B7" w:rsidRDefault="00DC468B" w:rsidP="005F5668">
            <w:pPr>
              <w:pStyle w:val="Normal6a"/>
            </w:pPr>
            <w:r w:rsidRPr="00B547B7">
              <w:rPr>
                <w:b/>
                <w:i/>
              </w:rPr>
              <w:t>10 bis.</w:t>
            </w:r>
            <w:r w:rsidRPr="00B547B7">
              <w:tab/>
            </w:r>
            <w:r w:rsidRPr="00B547B7">
              <w:rPr>
                <w:b/>
                <w:i/>
              </w:rPr>
              <w:t>exige que l’ensemble des institutions, organes et organismes de l’Union conservent, enregistrent et rendent accessibles de manière proactive tous les documents officiels, y compris ceux produits via des messages textuels, des applications de messagerie instantanée et toute autre forme de communication numérique, lorsqu’ils sont liés à des affaires publiques; rappelle que, comme l’a précisé la Cour de justice dans l’affaire T-36/23 (Stevi et The New York Times contre Commission), le droit d’accès aux documents s’étend à tous les formats pertinents et ne peut être contourné par des règles internes d’enregistrement ou des pratiques sélectives de gestion des documents;</w:t>
            </w:r>
          </w:p>
        </w:tc>
      </w:tr>
    </w:tbl>
    <w:p w14:paraId="07C88BD6"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33A95381" w14:textId="77777777" w:rsidR="00DC468B" w:rsidRPr="00B547B7" w:rsidRDefault="00DC468B" w:rsidP="00DC468B">
      <w:r w:rsidRPr="00B547B7">
        <w:rPr>
          <w:rStyle w:val="HideTWBExt"/>
        </w:rPr>
        <w:t>&lt;/Amend&gt;</w:t>
      </w:r>
    </w:p>
    <w:p w14:paraId="3CB3FCE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90</w:t>
      </w:r>
      <w:r w:rsidRPr="00B547B7">
        <w:rPr>
          <w:rStyle w:val="HideTWBExt"/>
          <w:b w:val="0"/>
        </w:rPr>
        <w:t>&lt;/NumAm&gt;</w:t>
      </w:r>
    </w:p>
    <w:p w14:paraId="5FF9AC8A" w14:textId="77777777" w:rsidR="00DC468B" w:rsidRPr="00B547B7" w:rsidRDefault="00DC468B" w:rsidP="00DC468B">
      <w:pPr>
        <w:pStyle w:val="NormalBold"/>
      </w:pPr>
      <w:r w:rsidRPr="00B547B7">
        <w:rPr>
          <w:rStyle w:val="HideTWBExt"/>
          <w:b w:val="0"/>
        </w:rPr>
        <w:t>&lt;RepeatBlock-By&gt;&lt;Members&gt;</w:t>
      </w:r>
      <w:r w:rsidRPr="00B547B7">
        <w:t>Pekka Toveri</w:t>
      </w:r>
      <w:r w:rsidRPr="00B547B7">
        <w:rPr>
          <w:rStyle w:val="HideTWBExt"/>
          <w:b w:val="0"/>
        </w:rPr>
        <w:t>&lt;/Members&gt;</w:t>
      </w:r>
    </w:p>
    <w:p w14:paraId="085D11B0" w14:textId="77777777" w:rsidR="00DC468B" w:rsidRPr="00B547B7" w:rsidRDefault="00DC468B" w:rsidP="00DC468B">
      <w:pPr>
        <w:pStyle w:val="NormalBold"/>
      </w:pPr>
      <w:r w:rsidRPr="00B547B7">
        <w:rPr>
          <w:rStyle w:val="HideTWBExt"/>
          <w:b w:val="0"/>
        </w:rPr>
        <w:t>&lt;/RepeatBlock-By&gt;</w:t>
      </w:r>
    </w:p>
    <w:p w14:paraId="757C417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AE8325F" w14:textId="77777777" w:rsidR="00DC468B" w:rsidRPr="00B547B7" w:rsidRDefault="00DC468B" w:rsidP="00DC468B">
      <w:pPr>
        <w:pStyle w:val="NormalBold"/>
      </w:pPr>
      <w:r w:rsidRPr="00B547B7">
        <w:rPr>
          <w:rStyle w:val="HideTWBExt"/>
          <w:b w:val="0"/>
        </w:rPr>
        <w:t>&lt;Article&gt;</w:t>
      </w:r>
      <w:r w:rsidRPr="00B547B7">
        <w:t>Paragraphe 10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177B082" w14:textId="77777777" w:rsidTr="005F5668">
        <w:trPr>
          <w:trHeight w:hRule="exact" w:val="240"/>
          <w:jc w:val="center"/>
        </w:trPr>
        <w:tc>
          <w:tcPr>
            <w:tcW w:w="9752" w:type="dxa"/>
            <w:gridSpan w:val="2"/>
            <w:tcBorders>
              <w:top w:val="nil"/>
              <w:left w:val="nil"/>
              <w:bottom w:val="nil"/>
              <w:right w:val="nil"/>
            </w:tcBorders>
          </w:tcPr>
          <w:p w14:paraId="78E12C91" w14:textId="77777777" w:rsidR="00DC468B" w:rsidRPr="00B547B7" w:rsidRDefault="00DC468B" w:rsidP="005F5668"/>
        </w:tc>
      </w:tr>
      <w:tr w:rsidR="00DC468B" w:rsidRPr="00B547B7" w14:paraId="200FA86A" w14:textId="77777777" w:rsidTr="005F5668">
        <w:trPr>
          <w:trHeight w:val="240"/>
          <w:jc w:val="center"/>
        </w:trPr>
        <w:tc>
          <w:tcPr>
            <w:tcW w:w="4876" w:type="dxa"/>
            <w:tcBorders>
              <w:top w:val="nil"/>
              <w:left w:val="nil"/>
              <w:bottom w:val="nil"/>
              <w:right w:val="nil"/>
            </w:tcBorders>
          </w:tcPr>
          <w:p w14:paraId="17BB528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85AD7A6" w14:textId="77777777" w:rsidR="00DC468B" w:rsidRPr="00B547B7" w:rsidRDefault="00DC468B" w:rsidP="005F5668">
            <w:pPr>
              <w:pStyle w:val="AmColumnHeading"/>
            </w:pPr>
            <w:r w:rsidRPr="00B547B7">
              <w:t>Amendement</w:t>
            </w:r>
          </w:p>
        </w:tc>
      </w:tr>
      <w:tr w:rsidR="00DC468B" w:rsidRPr="00B547B7" w14:paraId="0D894446" w14:textId="77777777" w:rsidTr="005F5668">
        <w:trPr>
          <w:jc w:val="center"/>
        </w:trPr>
        <w:tc>
          <w:tcPr>
            <w:tcW w:w="4876" w:type="dxa"/>
            <w:tcBorders>
              <w:top w:val="nil"/>
              <w:left w:val="nil"/>
              <w:bottom w:val="nil"/>
              <w:right w:val="nil"/>
            </w:tcBorders>
          </w:tcPr>
          <w:p w14:paraId="13BCAB53" w14:textId="77777777" w:rsidR="00DC468B" w:rsidRPr="00B547B7" w:rsidRDefault="00DC468B" w:rsidP="005F5668">
            <w:pPr>
              <w:pStyle w:val="Normal6a"/>
            </w:pPr>
          </w:p>
        </w:tc>
        <w:tc>
          <w:tcPr>
            <w:tcW w:w="4876" w:type="dxa"/>
            <w:tcBorders>
              <w:top w:val="nil"/>
              <w:left w:val="nil"/>
              <w:bottom w:val="nil"/>
              <w:right w:val="nil"/>
            </w:tcBorders>
          </w:tcPr>
          <w:p w14:paraId="48054733" w14:textId="77777777" w:rsidR="00DC468B" w:rsidRPr="00B547B7" w:rsidRDefault="00DC468B" w:rsidP="005F5668">
            <w:pPr>
              <w:pStyle w:val="Normal6a"/>
            </w:pPr>
            <w:r w:rsidRPr="00B547B7">
              <w:rPr>
                <w:b/>
                <w:i/>
              </w:rPr>
              <w:t>10 bis.</w:t>
            </w:r>
            <w:r w:rsidRPr="00B547B7">
              <w:tab/>
            </w:r>
            <w:r w:rsidRPr="00B547B7">
              <w:rPr>
                <w:b/>
                <w:i/>
              </w:rPr>
              <w:t>souligne que, si la transparence doit rester la règle générale, un nombre limité d’exceptions légitimes sont définies dans la législation pertinente, notamment pour des raisons de sécurité, de protection des négociations sensibles en cours et de préservation nécessaire d’un «espace pour réfléchir» lors des délibérations internes; constate que ces exceptions s’étendent également à certaines demandes inappropriées ou abusives, et sont essentielles pour assurer un processus décisionnel efficace et responsable au sein des institutions de l’Union;</w:t>
            </w:r>
          </w:p>
        </w:tc>
      </w:tr>
    </w:tbl>
    <w:p w14:paraId="660CF59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A376D1E" w14:textId="77777777" w:rsidR="00DC468B" w:rsidRPr="00B547B7" w:rsidRDefault="00DC468B" w:rsidP="00DC468B">
      <w:r w:rsidRPr="00B547B7">
        <w:rPr>
          <w:rStyle w:val="HideTWBExt"/>
        </w:rPr>
        <w:t>&lt;/Amend&gt;</w:t>
      </w:r>
    </w:p>
    <w:p w14:paraId="2F6108F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91</w:t>
      </w:r>
      <w:r w:rsidRPr="00B547B7">
        <w:rPr>
          <w:rStyle w:val="HideTWBExt"/>
          <w:b w:val="0"/>
        </w:rPr>
        <w:t>&lt;/NumAm&gt;</w:t>
      </w:r>
    </w:p>
    <w:p w14:paraId="38A0DE91"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Malik Azmani, Irena Joveva, Lucia Yar, Nikola Minchev</w:t>
      </w:r>
      <w:r w:rsidRPr="00B547B7">
        <w:rPr>
          <w:rStyle w:val="HideTWBExt"/>
          <w:b w:val="0"/>
        </w:rPr>
        <w:t>&lt;/Members&gt;</w:t>
      </w:r>
    </w:p>
    <w:p w14:paraId="0E87326D" w14:textId="77777777" w:rsidR="00DC468B" w:rsidRPr="00B547B7" w:rsidRDefault="00DC468B" w:rsidP="00DC468B">
      <w:pPr>
        <w:pStyle w:val="NormalBold"/>
      </w:pPr>
      <w:r w:rsidRPr="00B547B7">
        <w:rPr>
          <w:rStyle w:val="HideTWBExt"/>
          <w:b w:val="0"/>
        </w:rPr>
        <w:t>&lt;/RepeatBlock-By&gt;</w:t>
      </w:r>
    </w:p>
    <w:p w14:paraId="73A6399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AFC4653" w14:textId="77777777" w:rsidR="00DC468B" w:rsidRPr="00B547B7" w:rsidRDefault="00DC468B" w:rsidP="00DC468B">
      <w:pPr>
        <w:pStyle w:val="NormalBold"/>
      </w:pPr>
      <w:r w:rsidRPr="00B547B7">
        <w:rPr>
          <w:rStyle w:val="HideTWBExt"/>
          <w:b w:val="0"/>
        </w:rPr>
        <w:t>&lt;Article&gt;</w:t>
      </w:r>
      <w:r w:rsidRPr="00B547B7">
        <w:t>Paragraphe 10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BEE347C" w14:textId="77777777" w:rsidTr="005F5668">
        <w:trPr>
          <w:trHeight w:hRule="exact" w:val="240"/>
          <w:jc w:val="center"/>
        </w:trPr>
        <w:tc>
          <w:tcPr>
            <w:tcW w:w="9752" w:type="dxa"/>
            <w:gridSpan w:val="2"/>
            <w:tcBorders>
              <w:top w:val="nil"/>
              <w:left w:val="nil"/>
              <w:bottom w:val="nil"/>
              <w:right w:val="nil"/>
            </w:tcBorders>
          </w:tcPr>
          <w:p w14:paraId="4B22AA5B" w14:textId="77777777" w:rsidR="00DC468B" w:rsidRPr="00B547B7" w:rsidRDefault="00DC468B" w:rsidP="005F5668"/>
        </w:tc>
      </w:tr>
      <w:tr w:rsidR="00DC468B" w:rsidRPr="00B547B7" w14:paraId="081A99E9" w14:textId="77777777" w:rsidTr="005F5668">
        <w:trPr>
          <w:trHeight w:val="240"/>
          <w:jc w:val="center"/>
        </w:trPr>
        <w:tc>
          <w:tcPr>
            <w:tcW w:w="4876" w:type="dxa"/>
            <w:tcBorders>
              <w:top w:val="nil"/>
              <w:left w:val="nil"/>
              <w:bottom w:val="nil"/>
              <w:right w:val="nil"/>
            </w:tcBorders>
          </w:tcPr>
          <w:p w14:paraId="4C604134"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3B23EA9" w14:textId="77777777" w:rsidR="00DC468B" w:rsidRPr="00B547B7" w:rsidRDefault="00DC468B" w:rsidP="005F5668">
            <w:pPr>
              <w:pStyle w:val="AmColumnHeading"/>
            </w:pPr>
            <w:r w:rsidRPr="00B547B7">
              <w:t>Amendement</w:t>
            </w:r>
          </w:p>
        </w:tc>
      </w:tr>
      <w:tr w:rsidR="00DC468B" w:rsidRPr="00B547B7" w14:paraId="0A6BB751" w14:textId="77777777" w:rsidTr="005F5668">
        <w:trPr>
          <w:jc w:val="center"/>
        </w:trPr>
        <w:tc>
          <w:tcPr>
            <w:tcW w:w="4876" w:type="dxa"/>
            <w:tcBorders>
              <w:top w:val="nil"/>
              <w:left w:val="nil"/>
              <w:bottom w:val="nil"/>
              <w:right w:val="nil"/>
            </w:tcBorders>
          </w:tcPr>
          <w:p w14:paraId="7F8F422D" w14:textId="77777777" w:rsidR="00DC468B" w:rsidRPr="00B547B7" w:rsidRDefault="00DC468B" w:rsidP="005F5668">
            <w:pPr>
              <w:pStyle w:val="Normal6a"/>
            </w:pPr>
          </w:p>
        </w:tc>
        <w:tc>
          <w:tcPr>
            <w:tcW w:w="4876" w:type="dxa"/>
            <w:tcBorders>
              <w:top w:val="nil"/>
              <w:left w:val="nil"/>
              <w:bottom w:val="nil"/>
              <w:right w:val="nil"/>
            </w:tcBorders>
          </w:tcPr>
          <w:p w14:paraId="35EAC3F1" w14:textId="77777777" w:rsidR="00DC468B" w:rsidRPr="00B547B7" w:rsidRDefault="00DC468B" w:rsidP="005F5668">
            <w:pPr>
              <w:pStyle w:val="Normal6a"/>
            </w:pPr>
            <w:r w:rsidRPr="00B547B7">
              <w:rPr>
                <w:b/>
                <w:i/>
              </w:rPr>
              <w:t>10 bis.</w:t>
            </w:r>
            <w:r w:rsidRPr="00B547B7">
              <w:tab/>
            </w:r>
            <w:r w:rsidRPr="00B547B7">
              <w:rPr>
                <w:b/>
                <w:i/>
              </w:rPr>
              <w:t>regrette que plusieurs propositions législatives présentées par la Commission au cours de la dernière législature aient été soumises sans être accompagnées d’une analyse d’impact ou sans faire l’objet d’une dérogation dûment justifiée à l’obligation d’en fournir une; souligne que les colégislateurs doivent être pleinement informés des éléments qui sous-tendent les initiatives législatives;</w:t>
            </w:r>
          </w:p>
        </w:tc>
      </w:tr>
    </w:tbl>
    <w:p w14:paraId="61644BD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FBE0710" w14:textId="77777777" w:rsidR="00DC468B" w:rsidRPr="00B547B7" w:rsidRDefault="00DC468B" w:rsidP="00DC468B">
      <w:r w:rsidRPr="00B547B7">
        <w:rPr>
          <w:rStyle w:val="HideTWBExt"/>
        </w:rPr>
        <w:t>&lt;/Amend&gt;</w:t>
      </w:r>
    </w:p>
    <w:p w14:paraId="4E1AF0E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92</w:t>
      </w:r>
      <w:r w:rsidRPr="00B547B7">
        <w:rPr>
          <w:rStyle w:val="HideTWBExt"/>
          <w:b w:val="0"/>
        </w:rPr>
        <w:t>&lt;/NumAm&gt;</w:t>
      </w:r>
    </w:p>
    <w:p w14:paraId="7A986C7C"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4486D572" w14:textId="77777777" w:rsidR="00DC468B" w:rsidRPr="00B547B7" w:rsidRDefault="00DC468B" w:rsidP="00DC468B">
      <w:pPr>
        <w:pStyle w:val="NormalBold"/>
      </w:pPr>
      <w:r w:rsidRPr="00B547B7">
        <w:rPr>
          <w:rStyle w:val="HideTWBExt"/>
          <w:b w:val="0"/>
        </w:rPr>
        <w:t>&lt;/RepeatBlock-By&gt;</w:t>
      </w:r>
    </w:p>
    <w:p w14:paraId="03B74EC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A5521E0" w14:textId="77777777" w:rsidR="00DC468B" w:rsidRPr="00B547B7" w:rsidRDefault="00DC468B" w:rsidP="00DC468B">
      <w:pPr>
        <w:pStyle w:val="NormalBold"/>
      </w:pPr>
      <w:r w:rsidRPr="00B547B7">
        <w:rPr>
          <w:rStyle w:val="HideTWBExt"/>
          <w:b w:val="0"/>
        </w:rPr>
        <w:t>&lt;Article&gt;</w:t>
      </w:r>
      <w:r w:rsidRPr="00B547B7">
        <w:t>Paragraphe 10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F1150D1" w14:textId="77777777" w:rsidTr="005F5668">
        <w:trPr>
          <w:trHeight w:hRule="exact" w:val="240"/>
          <w:jc w:val="center"/>
        </w:trPr>
        <w:tc>
          <w:tcPr>
            <w:tcW w:w="9752" w:type="dxa"/>
            <w:gridSpan w:val="2"/>
            <w:tcBorders>
              <w:top w:val="nil"/>
              <w:left w:val="nil"/>
              <w:bottom w:val="nil"/>
              <w:right w:val="nil"/>
            </w:tcBorders>
          </w:tcPr>
          <w:p w14:paraId="1F014719" w14:textId="77777777" w:rsidR="00DC468B" w:rsidRPr="00B547B7" w:rsidRDefault="00DC468B" w:rsidP="005F5668"/>
        </w:tc>
      </w:tr>
      <w:tr w:rsidR="00DC468B" w:rsidRPr="00B547B7" w14:paraId="5A14AB81" w14:textId="77777777" w:rsidTr="005F5668">
        <w:trPr>
          <w:trHeight w:val="240"/>
          <w:jc w:val="center"/>
        </w:trPr>
        <w:tc>
          <w:tcPr>
            <w:tcW w:w="4876" w:type="dxa"/>
            <w:tcBorders>
              <w:top w:val="nil"/>
              <w:left w:val="nil"/>
              <w:bottom w:val="nil"/>
              <w:right w:val="nil"/>
            </w:tcBorders>
          </w:tcPr>
          <w:p w14:paraId="2656276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231C30D" w14:textId="77777777" w:rsidR="00DC468B" w:rsidRPr="00B547B7" w:rsidRDefault="00DC468B" w:rsidP="005F5668">
            <w:pPr>
              <w:pStyle w:val="AmColumnHeading"/>
            </w:pPr>
            <w:r w:rsidRPr="00B547B7">
              <w:t>Amendement</w:t>
            </w:r>
          </w:p>
        </w:tc>
      </w:tr>
      <w:tr w:rsidR="00DC468B" w:rsidRPr="00B547B7" w14:paraId="25A622E8" w14:textId="77777777" w:rsidTr="005F5668">
        <w:trPr>
          <w:jc w:val="center"/>
        </w:trPr>
        <w:tc>
          <w:tcPr>
            <w:tcW w:w="4876" w:type="dxa"/>
            <w:tcBorders>
              <w:top w:val="nil"/>
              <w:left w:val="nil"/>
              <w:bottom w:val="nil"/>
              <w:right w:val="nil"/>
            </w:tcBorders>
          </w:tcPr>
          <w:p w14:paraId="66044F46" w14:textId="77777777" w:rsidR="00DC468B" w:rsidRPr="00B547B7" w:rsidRDefault="00DC468B" w:rsidP="005F5668">
            <w:pPr>
              <w:pStyle w:val="Normal6a"/>
            </w:pPr>
          </w:p>
        </w:tc>
        <w:tc>
          <w:tcPr>
            <w:tcW w:w="4876" w:type="dxa"/>
            <w:tcBorders>
              <w:top w:val="nil"/>
              <w:left w:val="nil"/>
              <w:bottom w:val="nil"/>
              <w:right w:val="nil"/>
            </w:tcBorders>
          </w:tcPr>
          <w:p w14:paraId="4E622159" w14:textId="77777777" w:rsidR="00DC468B" w:rsidRPr="00B547B7" w:rsidRDefault="00DC468B" w:rsidP="005F5668">
            <w:pPr>
              <w:pStyle w:val="Normal6a"/>
            </w:pPr>
            <w:r w:rsidRPr="00B547B7">
              <w:rPr>
                <w:b/>
                <w:i/>
              </w:rPr>
              <w:t>10 bis.</w:t>
            </w:r>
            <w:r w:rsidRPr="00B547B7">
              <w:tab/>
            </w:r>
            <w:r w:rsidRPr="00B547B7">
              <w:rPr>
                <w:b/>
                <w:i/>
              </w:rPr>
              <w:t>est également préoccupé par le manque de transparence dont la Commission a fait preuve dans la publication des contrats d’achat pour les vaccins contre la COVID-19; souligne que la CJUE a estimé que la Commission n’avait pas donné au public un accès suffisamment large à ces contrats</w:t>
            </w:r>
            <w:r w:rsidRPr="00B547B7">
              <w:rPr>
                <w:b/>
                <w:i/>
                <w:vertAlign w:val="superscript"/>
              </w:rPr>
              <w:t>1 bis</w:t>
            </w:r>
            <w:r w:rsidRPr="00B547B7">
              <w:rPr>
                <w:b/>
                <w:i/>
              </w:rPr>
              <w:t>;</w:t>
            </w:r>
          </w:p>
        </w:tc>
      </w:tr>
      <w:tr w:rsidR="00DC468B" w:rsidRPr="00B547B7" w14:paraId="6D2391AE" w14:textId="77777777" w:rsidTr="005F5668">
        <w:trPr>
          <w:jc w:val="center"/>
        </w:trPr>
        <w:tc>
          <w:tcPr>
            <w:tcW w:w="4876" w:type="dxa"/>
            <w:tcBorders>
              <w:top w:val="nil"/>
              <w:left w:val="nil"/>
              <w:bottom w:val="nil"/>
              <w:right w:val="nil"/>
            </w:tcBorders>
          </w:tcPr>
          <w:p w14:paraId="7195F45F" w14:textId="77777777" w:rsidR="00DC468B" w:rsidRPr="00B547B7" w:rsidRDefault="00DC468B" w:rsidP="005F5668"/>
        </w:tc>
        <w:tc>
          <w:tcPr>
            <w:tcW w:w="4876" w:type="dxa"/>
            <w:tcBorders>
              <w:top w:val="nil"/>
              <w:left w:val="nil"/>
              <w:bottom w:val="nil"/>
              <w:right w:val="nil"/>
            </w:tcBorders>
          </w:tcPr>
          <w:p w14:paraId="20CCD567" w14:textId="77777777" w:rsidR="00DC468B" w:rsidRPr="00B547B7" w:rsidRDefault="00DC468B" w:rsidP="005F5668">
            <w:pPr>
              <w:pStyle w:val="Normal6a"/>
            </w:pPr>
            <w:r w:rsidRPr="00B547B7">
              <w:rPr>
                <w:b/>
                <w:i/>
              </w:rPr>
              <w:t>_________________</w:t>
            </w:r>
          </w:p>
        </w:tc>
      </w:tr>
      <w:tr w:rsidR="00DC468B" w:rsidRPr="00B547B7" w14:paraId="07881C20" w14:textId="77777777" w:rsidTr="005F5668">
        <w:trPr>
          <w:jc w:val="center"/>
        </w:trPr>
        <w:tc>
          <w:tcPr>
            <w:tcW w:w="4876" w:type="dxa"/>
            <w:tcBorders>
              <w:top w:val="nil"/>
              <w:left w:val="nil"/>
              <w:bottom w:val="nil"/>
              <w:right w:val="nil"/>
            </w:tcBorders>
          </w:tcPr>
          <w:p w14:paraId="0898A212" w14:textId="77777777" w:rsidR="00DC468B" w:rsidRPr="00B547B7" w:rsidRDefault="00DC468B" w:rsidP="005F5668"/>
        </w:tc>
        <w:tc>
          <w:tcPr>
            <w:tcW w:w="4876" w:type="dxa"/>
            <w:tcBorders>
              <w:top w:val="nil"/>
              <w:left w:val="nil"/>
              <w:bottom w:val="nil"/>
              <w:right w:val="nil"/>
            </w:tcBorders>
          </w:tcPr>
          <w:p w14:paraId="628E48B4" w14:textId="77777777" w:rsidR="00DC468B" w:rsidRPr="00B547B7" w:rsidRDefault="00DC468B" w:rsidP="005F5668">
            <w:pPr>
              <w:pStyle w:val="Normal6a"/>
            </w:pPr>
            <w:r w:rsidRPr="00B547B7">
              <w:rPr>
                <w:b/>
                <w:i/>
                <w:vertAlign w:val="superscript"/>
              </w:rPr>
              <w:t>1 bis</w:t>
            </w:r>
            <w:r w:rsidRPr="00B547B7">
              <w:t xml:space="preserve"> </w:t>
            </w:r>
            <w:r w:rsidRPr="00B547B7">
              <w:rPr>
                <w:b/>
                <w:i/>
              </w:rPr>
              <w:t>Affaires T-689/21 | Auken e.a./Commission et T-761/21 | Courtois e.a./Commission, communiqué de presse: https://curia.europa.eu/jcms/upload/docs/application/pdf/2024-07/cp240113fr.pdf</w:t>
            </w:r>
          </w:p>
        </w:tc>
      </w:tr>
    </w:tbl>
    <w:p w14:paraId="0BABBF56"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6D7F333" w14:textId="77777777" w:rsidR="00DC468B" w:rsidRPr="00B547B7" w:rsidRDefault="00DC468B" w:rsidP="00DC468B">
      <w:r w:rsidRPr="00B547B7">
        <w:rPr>
          <w:rStyle w:val="HideTWBExt"/>
        </w:rPr>
        <w:t>&lt;/Amend&gt;</w:t>
      </w:r>
    </w:p>
    <w:p w14:paraId="5147822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93</w:t>
      </w:r>
      <w:r w:rsidRPr="00B547B7">
        <w:rPr>
          <w:rStyle w:val="HideTWBExt"/>
          <w:b w:val="0"/>
        </w:rPr>
        <w:t>&lt;/NumAm&gt;</w:t>
      </w:r>
    </w:p>
    <w:p w14:paraId="3F59385C"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5CD3F69D" w14:textId="77777777" w:rsidR="00DC468B" w:rsidRPr="00B547B7" w:rsidRDefault="00DC468B" w:rsidP="00DC468B">
      <w:pPr>
        <w:pStyle w:val="NormalBold"/>
      </w:pPr>
      <w:r w:rsidRPr="00B547B7">
        <w:rPr>
          <w:rStyle w:val="HideTWBExt"/>
          <w:b w:val="0"/>
        </w:rPr>
        <w:t>&lt;/RepeatBlock-By&gt;</w:t>
      </w:r>
    </w:p>
    <w:p w14:paraId="4AA8D308"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9B4A642" w14:textId="77777777" w:rsidR="00DC468B" w:rsidRPr="00B547B7" w:rsidRDefault="00DC468B" w:rsidP="00DC468B">
      <w:pPr>
        <w:pStyle w:val="NormalBold"/>
      </w:pPr>
      <w:r w:rsidRPr="00B547B7">
        <w:rPr>
          <w:rStyle w:val="HideTWBExt"/>
          <w:b w:val="0"/>
        </w:rPr>
        <w:t>&lt;Article&gt;</w:t>
      </w:r>
      <w:r w:rsidRPr="00B547B7">
        <w:t>Paragraphe 10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A683C84" w14:textId="77777777" w:rsidTr="005F5668">
        <w:trPr>
          <w:trHeight w:hRule="exact" w:val="240"/>
          <w:jc w:val="center"/>
        </w:trPr>
        <w:tc>
          <w:tcPr>
            <w:tcW w:w="9752" w:type="dxa"/>
            <w:gridSpan w:val="2"/>
            <w:tcBorders>
              <w:top w:val="nil"/>
              <w:left w:val="nil"/>
              <w:bottom w:val="nil"/>
              <w:right w:val="nil"/>
            </w:tcBorders>
          </w:tcPr>
          <w:p w14:paraId="325B0F57" w14:textId="77777777" w:rsidR="00DC468B" w:rsidRPr="00B547B7" w:rsidRDefault="00DC468B" w:rsidP="005F5668"/>
        </w:tc>
      </w:tr>
      <w:tr w:rsidR="00DC468B" w:rsidRPr="00B547B7" w14:paraId="109195AC" w14:textId="77777777" w:rsidTr="005F5668">
        <w:trPr>
          <w:trHeight w:val="240"/>
          <w:jc w:val="center"/>
        </w:trPr>
        <w:tc>
          <w:tcPr>
            <w:tcW w:w="4876" w:type="dxa"/>
            <w:tcBorders>
              <w:top w:val="nil"/>
              <w:left w:val="nil"/>
              <w:bottom w:val="nil"/>
              <w:right w:val="nil"/>
            </w:tcBorders>
          </w:tcPr>
          <w:p w14:paraId="3BE691D5"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7757837" w14:textId="77777777" w:rsidR="00DC468B" w:rsidRPr="00B547B7" w:rsidRDefault="00DC468B" w:rsidP="005F5668">
            <w:pPr>
              <w:pStyle w:val="AmColumnHeading"/>
            </w:pPr>
            <w:r w:rsidRPr="00B547B7">
              <w:t>Amendement</w:t>
            </w:r>
          </w:p>
        </w:tc>
      </w:tr>
      <w:tr w:rsidR="00DC468B" w:rsidRPr="00B547B7" w14:paraId="3D6E63F0" w14:textId="77777777" w:rsidTr="005F5668">
        <w:trPr>
          <w:jc w:val="center"/>
        </w:trPr>
        <w:tc>
          <w:tcPr>
            <w:tcW w:w="4876" w:type="dxa"/>
            <w:tcBorders>
              <w:top w:val="nil"/>
              <w:left w:val="nil"/>
              <w:bottom w:val="nil"/>
              <w:right w:val="nil"/>
            </w:tcBorders>
          </w:tcPr>
          <w:p w14:paraId="3C27AA19" w14:textId="77777777" w:rsidR="00DC468B" w:rsidRPr="00B547B7" w:rsidRDefault="00DC468B" w:rsidP="005F5668">
            <w:pPr>
              <w:pStyle w:val="Normal6a"/>
            </w:pPr>
          </w:p>
        </w:tc>
        <w:tc>
          <w:tcPr>
            <w:tcW w:w="4876" w:type="dxa"/>
            <w:tcBorders>
              <w:top w:val="nil"/>
              <w:left w:val="nil"/>
              <w:bottom w:val="nil"/>
              <w:right w:val="nil"/>
            </w:tcBorders>
          </w:tcPr>
          <w:p w14:paraId="58B546EA" w14:textId="77777777" w:rsidR="00DC468B" w:rsidRPr="00B547B7" w:rsidRDefault="00DC468B" w:rsidP="005F5668">
            <w:pPr>
              <w:pStyle w:val="Normal6a"/>
            </w:pPr>
            <w:r w:rsidRPr="00B547B7">
              <w:rPr>
                <w:b/>
                <w:i/>
              </w:rPr>
              <w:t>10 bis.</w:t>
            </w:r>
            <w:r w:rsidRPr="00B547B7">
              <w:tab/>
            </w:r>
            <w:r w:rsidRPr="00B547B7">
              <w:rPr>
                <w:b/>
                <w:i/>
              </w:rPr>
              <w:t>regrette que la Commission finance les ONG d’une manière non transparente et éthiquement discutable dans le contexte du rapport de la Cour des comptes européenne et des récents scandales liés au soutien financier accordé par la Commission aux ONG qui font pression en faveur d’un renforcement du pacte vert;</w:t>
            </w:r>
          </w:p>
        </w:tc>
      </w:tr>
    </w:tbl>
    <w:p w14:paraId="4EFCBB5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50ACBC12" w14:textId="77777777" w:rsidR="00DC468B" w:rsidRPr="00B547B7" w:rsidRDefault="00DC468B" w:rsidP="00DC468B">
      <w:r w:rsidRPr="00B547B7">
        <w:rPr>
          <w:rStyle w:val="HideTWBExt"/>
        </w:rPr>
        <w:t>&lt;/Amend&gt;</w:t>
      </w:r>
    </w:p>
    <w:p w14:paraId="25778970"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94</w:t>
      </w:r>
      <w:r w:rsidRPr="00B547B7">
        <w:rPr>
          <w:rStyle w:val="HideTWBExt"/>
          <w:b w:val="0"/>
        </w:rPr>
        <w:t>&lt;/NumAm&gt;</w:t>
      </w:r>
    </w:p>
    <w:p w14:paraId="75E04F06"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39448201" w14:textId="77777777" w:rsidR="00DC468B" w:rsidRPr="00B547B7" w:rsidRDefault="00DC468B" w:rsidP="00DC468B">
      <w:pPr>
        <w:pStyle w:val="NormalBold"/>
      </w:pPr>
      <w:r w:rsidRPr="00B547B7">
        <w:rPr>
          <w:rStyle w:val="HideTWBExt"/>
          <w:b w:val="0"/>
        </w:rPr>
        <w:t>&lt;/RepeatBlock-By&gt;</w:t>
      </w:r>
    </w:p>
    <w:p w14:paraId="143C3EB3"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63E26CD" w14:textId="77777777" w:rsidR="00DC468B" w:rsidRPr="00B547B7" w:rsidRDefault="00DC468B" w:rsidP="00DC468B">
      <w:pPr>
        <w:pStyle w:val="NormalBold"/>
      </w:pPr>
      <w:r w:rsidRPr="00B547B7">
        <w:rPr>
          <w:rStyle w:val="HideTWBExt"/>
          <w:b w:val="0"/>
        </w:rPr>
        <w:t>&lt;Article&gt;</w:t>
      </w:r>
      <w:r w:rsidRPr="00B547B7">
        <w:t>Paragraphe 10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791CAC7" w14:textId="77777777" w:rsidTr="005F5668">
        <w:trPr>
          <w:trHeight w:hRule="exact" w:val="240"/>
          <w:jc w:val="center"/>
        </w:trPr>
        <w:tc>
          <w:tcPr>
            <w:tcW w:w="9752" w:type="dxa"/>
            <w:gridSpan w:val="2"/>
            <w:tcBorders>
              <w:top w:val="nil"/>
              <w:left w:val="nil"/>
              <w:bottom w:val="nil"/>
              <w:right w:val="nil"/>
            </w:tcBorders>
          </w:tcPr>
          <w:p w14:paraId="79637523" w14:textId="77777777" w:rsidR="00DC468B" w:rsidRPr="00B547B7" w:rsidRDefault="00DC468B" w:rsidP="005F5668"/>
        </w:tc>
      </w:tr>
      <w:tr w:rsidR="00DC468B" w:rsidRPr="00B547B7" w14:paraId="1AE2E077" w14:textId="77777777" w:rsidTr="005F5668">
        <w:trPr>
          <w:trHeight w:val="240"/>
          <w:jc w:val="center"/>
        </w:trPr>
        <w:tc>
          <w:tcPr>
            <w:tcW w:w="4876" w:type="dxa"/>
            <w:tcBorders>
              <w:top w:val="nil"/>
              <w:left w:val="nil"/>
              <w:bottom w:val="nil"/>
              <w:right w:val="nil"/>
            </w:tcBorders>
          </w:tcPr>
          <w:p w14:paraId="2F1D394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F2BB59C" w14:textId="77777777" w:rsidR="00DC468B" w:rsidRPr="00B547B7" w:rsidRDefault="00DC468B" w:rsidP="005F5668">
            <w:pPr>
              <w:pStyle w:val="AmColumnHeading"/>
            </w:pPr>
            <w:r w:rsidRPr="00B547B7">
              <w:t>Amendement</w:t>
            </w:r>
          </w:p>
        </w:tc>
      </w:tr>
      <w:tr w:rsidR="00DC468B" w:rsidRPr="00B547B7" w14:paraId="7B7663F5" w14:textId="77777777" w:rsidTr="005F5668">
        <w:trPr>
          <w:jc w:val="center"/>
        </w:trPr>
        <w:tc>
          <w:tcPr>
            <w:tcW w:w="4876" w:type="dxa"/>
            <w:tcBorders>
              <w:top w:val="nil"/>
              <w:left w:val="nil"/>
              <w:bottom w:val="nil"/>
              <w:right w:val="nil"/>
            </w:tcBorders>
          </w:tcPr>
          <w:p w14:paraId="0CC9F0F4" w14:textId="77777777" w:rsidR="00DC468B" w:rsidRPr="00B547B7" w:rsidRDefault="00DC468B" w:rsidP="005F5668">
            <w:pPr>
              <w:pStyle w:val="Normal6a"/>
            </w:pPr>
          </w:p>
        </w:tc>
        <w:tc>
          <w:tcPr>
            <w:tcW w:w="4876" w:type="dxa"/>
            <w:tcBorders>
              <w:top w:val="nil"/>
              <w:left w:val="nil"/>
              <w:bottom w:val="nil"/>
              <w:right w:val="nil"/>
            </w:tcBorders>
          </w:tcPr>
          <w:p w14:paraId="3A2D6B33" w14:textId="77777777" w:rsidR="00DC468B" w:rsidRPr="00B547B7" w:rsidRDefault="00DC468B" w:rsidP="005F5668">
            <w:pPr>
              <w:pStyle w:val="Normal6a"/>
            </w:pPr>
            <w:r w:rsidRPr="00B547B7">
              <w:rPr>
                <w:b/>
                <w:i/>
              </w:rPr>
              <w:t>10 ter.</w:t>
            </w:r>
            <w:r w:rsidRPr="00B547B7">
              <w:tab/>
            </w:r>
            <w:r w:rsidRPr="00B547B7">
              <w:rPr>
                <w:b/>
                <w:i/>
              </w:rPr>
              <w:t>déplore le manque de transparence de la Commission mis en lumière à la fois dans l’affaire Pfizergate et dans l’affaire Smart Kid Belt, en particulier son refus d’accorder l’accès à la correspondance avec les représentants des fabricants de sièges pour enfants, ce qui, comme l’a jugé la Cour de justice de l’Union européenne dans son arrêt du 14 mai 2025 dans l’affaire T-227/24, constitue une violation des règles relatives à l’accès aux documents; invite la Commission à rendre publiques les informations relatives à l’exécution de l’arrêt rendu dans l’affaire Smart Kid Belt et à procéder à une évaluation complète de ses procédures internes de consultation et d’accès aux documents; l’invite également à traiter les problèmes systémiques de transparence, d’éthique professionnelle et de responsabilité des fonctionnaires et à communiquer un rapport au Parlement sur les mesures correctives prises;</w:t>
            </w:r>
          </w:p>
        </w:tc>
      </w:tr>
    </w:tbl>
    <w:p w14:paraId="07E5A57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1008A836" w14:textId="77777777" w:rsidR="00DC468B" w:rsidRPr="00B547B7" w:rsidRDefault="00DC468B" w:rsidP="00DC468B">
      <w:r w:rsidRPr="00B547B7">
        <w:rPr>
          <w:rStyle w:val="HideTWBExt"/>
        </w:rPr>
        <w:t>&lt;/Amend&gt;</w:t>
      </w:r>
    </w:p>
    <w:p w14:paraId="1E5DD0E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95</w:t>
      </w:r>
      <w:r w:rsidRPr="00B547B7">
        <w:rPr>
          <w:rStyle w:val="HideTWBExt"/>
          <w:b w:val="0"/>
        </w:rPr>
        <w:t>&lt;/NumAm&gt;</w:t>
      </w:r>
    </w:p>
    <w:p w14:paraId="1023A2C2"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42279D7B" w14:textId="77777777" w:rsidR="00DC468B" w:rsidRPr="00B547B7" w:rsidRDefault="00DC468B" w:rsidP="00DC468B">
      <w:pPr>
        <w:pStyle w:val="NormalBold"/>
      </w:pPr>
      <w:r w:rsidRPr="00B547B7">
        <w:rPr>
          <w:rStyle w:val="HideTWBExt"/>
          <w:b w:val="0"/>
        </w:rPr>
        <w:t>&lt;/RepeatBlock-By&gt;</w:t>
      </w:r>
    </w:p>
    <w:p w14:paraId="04D1499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C00A10F" w14:textId="77777777" w:rsidR="00DC468B" w:rsidRPr="00B547B7" w:rsidRDefault="00DC468B" w:rsidP="00DC468B">
      <w:pPr>
        <w:pStyle w:val="NormalBold"/>
      </w:pPr>
      <w:r w:rsidRPr="00B547B7">
        <w:rPr>
          <w:rStyle w:val="HideTWBExt"/>
          <w:b w:val="0"/>
        </w:rPr>
        <w:t>&lt;Article&gt;</w:t>
      </w:r>
      <w:r w:rsidRPr="00B547B7">
        <w:t>Paragraphe 10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1CD4DCD" w14:textId="77777777" w:rsidTr="005F5668">
        <w:trPr>
          <w:trHeight w:hRule="exact" w:val="240"/>
          <w:jc w:val="center"/>
        </w:trPr>
        <w:tc>
          <w:tcPr>
            <w:tcW w:w="9752" w:type="dxa"/>
            <w:gridSpan w:val="2"/>
            <w:tcBorders>
              <w:top w:val="nil"/>
              <w:left w:val="nil"/>
              <w:bottom w:val="nil"/>
              <w:right w:val="nil"/>
            </w:tcBorders>
          </w:tcPr>
          <w:p w14:paraId="6F2FA4AC" w14:textId="77777777" w:rsidR="00DC468B" w:rsidRPr="00B547B7" w:rsidRDefault="00DC468B" w:rsidP="005F5668"/>
        </w:tc>
      </w:tr>
      <w:tr w:rsidR="00DC468B" w:rsidRPr="00B547B7" w14:paraId="541A080D" w14:textId="77777777" w:rsidTr="005F5668">
        <w:trPr>
          <w:trHeight w:val="240"/>
          <w:jc w:val="center"/>
        </w:trPr>
        <w:tc>
          <w:tcPr>
            <w:tcW w:w="4876" w:type="dxa"/>
            <w:tcBorders>
              <w:top w:val="nil"/>
              <w:left w:val="nil"/>
              <w:bottom w:val="nil"/>
              <w:right w:val="nil"/>
            </w:tcBorders>
          </w:tcPr>
          <w:p w14:paraId="0C2E79EF"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E086BBC" w14:textId="77777777" w:rsidR="00DC468B" w:rsidRPr="00B547B7" w:rsidRDefault="00DC468B" w:rsidP="005F5668">
            <w:pPr>
              <w:pStyle w:val="AmColumnHeading"/>
            </w:pPr>
            <w:r w:rsidRPr="00B547B7">
              <w:t>Amendement</w:t>
            </w:r>
          </w:p>
        </w:tc>
      </w:tr>
      <w:tr w:rsidR="00DC468B" w:rsidRPr="00B547B7" w14:paraId="24BB75AA" w14:textId="77777777" w:rsidTr="005F5668">
        <w:trPr>
          <w:jc w:val="center"/>
        </w:trPr>
        <w:tc>
          <w:tcPr>
            <w:tcW w:w="4876" w:type="dxa"/>
            <w:tcBorders>
              <w:top w:val="nil"/>
              <w:left w:val="nil"/>
              <w:bottom w:val="nil"/>
              <w:right w:val="nil"/>
            </w:tcBorders>
          </w:tcPr>
          <w:p w14:paraId="05B3C533" w14:textId="77777777" w:rsidR="00DC468B" w:rsidRPr="00B547B7" w:rsidRDefault="00DC468B" w:rsidP="005F5668">
            <w:pPr>
              <w:pStyle w:val="Normal6a"/>
            </w:pPr>
          </w:p>
        </w:tc>
        <w:tc>
          <w:tcPr>
            <w:tcW w:w="4876" w:type="dxa"/>
            <w:tcBorders>
              <w:top w:val="nil"/>
              <w:left w:val="nil"/>
              <w:bottom w:val="nil"/>
              <w:right w:val="nil"/>
            </w:tcBorders>
          </w:tcPr>
          <w:p w14:paraId="5CA0ED46" w14:textId="77777777" w:rsidR="00DC468B" w:rsidRPr="00B547B7" w:rsidRDefault="00DC468B" w:rsidP="005F5668">
            <w:pPr>
              <w:pStyle w:val="Normal6a"/>
            </w:pPr>
            <w:r w:rsidRPr="00B547B7">
              <w:rPr>
                <w:b/>
                <w:i/>
              </w:rPr>
              <w:t>10 ter.</w:t>
            </w:r>
            <w:r w:rsidRPr="00B547B7">
              <w:tab/>
            </w:r>
            <w:r w:rsidRPr="00B547B7">
              <w:rPr>
                <w:b/>
                <w:i/>
              </w:rPr>
              <w:t>demande que l’obligation imposée par l’article 17 du règlement (CE) nº 1049/01 de rendre compte annuellement de la mise en œuvre du règlement soit étendue à l’ensemble des autres institutions, organes et organismes de l’Union couverts par l’article 15 du traité FUE;</w:t>
            </w:r>
          </w:p>
        </w:tc>
      </w:tr>
    </w:tbl>
    <w:p w14:paraId="469DCF6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2F2B6C2E" w14:textId="77777777" w:rsidR="00DC468B" w:rsidRPr="00B547B7" w:rsidRDefault="00DC468B" w:rsidP="00DC468B">
      <w:r w:rsidRPr="00B547B7">
        <w:rPr>
          <w:rStyle w:val="HideTWBExt"/>
        </w:rPr>
        <w:t>&lt;/Amend&gt;</w:t>
      </w:r>
    </w:p>
    <w:p w14:paraId="3567336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96</w:t>
      </w:r>
      <w:r w:rsidRPr="00B547B7">
        <w:rPr>
          <w:rStyle w:val="HideTWBExt"/>
          <w:b w:val="0"/>
        </w:rPr>
        <w:t>&lt;/NumAm&gt;</w:t>
      </w:r>
    </w:p>
    <w:p w14:paraId="532ADD1D"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E718950" w14:textId="77777777" w:rsidR="00DC468B" w:rsidRPr="00B547B7" w:rsidRDefault="00DC468B" w:rsidP="00DC468B">
      <w:pPr>
        <w:pStyle w:val="NormalBold"/>
      </w:pPr>
      <w:r w:rsidRPr="00B547B7">
        <w:rPr>
          <w:rStyle w:val="HideTWBExt"/>
          <w:b w:val="0"/>
        </w:rPr>
        <w:t>&lt;/RepeatBlock-By&gt;</w:t>
      </w:r>
    </w:p>
    <w:p w14:paraId="54AD8B7E"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0CD3AEA" w14:textId="77777777" w:rsidR="00DC468B" w:rsidRPr="00B547B7" w:rsidRDefault="00DC468B" w:rsidP="00DC468B">
      <w:pPr>
        <w:pStyle w:val="NormalBold"/>
      </w:pPr>
      <w:r w:rsidRPr="00B547B7">
        <w:rPr>
          <w:rStyle w:val="HideTWBExt"/>
          <w:b w:val="0"/>
        </w:rPr>
        <w:t>&lt;Article&gt;</w:t>
      </w:r>
      <w:r w:rsidRPr="00B547B7">
        <w:t>Paragraphe 10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07A22B5" w14:textId="77777777" w:rsidTr="005F5668">
        <w:trPr>
          <w:trHeight w:hRule="exact" w:val="240"/>
          <w:jc w:val="center"/>
        </w:trPr>
        <w:tc>
          <w:tcPr>
            <w:tcW w:w="9752" w:type="dxa"/>
            <w:gridSpan w:val="2"/>
            <w:tcBorders>
              <w:top w:val="nil"/>
              <w:left w:val="nil"/>
              <w:bottom w:val="nil"/>
              <w:right w:val="nil"/>
            </w:tcBorders>
          </w:tcPr>
          <w:p w14:paraId="7C59EA30" w14:textId="77777777" w:rsidR="00DC468B" w:rsidRPr="00B547B7" w:rsidRDefault="00DC468B" w:rsidP="005F5668"/>
        </w:tc>
      </w:tr>
      <w:tr w:rsidR="00DC468B" w:rsidRPr="00B547B7" w14:paraId="35FBF9DF" w14:textId="77777777" w:rsidTr="005F5668">
        <w:trPr>
          <w:trHeight w:val="240"/>
          <w:jc w:val="center"/>
        </w:trPr>
        <w:tc>
          <w:tcPr>
            <w:tcW w:w="4876" w:type="dxa"/>
            <w:tcBorders>
              <w:top w:val="nil"/>
              <w:left w:val="nil"/>
              <w:bottom w:val="nil"/>
              <w:right w:val="nil"/>
            </w:tcBorders>
          </w:tcPr>
          <w:p w14:paraId="0892498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F1C9138" w14:textId="77777777" w:rsidR="00DC468B" w:rsidRPr="00B547B7" w:rsidRDefault="00DC468B" w:rsidP="005F5668">
            <w:pPr>
              <w:pStyle w:val="AmColumnHeading"/>
            </w:pPr>
            <w:r w:rsidRPr="00B547B7">
              <w:t>Amendement</w:t>
            </w:r>
          </w:p>
        </w:tc>
      </w:tr>
      <w:tr w:rsidR="00DC468B" w:rsidRPr="00B547B7" w14:paraId="34465D27" w14:textId="77777777" w:rsidTr="005F5668">
        <w:trPr>
          <w:jc w:val="center"/>
        </w:trPr>
        <w:tc>
          <w:tcPr>
            <w:tcW w:w="4876" w:type="dxa"/>
            <w:tcBorders>
              <w:top w:val="nil"/>
              <w:left w:val="nil"/>
              <w:bottom w:val="nil"/>
              <w:right w:val="nil"/>
            </w:tcBorders>
          </w:tcPr>
          <w:p w14:paraId="1EADA27A" w14:textId="77777777" w:rsidR="00DC468B" w:rsidRPr="00B547B7" w:rsidRDefault="00DC468B" w:rsidP="005F5668">
            <w:pPr>
              <w:pStyle w:val="Normal6a"/>
            </w:pPr>
          </w:p>
        </w:tc>
        <w:tc>
          <w:tcPr>
            <w:tcW w:w="4876" w:type="dxa"/>
            <w:tcBorders>
              <w:top w:val="nil"/>
              <w:left w:val="nil"/>
              <w:bottom w:val="nil"/>
              <w:right w:val="nil"/>
            </w:tcBorders>
          </w:tcPr>
          <w:p w14:paraId="063EDA38" w14:textId="77777777" w:rsidR="00DC468B" w:rsidRPr="00B547B7" w:rsidRDefault="00DC468B" w:rsidP="005F5668">
            <w:pPr>
              <w:pStyle w:val="Normal6a"/>
            </w:pPr>
            <w:r w:rsidRPr="00B547B7">
              <w:rPr>
                <w:b/>
                <w:i/>
              </w:rPr>
              <w:t>10 ter.</w:t>
            </w:r>
            <w:r w:rsidRPr="00B547B7">
              <w:tab/>
            </w:r>
            <w:r w:rsidRPr="00B547B7">
              <w:rPr>
                <w:b/>
                <w:i/>
              </w:rPr>
              <w:t>presse les institutions, organes et organismes de l’Union de mettre en œuvre une politique de transparence en élaborant et en publiant de manière proactive les documents, y compris les informations sur les processus décisionnels telles que les procès-verbaux des réunions, les documents à quatre colonnes, les positions des États membres et d’autres documents pertinents, quel que soit le type de procédure, avec pour objectif ultime de veiller à ce que les citoyens puissent exercer pleinement leur droit d’accès aux documents et remplir leur rôle de contrôle;</w:t>
            </w:r>
          </w:p>
        </w:tc>
      </w:tr>
    </w:tbl>
    <w:p w14:paraId="0A706D9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629448D" w14:textId="77777777" w:rsidR="00DC468B" w:rsidRPr="00B547B7" w:rsidRDefault="00DC468B" w:rsidP="00DC468B">
      <w:r w:rsidRPr="00B547B7">
        <w:rPr>
          <w:rStyle w:val="HideTWBExt"/>
        </w:rPr>
        <w:t>&lt;/Amend&gt;</w:t>
      </w:r>
    </w:p>
    <w:p w14:paraId="2F1C4894"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97</w:t>
      </w:r>
      <w:r w:rsidRPr="00B547B7">
        <w:rPr>
          <w:rStyle w:val="HideTWBExt"/>
          <w:b w:val="0"/>
        </w:rPr>
        <w:t>&lt;/NumAm&gt;</w:t>
      </w:r>
    </w:p>
    <w:p w14:paraId="6B1913CE" w14:textId="77777777" w:rsidR="00DC468B" w:rsidRPr="00B547B7" w:rsidRDefault="00DC468B" w:rsidP="00DC468B">
      <w:pPr>
        <w:pStyle w:val="NormalBold"/>
      </w:pPr>
      <w:r w:rsidRPr="00B547B7">
        <w:rPr>
          <w:rStyle w:val="HideTWBExt"/>
          <w:b w:val="0"/>
        </w:rPr>
        <w:t>&lt;RepeatBlock-By&gt;&lt;Members&gt;</w:t>
      </w:r>
      <w:r w:rsidRPr="00B547B7">
        <w:t>Raquel García Hermida-Van Der Walle, Veronika Cifrová Ostrihoňová, Irena Joveva, Lucia Yar, Hilde Vautmans</w:t>
      </w:r>
      <w:r w:rsidRPr="00B547B7">
        <w:rPr>
          <w:rStyle w:val="HideTWBExt"/>
          <w:b w:val="0"/>
        </w:rPr>
        <w:t>&lt;/Members&gt;</w:t>
      </w:r>
    </w:p>
    <w:p w14:paraId="3C19AEF6" w14:textId="77777777" w:rsidR="00DC468B" w:rsidRPr="00B547B7" w:rsidRDefault="00DC468B" w:rsidP="00DC468B">
      <w:pPr>
        <w:pStyle w:val="NormalBold"/>
      </w:pPr>
      <w:r w:rsidRPr="00B547B7">
        <w:rPr>
          <w:rStyle w:val="HideTWBExt"/>
          <w:b w:val="0"/>
        </w:rPr>
        <w:t>&lt;/RepeatBlock-By&gt;</w:t>
      </w:r>
    </w:p>
    <w:p w14:paraId="4059E736"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407E645" w14:textId="77777777" w:rsidR="00DC468B" w:rsidRPr="00B547B7" w:rsidRDefault="00DC468B" w:rsidP="00DC468B">
      <w:pPr>
        <w:pStyle w:val="NormalBold"/>
      </w:pPr>
      <w:r w:rsidRPr="00B547B7">
        <w:rPr>
          <w:rStyle w:val="HideTWBExt"/>
          <w:b w:val="0"/>
        </w:rPr>
        <w:t>&lt;Article&gt;</w:t>
      </w:r>
      <w:r w:rsidRPr="00B547B7">
        <w:t>Paragraphe 10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016356A" w14:textId="77777777" w:rsidTr="005F5668">
        <w:trPr>
          <w:trHeight w:hRule="exact" w:val="240"/>
          <w:jc w:val="center"/>
        </w:trPr>
        <w:tc>
          <w:tcPr>
            <w:tcW w:w="9752" w:type="dxa"/>
            <w:gridSpan w:val="2"/>
            <w:tcBorders>
              <w:top w:val="nil"/>
              <w:left w:val="nil"/>
              <w:bottom w:val="nil"/>
              <w:right w:val="nil"/>
            </w:tcBorders>
          </w:tcPr>
          <w:p w14:paraId="4E19D53C" w14:textId="77777777" w:rsidR="00DC468B" w:rsidRPr="00B547B7" w:rsidRDefault="00DC468B" w:rsidP="005F5668"/>
        </w:tc>
      </w:tr>
      <w:tr w:rsidR="00DC468B" w:rsidRPr="00B547B7" w14:paraId="07633638" w14:textId="77777777" w:rsidTr="005F5668">
        <w:trPr>
          <w:trHeight w:val="240"/>
          <w:jc w:val="center"/>
        </w:trPr>
        <w:tc>
          <w:tcPr>
            <w:tcW w:w="4876" w:type="dxa"/>
            <w:tcBorders>
              <w:top w:val="nil"/>
              <w:left w:val="nil"/>
              <w:bottom w:val="nil"/>
              <w:right w:val="nil"/>
            </w:tcBorders>
          </w:tcPr>
          <w:p w14:paraId="7F0BFC72"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9E0928F" w14:textId="77777777" w:rsidR="00DC468B" w:rsidRPr="00B547B7" w:rsidRDefault="00DC468B" w:rsidP="005F5668">
            <w:pPr>
              <w:pStyle w:val="AmColumnHeading"/>
            </w:pPr>
            <w:r w:rsidRPr="00B547B7">
              <w:t>Amendement</w:t>
            </w:r>
          </w:p>
        </w:tc>
      </w:tr>
      <w:tr w:rsidR="00DC468B" w:rsidRPr="00B547B7" w14:paraId="36CE59EE" w14:textId="77777777" w:rsidTr="005F5668">
        <w:trPr>
          <w:jc w:val="center"/>
        </w:trPr>
        <w:tc>
          <w:tcPr>
            <w:tcW w:w="4876" w:type="dxa"/>
            <w:tcBorders>
              <w:top w:val="nil"/>
              <w:left w:val="nil"/>
              <w:bottom w:val="nil"/>
              <w:right w:val="nil"/>
            </w:tcBorders>
          </w:tcPr>
          <w:p w14:paraId="0423B3A7" w14:textId="77777777" w:rsidR="00DC468B" w:rsidRPr="00B547B7" w:rsidRDefault="00DC468B" w:rsidP="005F5668">
            <w:pPr>
              <w:pStyle w:val="Normal6a"/>
            </w:pPr>
          </w:p>
        </w:tc>
        <w:tc>
          <w:tcPr>
            <w:tcW w:w="4876" w:type="dxa"/>
            <w:tcBorders>
              <w:top w:val="nil"/>
              <w:left w:val="nil"/>
              <w:bottom w:val="nil"/>
              <w:right w:val="nil"/>
            </w:tcBorders>
          </w:tcPr>
          <w:p w14:paraId="68AFAEB6" w14:textId="77777777" w:rsidR="00DC468B" w:rsidRPr="00B547B7" w:rsidRDefault="00DC468B" w:rsidP="005F5668">
            <w:pPr>
              <w:pStyle w:val="Normal6a"/>
            </w:pPr>
            <w:r w:rsidRPr="00B547B7">
              <w:rPr>
                <w:b/>
                <w:i/>
              </w:rPr>
              <w:t>10 bis.</w:t>
            </w:r>
            <w:r w:rsidRPr="00B547B7">
              <w:tab/>
            </w:r>
            <w:r w:rsidRPr="00B547B7">
              <w:rPr>
                <w:b/>
                <w:i/>
              </w:rPr>
              <w:t>invite instamment la Commission à reconnaître que l’exercice par les citoyens du droit à la transparence et à l’accès aux documents n’est pas un signe de méfiance qu’il conviendrait donc de limiter ou de contrecarrer, mais qu’il constitue au contraire une occasion pour les institutions européennes de montrer comment les décisions sont prises et d’accroître la confiance de la société dans l’Union;</w:t>
            </w:r>
          </w:p>
        </w:tc>
      </w:tr>
    </w:tbl>
    <w:p w14:paraId="255CC2D3"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72AAD771" w14:textId="77777777" w:rsidR="00DC468B" w:rsidRPr="00B547B7" w:rsidRDefault="00DC468B" w:rsidP="00DC468B">
      <w:r w:rsidRPr="00B547B7">
        <w:rPr>
          <w:rStyle w:val="HideTWBExt"/>
        </w:rPr>
        <w:t>&lt;/Amend&gt;</w:t>
      </w:r>
    </w:p>
    <w:p w14:paraId="2835947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98</w:t>
      </w:r>
      <w:r w:rsidRPr="00B547B7">
        <w:rPr>
          <w:rStyle w:val="HideTWBExt"/>
          <w:b w:val="0"/>
        </w:rPr>
        <w:t>&lt;/NumAm&gt;</w:t>
      </w:r>
    </w:p>
    <w:p w14:paraId="2A8CAEFC"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7221BDA7" w14:textId="77777777" w:rsidR="00DC468B" w:rsidRPr="00B547B7" w:rsidRDefault="00DC468B" w:rsidP="00DC468B">
      <w:pPr>
        <w:pStyle w:val="NormalBold"/>
      </w:pPr>
      <w:r w:rsidRPr="00B547B7">
        <w:rPr>
          <w:rStyle w:val="HideTWBExt"/>
          <w:b w:val="0"/>
        </w:rPr>
        <w:t>&lt;/RepeatBlock-By&gt;</w:t>
      </w:r>
    </w:p>
    <w:p w14:paraId="1375B425"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58CA850" w14:textId="77777777" w:rsidR="00DC468B" w:rsidRPr="00B547B7" w:rsidRDefault="00DC468B" w:rsidP="00DC468B">
      <w:pPr>
        <w:pStyle w:val="NormalBold"/>
      </w:pPr>
      <w:r w:rsidRPr="00B547B7">
        <w:rPr>
          <w:rStyle w:val="HideTWBExt"/>
          <w:b w:val="0"/>
        </w:rPr>
        <w:t>&lt;Article&gt;</w:t>
      </w:r>
      <w:r w:rsidRPr="00B547B7">
        <w:t>Paragraphe 11</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DAABE83" w14:textId="77777777" w:rsidTr="005F5668">
        <w:trPr>
          <w:trHeight w:hRule="exact" w:val="240"/>
          <w:jc w:val="center"/>
        </w:trPr>
        <w:tc>
          <w:tcPr>
            <w:tcW w:w="9752" w:type="dxa"/>
            <w:gridSpan w:val="2"/>
            <w:tcBorders>
              <w:top w:val="nil"/>
              <w:left w:val="nil"/>
              <w:bottom w:val="nil"/>
              <w:right w:val="nil"/>
            </w:tcBorders>
          </w:tcPr>
          <w:p w14:paraId="2021D9BC" w14:textId="77777777" w:rsidR="00DC468B" w:rsidRPr="00B547B7" w:rsidRDefault="00DC468B" w:rsidP="005F5668"/>
        </w:tc>
      </w:tr>
      <w:tr w:rsidR="00DC468B" w:rsidRPr="00B547B7" w14:paraId="2BB02DD4" w14:textId="77777777" w:rsidTr="005F5668">
        <w:trPr>
          <w:trHeight w:val="240"/>
          <w:jc w:val="center"/>
        </w:trPr>
        <w:tc>
          <w:tcPr>
            <w:tcW w:w="4876" w:type="dxa"/>
            <w:tcBorders>
              <w:top w:val="nil"/>
              <w:left w:val="nil"/>
              <w:bottom w:val="nil"/>
              <w:right w:val="nil"/>
            </w:tcBorders>
          </w:tcPr>
          <w:p w14:paraId="2A5B90C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5CE7020" w14:textId="77777777" w:rsidR="00DC468B" w:rsidRPr="00B547B7" w:rsidRDefault="00DC468B" w:rsidP="005F5668">
            <w:pPr>
              <w:pStyle w:val="AmColumnHeading"/>
            </w:pPr>
            <w:r w:rsidRPr="00B547B7">
              <w:t>Amendement</w:t>
            </w:r>
          </w:p>
        </w:tc>
      </w:tr>
      <w:tr w:rsidR="00DC468B" w:rsidRPr="00B547B7" w14:paraId="27C723AA" w14:textId="77777777" w:rsidTr="005F5668">
        <w:trPr>
          <w:jc w:val="center"/>
        </w:trPr>
        <w:tc>
          <w:tcPr>
            <w:tcW w:w="4876" w:type="dxa"/>
            <w:tcBorders>
              <w:top w:val="nil"/>
              <w:left w:val="nil"/>
              <w:bottom w:val="nil"/>
              <w:right w:val="nil"/>
            </w:tcBorders>
          </w:tcPr>
          <w:p w14:paraId="20DAEC51" w14:textId="77777777" w:rsidR="00DC468B" w:rsidRPr="00B547B7" w:rsidRDefault="00DC468B" w:rsidP="005F5668">
            <w:pPr>
              <w:pStyle w:val="Normal6a"/>
            </w:pPr>
            <w:r w:rsidRPr="00B547B7">
              <w:t>11.</w:t>
            </w:r>
            <w:r w:rsidRPr="00B547B7">
              <w:tab/>
              <w:t>prend acte de l’adoption des règles internes révisées de la Commission concernant l’accès aux documents, et constate que leur compatibilité avec la charte, le traité UE, le traité FUE et le règlement (CE) n° 1049/2001 a été mise en cause; souligne que l’accès aux documents constitue un droit fondamental de l’Union, essentiel pour garantir la transparence, la responsabilité démocratique et la participation effective des citoyens; invite la Commission à réexaminer ces règles à la lumière de la jurisprudence pertinente et</w:t>
            </w:r>
            <w:r w:rsidRPr="00B547B7">
              <w:rPr>
                <w:b/>
                <w:bCs/>
                <w:i/>
                <w:iCs/>
              </w:rPr>
              <w:t>, le cas échéant,</w:t>
            </w:r>
            <w:r w:rsidRPr="00B547B7">
              <w:t xml:space="preserve"> à les clarifier ou à les adapter afin d’atteindre le plus haut niveau de transparence;</w:t>
            </w:r>
          </w:p>
        </w:tc>
        <w:tc>
          <w:tcPr>
            <w:tcW w:w="4876" w:type="dxa"/>
            <w:tcBorders>
              <w:top w:val="nil"/>
              <w:left w:val="nil"/>
              <w:bottom w:val="nil"/>
              <w:right w:val="nil"/>
            </w:tcBorders>
          </w:tcPr>
          <w:p w14:paraId="09A8B226" w14:textId="77777777" w:rsidR="00DC468B" w:rsidRPr="00B547B7" w:rsidRDefault="00DC468B" w:rsidP="005F5668">
            <w:pPr>
              <w:pStyle w:val="Normal6a"/>
            </w:pPr>
            <w:r w:rsidRPr="00B547B7">
              <w:t>11.</w:t>
            </w:r>
            <w:r w:rsidRPr="00B547B7">
              <w:tab/>
              <w:t xml:space="preserve">prend acte de l’adoption des règles internes révisées de la Commission concernant l’accès aux documents, et constate que leur compatibilité avec la charte, le traité UE, le traité FUE et le règlement (CE) n° 1049/2001 a été mise en cause; souligne que l’accès aux documents constitue un droit fondamental de l’Union, essentiel pour garantir la transparence, la responsabilité démocratique et la participation effective des citoyens; invite la Commission à réexaminer ces règles à la lumière de la jurisprudence pertinente et à les clarifier ou à les adapter afin d’atteindre le plus haut niveau de transparence; </w:t>
            </w:r>
            <w:r w:rsidRPr="00B547B7">
              <w:rPr>
                <w:b/>
                <w:i/>
              </w:rPr>
              <w:t>juge cette démarche essentielle à la crédibilité démocratique de l’Union;</w:t>
            </w:r>
          </w:p>
        </w:tc>
      </w:tr>
    </w:tbl>
    <w:p w14:paraId="1DAFEBA7"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00F036AB" w14:textId="77777777" w:rsidR="00DC468B" w:rsidRPr="00B547B7" w:rsidRDefault="00DC468B" w:rsidP="00DC468B">
      <w:r w:rsidRPr="00B547B7">
        <w:rPr>
          <w:rStyle w:val="HideTWBExt"/>
        </w:rPr>
        <w:t>&lt;/Amend&gt;</w:t>
      </w:r>
    </w:p>
    <w:p w14:paraId="7D866C0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99</w:t>
      </w:r>
      <w:r w:rsidRPr="00B547B7">
        <w:rPr>
          <w:rStyle w:val="HideTWBExt"/>
          <w:b w:val="0"/>
        </w:rPr>
        <w:t>&lt;/NumAm&gt;</w:t>
      </w:r>
    </w:p>
    <w:p w14:paraId="28EAF5A7"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58DEC8A1" w14:textId="77777777" w:rsidR="00DC468B" w:rsidRPr="00B547B7" w:rsidRDefault="00DC468B" w:rsidP="00DC468B">
      <w:pPr>
        <w:pStyle w:val="NormalBold"/>
      </w:pPr>
      <w:r w:rsidRPr="00B547B7">
        <w:rPr>
          <w:rStyle w:val="HideTWBExt"/>
          <w:b w:val="0"/>
        </w:rPr>
        <w:t>&lt;/RepeatBlock-By&gt;</w:t>
      </w:r>
    </w:p>
    <w:p w14:paraId="75C3B4D5"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FFD423E" w14:textId="77777777" w:rsidR="00DC468B" w:rsidRPr="00B547B7" w:rsidRDefault="00DC468B" w:rsidP="00DC468B">
      <w:pPr>
        <w:pStyle w:val="NormalBold"/>
      </w:pPr>
      <w:r w:rsidRPr="00B547B7">
        <w:rPr>
          <w:rStyle w:val="HideTWBExt"/>
          <w:b w:val="0"/>
        </w:rPr>
        <w:t>&lt;Article&gt;</w:t>
      </w:r>
      <w:r w:rsidRPr="00B547B7">
        <w:t>Paragraphe 11</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3B14945" w14:textId="77777777" w:rsidTr="005F5668">
        <w:trPr>
          <w:trHeight w:hRule="exact" w:val="240"/>
          <w:jc w:val="center"/>
        </w:trPr>
        <w:tc>
          <w:tcPr>
            <w:tcW w:w="9752" w:type="dxa"/>
            <w:gridSpan w:val="2"/>
            <w:tcBorders>
              <w:top w:val="nil"/>
              <w:left w:val="nil"/>
              <w:bottom w:val="nil"/>
              <w:right w:val="nil"/>
            </w:tcBorders>
          </w:tcPr>
          <w:p w14:paraId="61E32FE5" w14:textId="77777777" w:rsidR="00DC468B" w:rsidRPr="00B547B7" w:rsidRDefault="00DC468B" w:rsidP="005F5668"/>
        </w:tc>
      </w:tr>
      <w:tr w:rsidR="00DC468B" w:rsidRPr="00B547B7" w14:paraId="3068B02C" w14:textId="77777777" w:rsidTr="005F5668">
        <w:trPr>
          <w:trHeight w:val="240"/>
          <w:jc w:val="center"/>
        </w:trPr>
        <w:tc>
          <w:tcPr>
            <w:tcW w:w="4876" w:type="dxa"/>
            <w:tcBorders>
              <w:top w:val="nil"/>
              <w:left w:val="nil"/>
              <w:bottom w:val="nil"/>
              <w:right w:val="nil"/>
            </w:tcBorders>
          </w:tcPr>
          <w:p w14:paraId="2354B72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40434C2" w14:textId="77777777" w:rsidR="00DC468B" w:rsidRPr="00B547B7" w:rsidRDefault="00DC468B" w:rsidP="005F5668">
            <w:pPr>
              <w:pStyle w:val="AmColumnHeading"/>
            </w:pPr>
            <w:r w:rsidRPr="00B547B7">
              <w:t>Amendement</w:t>
            </w:r>
          </w:p>
        </w:tc>
      </w:tr>
      <w:tr w:rsidR="00DC468B" w:rsidRPr="00B547B7" w14:paraId="22D92E33" w14:textId="77777777" w:rsidTr="005F5668">
        <w:trPr>
          <w:jc w:val="center"/>
        </w:trPr>
        <w:tc>
          <w:tcPr>
            <w:tcW w:w="4876" w:type="dxa"/>
            <w:tcBorders>
              <w:top w:val="nil"/>
              <w:left w:val="nil"/>
              <w:bottom w:val="nil"/>
              <w:right w:val="nil"/>
            </w:tcBorders>
          </w:tcPr>
          <w:p w14:paraId="3B3B5C94" w14:textId="77777777" w:rsidR="00DC468B" w:rsidRPr="00B547B7" w:rsidRDefault="00DC468B" w:rsidP="005F5668">
            <w:pPr>
              <w:pStyle w:val="Normal6a"/>
            </w:pPr>
            <w:r w:rsidRPr="00B547B7">
              <w:t>11.</w:t>
            </w:r>
            <w:r w:rsidRPr="00B547B7">
              <w:tab/>
              <w:t>prend acte de l’adoption des règles internes révisées de la Commission concernant l’accès aux documents, et constate que leur compatibilité avec la charte, le traité UE, le traité FUE et le règlement (CE) </w:t>
            </w:r>
            <w:r w:rsidRPr="00B547B7">
              <w:rPr>
                <w:b/>
                <w:i/>
              </w:rPr>
              <w:t xml:space="preserve"> </w:t>
            </w:r>
            <w:r w:rsidRPr="00B547B7">
              <w:t xml:space="preserve">nº 1049/2001 a été mise en cause; souligne que l’accès aux documents constitue un droit fondamental de l’Union, essentiel pour garantir la transparence, la responsabilité démocratique et la participation effective des citoyens; invite la Commission à réexaminer ces règles à la lumière de la jurisprudence pertinente </w:t>
            </w:r>
            <w:r w:rsidRPr="00B547B7">
              <w:rPr>
                <w:b/>
                <w:bCs/>
                <w:i/>
                <w:iCs/>
              </w:rPr>
              <w:t>et, le cas échéant, à les clarifier ou à les adapter afin d’atteindre le plus haut niveau de transparence</w:t>
            </w:r>
            <w:r w:rsidRPr="00B547B7">
              <w:t>;</w:t>
            </w:r>
          </w:p>
        </w:tc>
        <w:tc>
          <w:tcPr>
            <w:tcW w:w="4876" w:type="dxa"/>
            <w:tcBorders>
              <w:top w:val="nil"/>
              <w:left w:val="nil"/>
              <w:bottom w:val="nil"/>
              <w:right w:val="nil"/>
            </w:tcBorders>
          </w:tcPr>
          <w:p w14:paraId="6F5B7660" w14:textId="77777777" w:rsidR="00DC468B" w:rsidRPr="00B547B7" w:rsidRDefault="00DC468B" w:rsidP="005F5668">
            <w:pPr>
              <w:pStyle w:val="Normal6a"/>
            </w:pPr>
            <w:r w:rsidRPr="00B547B7">
              <w:t>11.</w:t>
            </w:r>
            <w:r w:rsidRPr="00B547B7">
              <w:tab/>
              <w:t>prend acte de l’adoption des règles internes révisées de la Commission concernant l’accès aux documents, et constate que leur compatibilité avec la charte, le traité UE, le traité FUE et le règlement (CE)</w:t>
            </w:r>
            <w:r w:rsidRPr="00B547B7">
              <w:rPr>
                <w:b/>
                <w:i/>
              </w:rPr>
              <w:t> </w:t>
            </w:r>
            <w:r w:rsidRPr="00B547B7">
              <w:t>nº 1049/2001 a été mise en cause</w:t>
            </w:r>
            <w:r w:rsidRPr="00B547B7">
              <w:rPr>
                <w:b/>
                <w:i/>
              </w:rPr>
              <w:t xml:space="preserve"> et que des recours sont pendants devant le Tribunal de l’Union européenne;</w:t>
            </w:r>
            <w:r w:rsidRPr="00B547B7">
              <w:t xml:space="preserve"> souligne que l’accès aux documents constitue un droit fondamental de l’Union, essentiel pour garantir la transparence, la responsabilité démocratique et la participation effective des citoyens; invite la Commission à réexaminer ces règles à la lumière de la jurisprudence pertinente</w:t>
            </w:r>
            <w:r w:rsidRPr="00B547B7">
              <w:rPr>
                <w:b/>
                <w:i/>
              </w:rPr>
              <w:t xml:space="preserve">, conformément aux exigences et à l’esprit de l’article 15 du traité FUE et du règlement (CE) </w:t>
            </w:r>
            <w:r w:rsidRPr="00B547B7">
              <w:rPr>
                <w:b/>
                <w:bCs/>
                <w:i/>
                <w:iCs/>
              </w:rPr>
              <w:t>nº 1049/2001</w:t>
            </w:r>
            <w:r w:rsidRPr="00B547B7">
              <w:t>;</w:t>
            </w:r>
          </w:p>
        </w:tc>
      </w:tr>
    </w:tbl>
    <w:p w14:paraId="00CE0E9B"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7C130CFF" w14:textId="77777777" w:rsidR="00DC468B" w:rsidRPr="00B547B7" w:rsidRDefault="00DC468B" w:rsidP="00DC468B">
      <w:r w:rsidRPr="00B547B7">
        <w:rPr>
          <w:rStyle w:val="HideTWBExt"/>
        </w:rPr>
        <w:t>&lt;/Amend&gt;</w:t>
      </w:r>
    </w:p>
    <w:p w14:paraId="053275E8"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100</w:t>
      </w:r>
      <w:r w:rsidRPr="00B547B7">
        <w:rPr>
          <w:rStyle w:val="HideTWBExt"/>
          <w:b w:val="0"/>
        </w:rPr>
        <w:t>&lt;/NumAm&gt;</w:t>
      </w:r>
    </w:p>
    <w:p w14:paraId="7BE204BE" w14:textId="77777777" w:rsidR="00DC468B" w:rsidRPr="00B547B7" w:rsidRDefault="00DC468B" w:rsidP="00DC468B">
      <w:pPr>
        <w:pStyle w:val="NormalBold"/>
      </w:pPr>
      <w:r w:rsidRPr="00B547B7">
        <w:rPr>
          <w:rStyle w:val="HideTWBExt"/>
          <w:b w:val="0"/>
        </w:rPr>
        <w:t>&lt;RepeatBlock-By&gt;&lt;Members&gt;</w:t>
      </w:r>
      <w:r w:rsidRPr="00B547B7">
        <w:t>Erik Kaliňák</w:t>
      </w:r>
      <w:r w:rsidRPr="00B547B7">
        <w:rPr>
          <w:rStyle w:val="HideTWBExt"/>
          <w:b w:val="0"/>
        </w:rPr>
        <w:t>&lt;/Members&gt;</w:t>
      </w:r>
    </w:p>
    <w:p w14:paraId="28DCE775" w14:textId="77777777" w:rsidR="00DC468B" w:rsidRPr="00B547B7" w:rsidRDefault="00DC468B" w:rsidP="00DC468B">
      <w:pPr>
        <w:pStyle w:val="NormalBold"/>
      </w:pPr>
      <w:r w:rsidRPr="00B547B7">
        <w:rPr>
          <w:rStyle w:val="HideTWBExt"/>
          <w:b w:val="0"/>
        </w:rPr>
        <w:t>&lt;/RepeatBlock-By&gt;</w:t>
      </w:r>
    </w:p>
    <w:p w14:paraId="3DA845DA"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B8C8792" w14:textId="77777777" w:rsidR="00DC468B" w:rsidRPr="00B547B7" w:rsidRDefault="00DC468B" w:rsidP="00DC468B">
      <w:pPr>
        <w:pStyle w:val="NormalBold"/>
      </w:pPr>
      <w:r w:rsidRPr="00B547B7">
        <w:rPr>
          <w:rStyle w:val="HideTWBExt"/>
          <w:b w:val="0"/>
        </w:rPr>
        <w:t>&lt;Article&gt;</w:t>
      </w:r>
      <w:r w:rsidRPr="00B547B7">
        <w:t>Paragraphe 11</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C9C2A1F" w14:textId="77777777" w:rsidTr="005F5668">
        <w:trPr>
          <w:trHeight w:hRule="exact" w:val="240"/>
          <w:jc w:val="center"/>
        </w:trPr>
        <w:tc>
          <w:tcPr>
            <w:tcW w:w="9752" w:type="dxa"/>
            <w:gridSpan w:val="2"/>
            <w:tcBorders>
              <w:top w:val="nil"/>
              <w:left w:val="nil"/>
              <w:bottom w:val="nil"/>
              <w:right w:val="nil"/>
            </w:tcBorders>
          </w:tcPr>
          <w:p w14:paraId="5939E1E6" w14:textId="77777777" w:rsidR="00DC468B" w:rsidRPr="00B547B7" w:rsidRDefault="00DC468B" w:rsidP="005F5668"/>
        </w:tc>
      </w:tr>
      <w:tr w:rsidR="00DC468B" w:rsidRPr="00B547B7" w14:paraId="2E035699" w14:textId="77777777" w:rsidTr="005F5668">
        <w:trPr>
          <w:trHeight w:val="240"/>
          <w:jc w:val="center"/>
        </w:trPr>
        <w:tc>
          <w:tcPr>
            <w:tcW w:w="4876" w:type="dxa"/>
            <w:tcBorders>
              <w:top w:val="nil"/>
              <w:left w:val="nil"/>
              <w:bottom w:val="nil"/>
              <w:right w:val="nil"/>
            </w:tcBorders>
          </w:tcPr>
          <w:p w14:paraId="2E089A84"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B1C76B9" w14:textId="77777777" w:rsidR="00DC468B" w:rsidRPr="00B547B7" w:rsidRDefault="00DC468B" w:rsidP="005F5668">
            <w:pPr>
              <w:pStyle w:val="AmColumnHeading"/>
            </w:pPr>
            <w:r w:rsidRPr="00B547B7">
              <w:t>Amendement</w:t>
            </w:r>
          </w:p>
        </w:tc>
      </w:tr>
      <w:tr w:rsidR="00DC468B" w:rsidRPr="00B547B7" w14:paraId="1D393943" w14:textId="77777777" w:rsidTr="005F5668">
        <w:trPr>
          <w:jc w:val="center"/>
        </w:trPr>
        <w:tc>
          <w:tcPr>
            <w:tcW w:w="4876" w:type="dxa"/>
            <w:tcBorders>
              <w:top w:val="nil"/>
              <w:left w:val="nil"/>
              <w:bottom w:val="nil"/>
              <w:right w:val="nil"/>
            </w:tcBorders>
          </w:tcPr>
          <w:p w14:paraId="511DF8AF" w14:textId="77777777" w:rsidR="00DC468B" w:rsidRPr="00B547B7" w:rsidRDefault="00DC468B" w:rsidP="005F5668">
            <w:pPr>
              <w:pStyle w:val="Normal6a"/>
            </w:pPr>
            <w:r w:rsidRPr="00B547B7">
              <w:t>11.</w:t>
            </w:r>
            <w:r w:rsidRPr="00B547B7">
              <w:tab/>
              <w:t xml:space="preserve">prend acte de l’adoption des règles internes révisées de la Commission concernant l’accès aux documents, et constate que leur compatibilité avec la charte, le traité UE, le traité FUE et le règlement (CE) n° 1049/2001 a été mise en cause; souligne que l’accès aux documents constitue un droit fondamental de l’Union, essentiel pour garantir la transparence, la responsabilité démocratique et la participation </w:t>
            </w:r>
            <w:r w:rsidRPr="00B547B7">
              <w:rPr>
                <w:b/>
                <w:i/>
              </w:rPr>
              <w:t>effective</w:t>
            </w:r>
            <w:r w:rsidRPr="00B547B7">
              <w:t xml:space="preserve"> des citoyens; invite la Commission à réexaminer ces règles à la lumière de la jurisprudence pertinente et, </w:t>
            </w:r>
            <w:r w:rsidRPr="00B547B7">
              <w:rPr>
                <w:b/>
                <w:i/>
              </w:rPr>
              <w:t>le cas échéant, à les clarifier ou</w:t>
            </w:r>
            <w:r w:rsidRPr="00B547B7">
              <w:t xml:space="preserve"> à les adapter afin d’atteindre le plus haut niveau de transparence;</w:t>
            </w:r>
          </w:p>
        </w:tc>
        <w:tc>
          <w:tcPr>
            <w:tcW w:w="4876" w:type="dxa"/>
            <w:tcBorders>
              <w:top w:val="nil"/>
              <w:left w:val="nil"/>
              <w:bottom w:val="nil"/>
              <w:right w:val="nil"/>
            </w:tcBorders>
          </w:tcPr>
          <w:p w14:paraId="05DA27E5" w14:textId="77777777" w:rsidR="00DC468B" w:rsidRPr="00B547B7" w:rsidRDefault="00DC468B" w:rsidP="005F5668">
            <w:pPr>
              <w:pStyle w:val="Normal6a"/>
            </w:pPr>
            <w:r w:rsidRPr="00B547B7">
              <w:t>11.</w:t>
            </w:r>
            <w:r w:rsidRPr="00B547B7">
              <w:tab/>
              <w:t xml:space="preserve">prend acte de l’adoption des règles internes révisées de la Commission concernant l’accès aux documents, et constate que leur compatibilité avec la charte, le traité UE, le traité FUE et le règlement (CE) n° 1049/2001 a été mise en cause; souligne que l’accès aux documents constitue un droit fondamental de l’Union, essentiel pour garantir la transparence, la responsabilité démocratique et la </w:t>
            </w:r>
            <w:r w:rsidRPr="00B547B7">
              <w:rPr>
                <w:b/>
                <w:i/>
              </w:rPr>
              <w:t>pleine</w:t>
            </w:r>
            <w:r w:rsidRPr="00B547B7">
              <w:t xml:space="preserve"> participation des citoyens; invite la Commission à réexaminer ces règles à la lumière de la jurisprudence pertinente et, </w:t>
            </w:r>
            <w:r w:rsidRPr="00B547B7">
              <w:rPr>
                <w:b/>
                <w:i/>
              </w:rPr>
              <w:t>si elles ne sont pas conformes à la jurisprudence de la CJUE,</w:t>
            </w:r>
            <w:r w:rsidRPr="00B547B7">
              <w:t xml:space="preserve"> à les adapter </w:t>
            </w:r>
            <w:r w:rsidRPr="00B547B7">
              <w:rPr>
                <w:b/>
                <w:i/>
              </w:rPr>
              <w:t>sans délai</w:t>
            </w:r>
            <w:r w:rsidRPr="00B547B7">
              <w:t xml:space="preserve"> afin d’atteindre le plus haut niveau de transparence;</w:t>
            </w:r>
          </w:p>
        </w:tc>
      </w:tr>
    </w:tbl>
    <w:p w14:paraId="3756743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{SK}</w:t>
      </w:r>
      <w:r w:rsidRPr="00B547B7">
        <w:t>sk</w:t>
      </w:r>
      <w:r w:rsidRPr="00B547B7">
        <w:rPr>
          <w:rStyle w:val="HideTWBExt"/>
        </w:rPr>
        <w:t>&lt;/Original&gt;</w:t>
      </w:r>
    </w:p>
    <w:p w14:paraId="0AB62B25" w14:textId="77777777" w:rsidR="00DC468B" w:rsidRPr="00B547B7" w:rsidRDefault="00DC468B" w:rsidP="00DC468B">
      <w:r w:rsidRPr="00B547B7">
        <w:rPr>
          <w:rStyle w:val="HideTWBExt"/>
        </w:rPr>
        <w:t>&lt;/Amend&gt;</w:t>
      </w:r>
    </w:p>
    <w:p w14:paraId="23454A4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101</w:t>
      </w:r>
      <w:r w:rsidRPr="00B547B7">
        <w:rPr>
          <w:rStyle w:val="HideTWBExt"/>
          <w:b w:val="0"/>
        </w:rPr>
        <w:t>&lt;/NumAm&gt;</w:t>
      </w:r>
    </w:p>
    <w:p w14:paraId="34402F1C" w14:textId="77777777" w:rsidR="00DC468B" w:rsidRPr="00B547B7" w:rsidRDefault="00DC468B" w:rsidP="00DC468B">
      <w:pPr>
        <w:pStyle w:val="NormalBold"/>
      </w:pPr>
      <w:r w:rsidRPr="00B547B7">
        <w:rPr>
          <w:rStyle w:val="HideTWBExt"/>
          <w:b w:val="0"/>
        </w:rPr>
        <w:t>&lt;RepeatBlock-By&gt;&lt;Members&gt;</w:t>
      </w:r>
      <w:r w:rsidRPr="00B547B7">
        <w:t>Raquel García Hermida-Van Der Walle, Veronika Cifrová Ostrihoňová, Irena Joveva, Lucia Yar, Hilde Vautmans</w:t>
      </w:r>
      <w:r w:rsidRPr="00B547B7">
        <w:rPr>
          <w:rStyle w:val="HideTWBExt"/>
          <w:b w:val="0"/>
        </w:rPr>
        <w:t>&lt;/Members&gt;</w:t>
      </w:r>
    </w:p>
    <w:p w14:paraId="1D5C156C" w14:textId="77777777" w:rsidR="00DC468B" w:rsidRPr="00B547B7" w:rsidRDefault="00DC468B" w:rsidP="00DC468B">
      <w:pPr>
        <w:pStyle w:val="NormalBold"/>
      </w:pPr>
      <w:r w:rsidRPr="00B547B7">
        <w:rPr>
          <w:rStyle w:val="HideTWBExt"/>
          <w:b w:val="0"/>
        </w:rPr>
        <w:t>&lt;/RepeatBlock-By&gt;</w:t>
      </w:r>
    </w:p>
    <w:p w14:paraId="70AE985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5162B39" w14:textId="77777777" w:rsidR="00DC468B" w:rsidRPr="00B547B7" w:rsidRDefault="00DC468B" w:rsidP="00DC468B">
      <w:pPr>
        <w:pStyle w:val="NormalBold"/>
      </w:pPr>
      <w:r w:rsidRPr="00B547B7">
        <w:rPr>
          <w:rStyle w:val="HideTWBExt"/>
          <w:b w:val="0"/>
        </w:rPr>
        <w:t>&lt;Article&gt;</w:t>
      </w:r>
      <w:r w:rsidRPr="00B547B7">
        <w:t>Paragraphe 11</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27B05DE" w14:textId="77777777" w:rsidTr="005F5668">
        <w:trPr>
          <w:trHeight w:hRule="exact" w:val="240"/>
          <w:jc w:val="center"/>
        </w:trPr>
        <w:tc>
          <w:tcPr>
            <w:tcW w:w="9752" w:type="dxa"/>
            <w:gridSpan w:val="2"/>
            <w:tcBorders>
              <w:top w:val="nil"/>
              <w:left w:val="nil"/>
              <w:bottom w:val="nil"/>
              <w:right w:val="nil"/>
            </w:tcBorders>
          </w:tcPr>
          <w:p w14:paraId="6E8514C7" w14:textId="77777777" w:rsidR="00DC468B" w:rsidRPr="00B547B7" w:rsidRDefault="00DC468B" w:rsidP="005F5668"/>
        </w:tc>
      </w:tr>
      <w:tr w:rsidR="00DC468B" w:rsidRPr="00B547B7" w14:paraId="1CEDD7F6" w14:textId="77777777" w:rsidTr="005F5668">
        <w:trPr>
          <w:trHeight w:val="240"/>
          <w:jc w:val="center"/>
        </w:trPr>
        <w:tc>
          <w:tcPr>
            <w:tcW w:w="4876" w:type="dxa"/>
            <w:tcBorders>
              <w:top w:val="nil"/>
              <w:left w:val="nil"/>
              <w:bottom w:val="nil"/>
              <w:right w:val="nil"/>
            </w:tcBorders>
          </w:tcPr>
          <w:p w14:paraId="449CB49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AC905BC" w14:textId="77777777" w:rsidR="00DC468B" w:rsidRPr="00B547B7" w:rsidRDefault="00DC468B" w:rsidP="005F5668">
            <w:pPr>
              <w:pStyle w:val="AmColumnHeading"/>
            </w:pPr>
            <w:r w:rsidRPr="00B547B7">
              <w:t>Amendement</w:t>
            </w:r>
          </w:p>
        </w:tc>
      </w:tr>
      <w:tr w:rsidR="00DC468B" w:rsidRPr="00B547B7" w14:paraId="51063983" w14:textId="77777777" w:rsidTr="005F5668">
        <w:trPr>
          <w:jc w:val="center"/>
        </w:trPr>
        <w:tc>
          <w:tcPr>
            <w:tcW w:w="4876" w:type="dxa"/>
            <w:tcBorders>
              <w:top w:val="nil"/>
              <w:left w:val="nil"/>
              <w:bottom w:val="nil"/>
              <w:right w:val="nil"/>
            </w:tcBorders>
          </w:tcPr>
          <w:p w14:paraId="6B82C9F6" w14:textId="77777777" w:rsidR="00DC468B" w:rsidRPr="00B547B7" w:rsidRDefault="00DC468B" w:rsidP="005F5668">
            <w:pPr>
              <w:pStyle w:val="Normal6a"/>
            </w:pPr>
            <w:r w:rsidRPr="00B547B7">
              <w:t>11.</w:t>
            </w:r>
            <w:r w:rsidRPr="00B547B7">
              <w:tab/>
              <w:t xml:space="preserve">prend acte de l’adoption des règles internes révisées de la Commission concernant l’accès aux documents, et constate que leur compatibilité avec la charte, le traité UE, le traité FUE et le règlement (CE) nº 1049/2001 a été mise en cause; souligne que l’accès aux documents constitue un droit fondamental de l’Union, essentiel pour garantir la transparence, la responsabilité démocratique et la participation effective des citoyens; invite la Commission à réexaminer </w:t>
            </w:r>
            <w:r w:rsidRPr="00B547B7">
              <w:rPr>
                <w:b/>
                <w:bCs/>
                <w:i/>
                <w:iCs/>
              </w:rPr>
              <w:t>ces</w:t>
            </w:r>
            <w:r w:rsidRPr="00B547B7">
              <w:t xml:space="preserve"> règles à la lumière de la jurisprudence pertinente et</w:t>
            </w:r>
            <w:r w:rsidRPr="00B547B7">
              <w:rPr>
                <w:b/>
                <w:bCs/>
                <w:i/>
                <w:iCs/>
              </w:rPr>
              <w:t>, le cas échéant,</w:t>
            </w:r>
            <w:r w:rsidRPr="00B547B7">
              <w:t xml:space="preserve"> à les clarifier ou à les adapter afin d’atteindre le plus haut niveau de transparence;</w:t>
            </w:r>
          </w:p>
        </w:tc>
        <w:tc>
          <w:tcPr>
            <w:tcW w:w="4876" w:type="dxa"/>
            <w:tcBorders>
              <w:top w:val="nil"/>
              <w:left w:val="nil"/>
              <w:bottom w:val="nil"/>
              <w:right w:val="nil"/>
            </w:tcBorders>
          </w:tcPr>
          <w:p w14:paraId="138ADB28" w14:textId="77777777" w:rsidR="00DC468B" w:rsidRPr="00B547B7" w:rsidRDefault="00DC468B" w:rsidP="005F5668">
            <w:pPr>
              <w:pStyle w:val="Normal6a"/>
            </w:pPr>
            <w:r w:rsidRPr="00B547B7">
              <w:t>11.</w:t>
            </w:r>
            <w:r w:rsidRPr="00B547B7">
              <w:tab/>
              <w:t xml:space="preserve">prend acte de l’adoption des règles internes révisées de la Commission concernant l’accès aux documents, et constate que leur compatibilité avec la charte, le traité UE, le traité FUE et le règlement (CE) nº 1049/2001 a été mise en cause; souligne que l’accès aux documents constitue un droit fondamental de l’Union, essentiel pour garantir la transparence, la responsabilité démocratique et la participation effective des citoyens; invite </w:t>
            </w:r>
            <w:r w:rsidRPr="00B547B7">
              <w:rPr>
                <w:b/>
                <w:bCs/>
                <w:i/>
                <w:iCs/>
              </w:rPr>
              <w:t>instamment</w:t>
            </w:r>
            <w:r w:rsidRPr="00B547B7">
              <w:t xml:space="preserve"> la Commission à réexaminer </w:t>
            </w:r>
            <w:r w:rsidRPr="00B547B7">
              <w:rPr>
                <w:b/>
                <w:bCs/>
                <w:i/>
                <w:iCs/>
              </w:rPr>
              <w:t>ses</w:t>
            </w:r>
            <w:r w:rsidRPr="00B547B7">
              <w:t xml:space="preserve"> règles</w:t>
            </w:r>
            <w:r w:rsidRPr="00B547B7">
              <w:rPr>
                <w:b/>
                <w:bCs/>
                <w:i/>
                <w:iCs/>
              </w:rPr>
              <w:t xml:space="preserve"> sur la gestion des registres et les archives</w:t>
            </w:r>
            <w:r w:rsidRPr="00B547B7">
              <w:t xml:space="preserve"> à la lumière de la jurisprudence pertinente et à les clarifier ou à les adapter afin d’atteindre le plus haut niveau de transparence;</w:t>
            </w:r>
          </w:p>
        </w:tc>
      </w:tr>
    </w:tbl>
    <w:p w14:paraId="76D94854"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8B8B462" w14:textId="77777777" w:rsidR="00DC468B" w:rsidRPr="00B547B7" w:rsidRDefault="00DC468B" w:rsidP="00DC468B">
      <w:r w:rsidRPr="00B547B7">
        <w:rPr>
          <w:rStyle w:val="HideTWBExt"/>
        </w:rPr>
        <w:t>&lt;/Amend&gt;</w:t>
      </w:r>
    </w:p>
    <w:p w14:paraId="63A20D1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102</w:t>
      </w:r>
      <w:r w:rsidRPr="00B547B7">
        <w:rPr>
          <w:rStyle w:val="HideTWBExt"/>
          <w:b w:val="0"/>
        </w:rPr>
        <w:t>&lt;/NumAm&gt;</w:t>
      </w:r>
    </w:p>
    <w:p w14:paraId="5ADDF198"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0F8A28D1" w14:textId="77777777" w:rsidR="00DC468B" w:rsidRPr="00B547B7" w:rsidRDefault="00DC468B" w:rsidP="00DC468B">
      <w:pPr>
        <w:pStyle w:val="NormalBold"/>
      </w:pPr>
      <w:r w:rsidRPr="00B547B7">
        <w:rPr>
          <w:rStyle w:val="HideTWBExt"/>
          <w:b w:val="0"/>
        </w:rPr>
        <w:t>&lt;/RepeatBlock-By&gt;</w:t>
      </w:r>
    </w:p>
    <w:p w14:paraId="424C902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E43D54F" w14:textId="77777777" w:rsidR="00DC468B" w:rsidRPr="00B547B7" w:rsidRDefault="00DC468B" w:rsidP="00DC468B">
      <w:pPr>
        <w:pStyle w:val="NormalBold"/>
      </w:pPr>
      <w:r w:rsidRPr="00B547B7">
        <w:rPr>
          <w:rStyle w:val="HideTWBExt"/>
          <w:b w:val="0"/>
        </w:rPr>
        <w:t>&lt;Article&gt;</w:t>
      </w:r>
      <w:r w:rsidRPr="00B547B7">
        <w:t>Paragraphe 11</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A110E1D" w14:textId="77777777" w:rsidTr="005F5668">
        <w:trPr>
          <w:trHeight w:hRule="exact" w:val="240"/>
          <w:jc w:val="center"/>
        </w:trPr>
        <w:tc>
          <w:tcPr>
            <w:tcW w:w="9752" w:type="dxa"/>
            <w:gridSpan w:val="2"/>
            <w:tcBorders>
              <w:top w:val="nil"/>
              <w:left w:val="nil"/>
              <w:bottom w:val="nil"/>
              <w:right w:val="nil"/>
            </w:tcBorders>
          </w:tcPr>
          <w:p w14:paraId="5B5AEBB3" w14:textId="77777777" w:rsidR="00DC468B" w:rsidRPr="00B547B7" w:rsidRDefault="00DC468B" w:rsidP="005F5668"/>
        </w:tc>
      </w:tr>
      <w:tr w:rsidR="00DC468B" w:rsidRPr="00B547B7" w14:paraId="2CB34D05" w14:textId="77777777" w:rsidTr="005F5668">
        <w:trPr>
          <w:trHeight w:val="240"/>
          <w:jc w:val="center"/>
        </w:trPr>
        <w:tc>
          <w:tcPr>
            <w:tcW w:w="4876" w:type="dxa"/>
            <w:tcBorders>
              <w:top w:val="nil"/>
              <w:left w:val="nil"/>
              <w:bottom w:val="nil"/>
              <w:right w:val="nil"/>
            </w:tcBorders>
          </w:tcPr>
          <w:p w14:paraId="0B575172"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FDC2CE6" w14:textId="77777777" w:rsidR="00DC468B" w:rsidRPr="00B547B7" w:rsidRDefault="00DC468B" w:rsidP="005F5668">
            <w:pPr>
              <w:pStyle w:val="AmColumnHeading"/>
            </w:pPr>
            <w:r w:rsidRPr="00B547B7">
              <w:t>Amendement</w:t>
            </w:r>
          </w:p>
        </w:tc>
      </w:tr>
      <w:tr w:rsidR="00DC468B" w:rsidRPr="00B547B7" w14:paraId="3FE6158F" w14:textId="77777777" w:rsidTr="005F5668">
        <w:trPr>
          <w:jc w:val="center"/>
        </w:trPr>
        <w:tc>
          <w:tcPr>
            <w:tcW w:w="4876" w:type="dxa"/>
            <w:tcBorders>
              <w:top w:val="nil"/>
              <w:left w:val="nil"/>
              <w:bottom w:val="nil"/>
              <w:right w:val="nil"/>
            </w:tcBorders>
          </w:tcPr>
          <w:p w14:paraId="759E8E02" w14:textId="77777777" w:rsidR="00DC468B" w:rsidRPr="00B547B7" w:rsidRDefault="00DC468B" w:rsidP="005F5668">
            <w:pPr>
              <w:pStyle w:val="Normal6a"/>
            </w:pPr>
            <w:r w:rsidRPr="00B547B7">
              <w:t>11.</w:t>
            </w:r>
            <w:r w:rsidRPr="00B547B7">
              <w:tab/>
              <w:t>prend acte de l’adoption des règles internes révisées de la Commission concernant l’accès aux documents</w:t>
            </w:r>
            <w:r w:rsidRPr="00B547B7">
              <w:rPr>
                <w:b/>
                <w:bCs/>
                <w:i/>
                <w:iCs/>
              </w:rPr>
              <w:t>, et</w:t>
            </w:r>
            <w:r w:rsidRPr="00B547B7">
              <w:t xml:space="preserve"> constate que leur compatibilité avec la charte, le traité UE, le traité FUE et le règlement (CE) nº 1049/2001 a été mise en cause; souligne que l’accès aux documents constitue un droit fondamental de l’Union, essentiel pour garantir la transparence, la responsabilité démocratique et la participation effective des citoyens; invite la Commission à réexaminer ces règles à la lumière de la jurisprudence pertinente et, le cas échéant, à les clarifier ou à les adapter afin d’atteindre le plus haut niveau de transparence;</w:t>
            </w:r>
          </w:p>
        </w:tc>
        <w:tc>
          <w:tcPr>
            <w:tcW w:w="4876" w:type="dxa"/>
            <w:tcBorders>
              <w:top w:val="nil"/>
              <w:left w:val="nil"/>
              <w:bottom w:val="nil"/>
              <w:right w:val="nil"/>
            </w:tcBorders>
          </w:tcPr>
          <w:p w14:paraId="5EBAD0B8" w14:textId="77777777" w:rsidR="00DC468B" w:rsidRPr="00B547B7" w:rsidRDefault="00DC468B" w:rsidP="005F5668">
            <w:pPr>
              <w:pStyle w:val="Normal6a"/>
            </w:pPr>
            <w:r w:rsidRPr="00B547B7">
              <w:t>11.</w:t>
            </w:r>
            <w:r w:rsidRPr="00B547B7">
              <w:tab/>
              <w:t>prend acte de l’adoption des règles internes révisées de la Commission concernant l’accès aux documents</w:t>
            </w:r>
            <w:r w:rsidRPr="00B547B7">
              <w:rPr>
                <w:b/>
                <w:i/>
              </w:rPr>
              <w:t xml:space="preserve">; </w:t>
            </w:r>
            <w:r w:rsidRPr="00B547B7">
              <w:rPr>
                <w:b/>
                <w:bCs/>
                <w:i/>
                <w:iCs/>
              </w:rPr>
              <w:t>est troublé par le fait</w:t>
            </w:r>
            <w:r w:rsidRPr="00B547B7">
              <w:t xml:space="preserve"> que leur compatibilité avec la charte, le traité UE, le traité FUE et le règlement (CE) nº 1049/2001 a été mise en cause; souligne que l’accès aux documents constitue un droit fondamental de l’Union, essentiel pour garantir la transparence, la responsabilité démocratique et la participation effective des citoyens; invite la Commission à réexaminer ces règles à la lumière de la jurisprudence pertinente et, le cas échéant, à les clarifier ou à les adapter afin d’atteindre le plus haut niveau de transparence;</w:t>
            </w:r>
          </w:p>
        </w:tc>
      </w:tr>
    </w:tbl>
    <w:p w14:paraId="78D5EC4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1D778FA" w14:textId="77777777" w:rsidR="00DC468B" w:rsidRPr="00B547B7" w:rsidRDefault="00DC468B" w:rsidP="00DC468B">
      <w:r w:rsidRPr="00B547B7">
        <w:rPr>
          <w:rStyle w:val="HideTWBExt"/>
        </w:rPr>
        <w:t>&lt;/Amend&gt;</w:t>
      </w:r>
    </w:p>
    <w:p w14:paraId="4F81C54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103</w:t>
      </w:r>
      <w:r w:rsidRPr="00B547B7">
        <w:rPr>
          <w:rStyle w:val="HideTWBExt"/>
          <w:b w:val="0"/>
        </w:rPr>
        <w:t>&lt;/NumAm&gt;</w:t>
      </w:r>
    </w:p>
    <w:p w14:paraId="407B2238"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4EDC92DD" w14:textId="77777777" w:rsidR="00DC468B" w:rsidRPr="00B547B7" w:rsidRDefault="00DC468B" w:rsidP="00DC468B">
      <w:pPr>
        <w:pStyle w:val="NormalBold"/>
      </w:pPr>
      <w:r w:rsidRPr="00B547B7">
        <w:rPr>
          <w:rStyle w:val="HideTWBExt"/>
          <w:b w:val="0"/>
        </w:rPr>
        <w:t>&lt;/RepeatBlock-By&gt;</w:t>
      </w:r>
    </w:p>
    <w:p w14:paraId="7EFAFDE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DEC5E89" w14:textId="77777777" w:rsidR="00DC468B" w:rsidRPr="00B547B7" w:rsidRDefault="00DC468B" w:rsidP="00DC468B">
      <w:pPr>
        <w:pStyle w:val="NormalBold"/>
      </w:pPr>
      <w:r w:rsidRPr="00B547B7">
        <w:rPr>
          <w:rStyle w:val="HideTWBExt"/>
          <w:b w:val="0"/>
        </w:rPr>
        <w:t>&lt;Article&gt;</w:t>
      </w:r>
      <w:r w:rsidRPr="00B547B7">
        <w:t>Paragraphe 11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2717AAF" w14:textId="77777777" w:rsidTr="005F5668">
        <w:trPr>
          <w:trHeight w:hRule="exact" w:val="240"/>
          <w:jc w:val="center"/>
        </w:trPr>
        <w:tc>
          <w:tcPr>
            <w:tcW w:w="9752" w:type="dxa"/>
            <w:gridSpan w:val="2"/>
            <w:tcBorders>
              <w:top w:val="nil"/>
              <w:left w:val="nil"/>
              <w:bottom w:val="nil"/>
              <w:right w:val="nil"/>
            </w:tcBorders>
          </w:tcPr>
          <w:p w14:paraId="6FF3AE45" w14:textId="77777777" w:rsidR="00DC468B" w:rsidRPr="00B547B7" w:rsidRDefault="00DC468B" w:rsidP="005F5668"/>
        </w:tc>
      </w:tr>
      <w:tr w:rsidR="00DC468B" w:rsidRPr="00B547B7" w14:paraId="30FD7D6D" w14:textId="77777777" w:rsidTr="005F5668">
        <w:trPr>
          <w:trHeight w:val="240"/>
          <w:jc w:val="center"/>
        </w:trPr>
        <w:tc>
          <w:tcPr>
            <w:tcW w:w="4876" w:type="dxa"/>
            <w:tcBorders>
              <w:top w:val="nil"/>
              <w:left w:val="nil"/>
              <w:bottom w:val="nil"/>
              <w:right w:val="nil"/>
            </w:tcBorders>
          </w:tcPr>
          <w:p w14:paraId="067C81E4"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18FB41C" w14:textId="77777777" w:rsidR="00DC468B" w:rsidRPr="00B547B7" w:rsidRDefault="00DC468B" w:rsidP="005F5668">
            <w:pPr>
              <w:pStyle w:val="AmColumnHeading"/>
            </w:pPr>
            <w:r w:rsidRPr="00B547B7">
              <w:t>Amendement</w:t>
            </w:r>
          </w:p>
        </w:tc>
      </w:tr>
      <w:tr w:rsidR="00DC468B" w:rsidRPr="00B547B7" w14:paraId="6C04ABBC" w14:textId="77777777" w:rsidTr="005F5668">
        <w:trPr>
          <w:jc w:val="center"/>
        </w:trPr>
        <w:tc>
          <w:tcPr>
            <w:tcW w:w="4876" w:type="dxa"/>
            <w:tcBorders>
              <w:top w:val="nil"/>
              <w:left w:val="nil"/>
              <w:bottom w:val="nil"/>
              <w:right w:val="nil"/>
            </w:tcBorders>
          </w:tcPr>
          <w:p w14:paraId="07C17DC4" w14:textId="77777777" w:rsidR="00DC468B" w:rsidRPr="00B547B7" w:rsidRDefault="00DC468B" w:rsidP="005F5668">
            <w:pPr>
              <w:pStyle w:val="Normal6a"/>
            </w:pPr>
          </w:p>
        </w:tc>
        <w:tc>
          <w:tcPr>
            <w:tcW w:w="4876" w:type="dxa"/>
            <w:tcBorders>
              <w:top w:val="nil"/>
              <w:left w:val="nil"/>
              <w:bottom w:val="nil"/>
              <w:right w:val="nil"/>
            </w:tcBorders>
          </w:tcPr>
          <w:p w14:paraId="25028067" w14:textId="77777777" w:rsidR="00DC468B" w:rsidRPr="00B547B7" w:rsidRDefault="00DC468B" w:rsidP="005F5668">
            <w:pPr>
              <w:pStyle w:val="Normal6a"/>
            </w:pPr>
            <w:r w:rsidRPr="00B547B7">
              <w:rPr>
                <w:b/>
                <w:i/>
              </w:rPr>
              <w:t>11 bis.</w:t>
            </w:r>
            <w:r w:rsidRPr="00B547B7">
              <w:tab/>
            </w:r>
            <w:r w:rsidRPr="00B547B7">
              <w:rPr>
                <w:b/>
                <w:i/>
              </w:rPr>
              <w:t>demande aux institutions, organes et organismes de l’Union d’adopter des procédures accessibles pour traiter les plaintes en cas de refus d’accès et des mesures visant à garantir que les citoyens peuvent contester les décisions s’il y a lieu; rappelle que les institutions de l’Union fournissent des réponses individualisées et ne s’appuient pas uniquement sur des présomptions générales; souligne une nouvelle fois que, dans le cas des documents relatifs aux émissions dans l’environnement, un intérêt public supérieur à la divulgation est réputé exister conformément à la convention d’Aarhus;</w:t>
            </w:r>
          </w:p>
        </w:tc>
      </w:tr>
    </w:tbl>
    <w:p w14:paraId="0A3D2D9B"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80B52C5" w14:textId="77777777" w:rsidR="00DC468B" w:rsidRPr="00B547B7" w:rsidRDefault="00DC468B" w:rsidP="00DC468B">
      <w:r w:rsidRPr="00B547B7">
        <w:rPr>
          <w:rStyle w:val="HideTWBExt"/>
        </w:rPr>
        <w:t>&lt;/Amend&gt;</w:t>
      </w:r>
    </w:p>
    <w:p w14:paraId="76994DD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104</w:t>
      </w:r>
      <w:r w:rsidRPr="00B547B7">
        <w:rPr>
          <w:rStyle w:val="HideTWBExt"/>
          <w:b w:val="0"/>
        </w:rPr>
        <w:t>&lt;/NumAm&gt;</w:t>
      </w:r>
    </w:p>
    <w:p w14:paraId="724C0E50"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6ACE11C4" w14:textId="77777777" w:rsidR="00DC468B" w:rsidRPr="00B547B7" w:rsidRDefault="00DC468B" w:rsidP="00DC468B">
      <w:pPr>
        <w:pStyle w:val="NormalBold"/>
      </w:pPr>
      <w:r w:rsidRPr="00B547B7">
        <w:rPr>
          <w:rStyle w:val="HideTWBExt"/>
          <w:b w:val="0"/>
        </w:rPr>
        <w:t>&lt;/RepeatBlock-By&gt;</w:t>
      </w:r>
    </w:p>
    <w:p w14:paraId="7E8C6C08"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C197B65" w14:textId="77777777" w:rsidR="00DC468B" w:rsidRPr="00B547B7" w:rsidRDefault="00DC468B" w:rsidP="00DC468B">
      <w:pPr>
        <w:pStyle w:val="NormalBold"/>
      </w:pPr>
      <w:r w:rsidRPr="00B547B7">
        <w:rPr>
          <w:rStyle w:val="HideTWBExt"/>
          <w:b w:val="0"/>
        </w:rPr>
        <w:t>&lt;Article&gt;</w:t>
      </w:r>
      <w:r w:rsidRPr="00B547B7">
        <w:t>Paragraphe 12</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3D72BE0" w14:textId="77777777" w:rsidTr="005F5668">
        <w:trPr>
          <w:trHeight w:hRule="exact" w:val="240"/>
          <w:jc w:val="center"/>
        </w:trPr>
        <w:tc>
          <w:tcPr>
            <w:tcW w:w="9752" w:type="dxa"/>
            <w:gridSpan w:val="2"/>
            <w:tcBorders>
              <w:top w:val="nil"/>
              <w:left w:val="nil"/>
              <w:bottom w:val="nil"/>
              <w:right w:val="nil"/>
            </w:tcBorders>
          </w:tcPr>
          <w:p w14:paraId="289FC1B6" w14:textId="77777777" w:rsidR="00DC468B" w:rsidRPr="00B547B7" w:rsidRDefault="00DC468B" w:rsidP="005F5668"/>
        </w:tc>
      </w:tr>
      <w:tr w:rsidR="00DC468B" w:rsidRPr="00B547B7" w14:paraId="2AF86628" w14:textId="77777777" w:rsidTr="005F5668">
        <w:trPr>
          <w:trHeight w:val="240"/>
          <w:jc w:val="center"/>
        </w:trPr>
        <w:tc>
          <w:tcPr>
            <w:tcW w:w="4876" w:type="dxa"/>
            <w:tcBorders>
              <w:top w:val="nil"/>
              <w:left w:val="nil"/>
              <w:bottom w:val="nil"/>
              <w:right w:val="nil"/>
            </w:tcBorders>
          </w:tcPr>
          <w:p w14:paraId="40BAF22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EE8FB2A" w14:textId="77777777" w:rsidR="00DC468B" w:rsidRPr="00B547B7" w:rsidRDefault="00DC468B" w:rsidP="005F5668">
            <w:pPr>
              <w:pStyle w:val="AmColumnHeading"/>
            </w:pPr>
            <w:r w:rsidRPr="00B547B7">
              <w:t>Amendement</w:t>
            </w:r>
          </w:p>
        </w:tc>
      </w:tr>
      <w:tr w:rsidR="00DC468B" w:rsidRPr="00B547B7" w14:paraId="462CE8F5" w14:textId="77777777" w:rsidTr="005F5668">
        <w:trPr>
          <w:jc w:val="center"/>
        </w:trPr>
        <w:tc>
          <w:tcPr>
            <w:tcW w:w="4876" w:type="dxa"/>
            <w:tcBorders>
              <w:top w:val="nil"/>
              <w:left w:val="nil"/>
              <w:bottom w:val="nil"/>
              <w:right w:val="nil"/>
            </w:tcBorders>
          </w:tcPr>
          <w:p w14:paraId="1673D597" w14:textId="77777777" w:rsidR="00DC468B" w:rsidRPr="00B547B7" w:rsidRDefault="00DC468B" w:rsidP="005F5668">
            <w:pPr>
              <w:pStyle w:val="Normal6a"/>
            </w:pPr>
            <w:r w:rsidRPr="00B547B7">
              <w:t>12.</w:t>
            </w:r>
            <w:r w:rsidRPr="00B547B7">
              <w:tab/>
              <w:t>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limite les exceptions aux cas strictement nécessaires et établit une nouvelle norme européenne en matière de transparence et d’accès du public aux documents;</w:t>
            </w:r>
          </w:p>
        </w:tc>
        <w:tc>
          <w:tcPr>
            <w:tcW w:w="4876" w:type="dxa"/>
            <w:tcBorders>
              <w:top w:val="nil"/>
              <w:left w:val="nil"/>
              <w:bottom w:val="nil"/>
              <w:right w:val="nil"/>
            </w:tcBorders>
          </w:tcPr>
          <w:p w14:paraId="74D5B926" w14:textId="77777777" w:rsidR="00DC468B" w:rsidRPr="00B547B7" w:rsidRDefault="00DC468B" w:rsidP="005F5668">
            <w:pPr>
              <w:pStyle w:val="Normal6a"/>
            </w:pPr>
            <w:r w:rsidRPr="00B547B7">
              <w:t>12.</w:t>
            </w:r>
            <w:r w:rsidRPr="00B547B7">
              <w:tab/>
              <w:t xml:space="preserve">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limite les exceptions aux cas strictement nécessaires et établit une nouvelle norme européenne en matière de transparence et d’accès du public aux documents; </w:t>
            </w:r>
            <w:r w:rsidRPr="00B547B7">
              <w:rPr>
                <w:b/>
                <w:i/>
              </w:rPr>
              <w:t>dans l’attente d’une proposition mise à jour, demande que le règlement (CE) nº 1049/2001 soit interprété strictement et appliqué de manière cohérente, conformément à la jurisprudence pertinente et au principe selon lequel l’accès le plus large possible doit être garanti;</w:t>
            </w:r>
          </w:p>
        </w:tc>
      </w:tr>
    </w:tbl>
    <w:p w14:paraId="43F1C61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2D4A0879" w14:textId="77777777" w:rsidR="00DC468B" w:rsidRPr="00B547B7" w:rsidRDefault="00DC468B" w:rsidP="00DC468B">
      <w:r w:rsidRPr="00B547B7">
        <w:rPr>
          <w:rStyle w:val="HideTWBExt"/>
        </w:rPr>
        <w:t>&lt;/Amend&gt;</w:t>
      </w:r>
    </w:p>
    <w:p w14:paraId="57DCDCF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105</w:t>
      </w:r>
      <w:r w:rsidRPr="00B547B7">
        <w:rPr>
          <w:rStyle w:val="HideTWBExt"/>
          <w:b w:val="0"/>
        </w:rPr>
        <w:t>&lt;/NumAm&gt;</w:t>
      </w:r>
    </w:p>
    <w:p w14:paraId="4F15034F" w14:textId="77777777" w:rsidR="00DC468B" w:rsidRPr="00B547B7" w:rsidRDefault="00DC468B" w:rsidP="00DC468B">
      <w:pPr>
        <w:pStyle w:val="NormalBold"/>
      </w:pPr>
      <w:r w:rsidRPr="00B547B7">
        <w:rPr>
          <w:rStyle w:val="HideTWBExt"/>
          <w:b w:val="0"/>
        </w:rPr>
        <w:t>&lt;RepeatBlock-By&gt;&lt;Members&gt;</w:t>
      </w:r>
      <w:r w:rsidRPr="00B547B7">
        <w:t>Raquel García Hermida-Van Der Walle, Veronika Cifrová Ostrihoňová, Irena Joveva, Lucia Yar, Hilde Vautmans</w:t>
      </w:r>
      <w:r w:rsidRPr="00B547B7">
        <w:rPr>
          <w:rStyle w:val="HideTWBExt"/>
          <w:b w:val="0"/>
        </w:rPr>
        <w:t>&lt;/Members&gt;</w:t>
      </w:r>
    </w:p>
    <w:p w14:paraId="742CCDE7" w14:textId="77777777" w:rsidR="00DC468B" w:rsidRPr="00B547B7" w:rsidRDefault="00DC468B" w:rsidP="00DC468B">
      <w:pPr>
        <w:pStyle w:val="NormalBold"/>
      </w:pPr>
      <w:r w:rsidRPr="00B547B7">
        <w:rPr>
          <w:rStyle w:val="HideTWBExt"/>
          <w:b w:val="0"/>
        </w:rPr>
        <w:t>&lt;/RepeatBlock-By&gt;</w:t>
      </w:r>
    </w:p>
    <w:p w14:paraId="75E41FC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BA54302" w14:textId="77777777" w:rsidR="00DC468B" w:rsidRPr="00B547B7" w:rsidRDefault="00DC468B" w:rsidP="00DC468B">
      <w:pPr>
        <w:pStyle w:val="NormalBold"/>
      </w:pPr>
      <w:r w:rsidRPr="00B547B7">
        <w:rPr>
          <w:rStyle w:val="HideTWBExt"/>
          <w:b w:val="0"/>
        </w:rPr>
        <w:t>&lt;Article&gt;</w:t>
      </w:r>
      <w:r w:rsidRPr="00B547B7">
        <w:t>Paragraphe 12</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51C887D" w14:textId="77777777" w:rsidTr="005F5668">
        <w:trPr>
          <w:trHeight w:hRule="exact" w:val="240"/>
          <w:jc w:val="center"/>
        </w:trPr>
        <w:tc>
          <w:tcPr>
            <w:tcW w:w="9752" w:type="dxa"/>
            <w:gridSpan w:val="2"/>
            <w:tcBorders>
              <w:top w:val="nil"/>
              <w:left w:val="nil"/>
              <w:bottom w:val="nil"/>
              <w:right w:val="nil"/>
            </w:tcBorders>
          </w:tcPr>
          <w:p w14:paraId="1E08727B" w14:textId="77777777" w:rsidR="00DC468B" w:rsidRPr="00B547B7" w:rsidRDefault="00DC468B" w:rsidP="005F5668"/>
        </w:tc>
      </w:tr>
      <w:tr w:rsidR="00DC468B" w:rsidRPr="00B547B7" w14:paraId="4D6BA677" w14:textId="77777777" w:rsidTr="005F5668">
        <w:trPr>
          <w:trHeight w:val="240"/>
          <w:jc w:val="center"/>
        </w:trPr>
        <w:tc>
          <w:tcPr>
            <w:tcW w:w="4876" w:type="dxa"/>
            <w:tcBorders>
              <w:top w:val="nil"/>
              <w:left w:val="nil"/>
              <w:bottom w:val="nil"/>
              <w:right w:val="nil"/>
            </w:tcBorders>
          </w:tcPr>
          <w:p w14:paraId="72ACF8E7"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0D5996C" w14:textId="77777777" w:rsidR="00DC468B" w:rsidRPr="00B547B7" w:rsidRDefault="00DC468B" w:rsidP="005F5668">
            <w:pPr>
              <w:pStyle w:val="AmColumnHeading"/>
            </w:pPr>
            <w:r w:rsidRPr="00B547B7">
              <w:t>Amendement</w:t>
            </w:r>
          </w:p>
        </w:tc>
      </w:tr>
      <w:tr w:rsidR="00DC468B" w:rsidRPr="00B547B7" w14:paraId="7A18AA92" w14:textId="77777777" w:rsidTr="005F5668">
        <w:trPr>
          <w:jc w:val="center"/>
        </w:trPr>
        <w:tc>
          <w:tcPr>
            <w:tcW w:w="4876" w:type="dxa"/>
            <w:tcBorders>
              <w:top w:val="nil"/>
              <w:left w:val="nil"/>
              <w:bottom w:val="nil"/>
              <w:right w:val="nil"/>
            </w:tcBorders>
          </w:tcPr>
          <w:p w14:paraId="35DE022A" w14:textId="77777777" w:rsidR="00DC468B" w:rsidRPr="00B547B7" w:rsidRDefault="00DC468B" w:rsidP="005F5668">
            <w:pPr>
              <w:pStyle w:val="Normal6a"/>
            </w:pPr>
            <w:r w:rsidRPr="00B547B7">
              <w:t>12.</w:t>
            </w:r>
            <w:r w:rsidRPr="00B547B7">
              <w:tab/>
              <w:t>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limite les exceptions aux cas strictement nécessaires et établit une nouvelle norme européenne en matière de transparence et d’accès du public aux documents;</w:t>
            </w:r>
          </w:p>
        </w:tc>
        <w:tc>
          <w:tcPr>
            <w:tcW w:w="4876" w:type="dxa"/>
            <w:tcBorders>
              <w:top w:val="nil"/>
              <w:left w:val="nil"/>
              <w:bottom w:val="nil"/>
              <w:right w:val="nil"/>
            </w:tcBorders>
          </w:tcPr>
          <w:p w14:paraId="2105E46B" w14:textId="77777777" w:rsidR="00DC468B" w:rsidRPr="00B547B7" w:rsidRDefault="00DC468B" w:rsidP="005F5668">
            <w:pPr>
              <w:pStyle w:val="Normal6a"/>
            </w:pPr>
            <w:r w:rsidRPr="00B547B7">
              <w:t>12.</w:t>
            </w:r>
            <w:r w:rsidRPr="00B547B7">
              <w:tab/>
              <w:t xml:space="preserve">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w:t>
            </w:r>
            <w:r w:rsidRPr="00B547B7">
              <w:rPr>
                <w:b/>
                <w:i/>
              </w:rPr>
              <w:t>recommande vivement à la Commission d’étudier les différentes législations et cultures nationales en matière d’accès aux documents, y compris dans les États membres où les normes de transparence sont plus élevées qu’au niveau de l’Union;</w:t>
            </w:r>
            <w:r w:rsidRPr="00B547B7">
              <w:t xml:space="preserve"> invite la Commission à présenter une proposition actualisée qui limite les exceptions aux cas strictement nécessaires et établit une nouvelle norme européenne en matière de transparence et d’accès du public aux documents;</w:t>
            </w:r>
          </w:p>
        </w:tc>
      </w:tr>
    </w:tbl>
    <w:p w14:paraId="1F548AB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95B5D7D" w14:textId="77777777" w:rsidR="00DC468B" w:rsidRPr="00B547B7" w:rsidRDefault="00DC468B" w:rsidP="00DC468B">
      <w:r w:rsidRPr="00B547B7">
        <w:rPr>
          <w:rStyle w:val="HideTWBExt"/>
        </w:rPr>
        <w:t>&lt;/Amend&gt;</w:t>
      </w:r>
    </w:p>
    <w:p w14:paraId="79C852E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106</w:t>
      </w:r>
      <w:r w:rsidRPr="00B547B7">
        <w:rPr>
          <w:rStyle w:val="HideTWBExt"/>
          <w:b w:val="0"/>
        </w:rPr>
        <w:t>&lt;/NumAm&gt;</w:t>
      </w:r>
    </w:p>
    <w:p w14:paraId="1520738F"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18FDE521" w14:textId="77777777" w:rsidR="00DC468B" w:rsidRPr="00B547B7" w:rsidRDefault="00DC468B" w:rsidP="00DC468B">
      <w:pPr>
        <w:pStyle w:val="NormalBold"/>
      </w:pPr>
      <w:r w:rsidRPr="00B547B7">
        <w:rPr>
          <w:rStyle w:val="HideTWBExt"/>
          <w:b w:val="0"/>
        </w:rPr>
        <w:t>&lt;/RepeatBlock-By&gt;</w:t>
      </w:r>
    </w:p>
    <w:p w14:paraId="5F4BF4F5"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0015045" w14:textId="77777777" w:rsidR="00DC468B" w:rsidRPr="00B547B7" w:rsidRDefault="00DC468B" w:rsidP="00DC468B">
      <w:pPr>
        <w:pStyle w:val="NormalBold"/>
      </w:pPr>
      <w:r w:rsidRPr="00B547B7">
        <w:rPr>
          <w:rStyle w:val="HideTWBExt"/>
          <w:b w:val="0"/>
        </w:rPr>
        <w:t>&lt;Article&gt;</w:t>
      </w:r>
      <w:r w:rsidRPr="00B547B7">
        <w:t>Paragraphe 12</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89DE675" w14:textId="77777777" w:rsidTr="005F5668">
        <w:trPr>
          <w:trHeight w:hRule="exact" w:val="240"/>
          <w:jc w:val="center"/>
        </w:trPr>
        <w:tc>
          <w:tcPr>
            <w:tcW w:w="9752" w:type="dxa"/>
            <w:gridSpan w:val="2"/>
            <w:tcBorders>
              <w:top w:val="nil"/>
              <w:left w:val="nil"/>
              <w:bottom w:val="nil"/>
              <w:right w:val="nil"/>
            </w:tcBorders>
          </w:tcPr>
          <w:p w14:paraId="4D7124CF" w14:textId="77777777" w:rsidR="00DC468B" w:rsidRPr="00B547B7" w:rsidRDefault="00DC468B" w:rsidP="005F5668"/>
        </w:tc>
      </w:tr>
      <w:tr w:rsidR="00DC468B" w:rsidRPr="00B547B7" w14:paraId="372EAE81" w14:textId="77777777" w:rsidTr="005F5668">
        <w:trPr>
          <w:trHeight w:val="240"/>
          <w:jc w:val="center"/>
        </w:trPr>
        <w:tc>
          <w:tcPr>
            <w:tcW w:w="4876" w:type="dxa"/>
            <w:tcBorders>
              <w:top w:val="nil"/>
              <w:left w:val="nil"/>
              <w:bottom w:val="nil"/>
              <w:right w:val="nil"/>
            </w:tcBorders>
          </w:tcPr>
          <w:p w14:paraId="2C9EBBE5"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09B0C2B" w14:textId="77777777" w:rsidR="00DC468B" w:rsidRPr="00B547B7" w:rsidRDefault="00DC468B" w:rsidP="005F5668">
            <w:pPr>
              <w:pStyle w:val="AmColumnHeading"/>
            </w:pPr>
            <w:r w:rsidRPr="00B547B7">
              <w:t>Amendement</w:t>
            </w:r>
          </w:p>
        </w:tc>
      </w:tr>
      <w:tr w:rsidR="00DC468B" w:rsidRPr="00B547B7" w14:paraId="213223F8" w14:textId="77777777" w:rsidTr="005F5668">
        <w:trPr>
          <w:jc w:val="center"/>
        </w:trPr>
        <w:tc>
          <w:tcPr>
            <w:tcW w:w="4876" w:type="dxa"/>
            <w:tcBorders>
              <w:top w:val="nil"/>
              <w:left w:val="nil"/>
              <w:bottom w:val="nil"/>
              <w:right w:val="nil"/>
            </w:tcBorders>
          </w:tcPr>
          <w:p w14:paraId="14E95F63" w14:textId="77777777" w:rsidR="00DC468B" w:rsidRPr="00B547B7" w:rsidRDefault="00DC468B" w:rsidP="005F5668">
            <w:pPr>
              <w:pStyle w:val="Normal6a"/>
            </w:pPr>
            <w:r w:rsidRPr="00B547B7">
              <w:t>12.</w:t>
            </w:r>
            <w:r w:rsidRPr="00B547B7">
              <w:tab/>
              <w:t>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limite les exceptions aux cas strictement nécessaires et établit une nouvelle norme européenne en matière de transparence et d’accès du public aux documents;</w:t>
            </w:r>
          </w:p>
        </w:tc>
        <w:tc>
          <w:tcPr>
            <w:tcW w:w="4876" w:type="dxa"/>
            <w:tcBorders>
              <w:top w:val="nil"/>
              <w:left w:val="nil"/>
              <w:bottom w:val="nil"/>
              <w:right w:val="nil"/>
            </w:tcBorders>
          </w:tcPr>
          <w:p w14:paraId="57FD083E" w14:textId="77777777" w:rsidR="00DC468B" w:rsidRPr="00B547B7" w:rsidRDefault="00DC468B" w:rsidP="005F5668">
            <w:pPr>
              <w:pStyle w:val="Normal6a"/>
            </w:pPr>
            <w:r w:rsidRPr="00B547B7">
              <w:t>12.</w:t>
            </w:r>
            <w:r w:rsidRPr="00B547B7">
              <w:tab/>
              <w:t>prend acte du retrait par la Commission de ses propositions de 2008 et 2011 visant à réviser le règlement (CE) nº 1049/2001; regrette</w:t>
            </w:r>
            <w:r w:rsidRPr="00B547B7">
              <w:rPr>
                <w:b/>
                <w:bCs/>
                <w:i/>
                <w:iCs/>
              </w:rPr>
              <w:t xml:space="preserve"> profondément</w:t>
            </w:r>
            <w:r w:rsidRPr="00B547B7">
              <w:t xml:space="preserve"> ce retrait, qui intervient après des années d’impasse sans feuille de route claire, sans calendrier ni consultation significative, manquant ainsi une occasion unique de moderniser le cadre existant et obsolète; invite la Commission à présenter une proposition actualisée</w:t>
            </w:r>
            <w:r w:rsidRPr="00B547B7">
              <w:rPr>
                <w:b/>
                <w:bCs/>
                <w:i/>
                <w:iCs/>
              </w:rPr>
              <w:t xml:space="preserve"> et plus ambitieuse</w:t>
            </w:r>
            <w:r w:rsidRPr="00B547B7">
              <w:t xml:space="preserve"> qui limite les exceptions aux cas strictement nécessaires et établit une nouvelle norme européenne en matière de transparence et d’accès du public aux documents;</w:t>
            </w:r>
          </w:p>
        </w:tc>
      </w:tr>
    </w:tbl>
    <w:p w14:paraId="1B9A94B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4483675" w14:textId="77777777" w:rsidR="00DC468B" w:rsidRPr="00B547B7" w:rsidRDefault="00DC468B" w:rsidP="00DC468B">
      <w:r w:rsidRPr="00B547B7">
        <w:rPr>
          <w:rStyle w:val="HideTWBExt"/>
        </w:rPr>
        <w:t>&lt;/Amend&gt;</w:t>
      </w:r>
    </w:p>
    <w:p w14:paraId="4DF9F38A"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107</w:t>
      </w:r>
      <w:r w:rsidRPr="00B547B7">
        <w:rPr>
          <w:rStyle w:val="HideTWBExt"/>
          <w:b w:val="0"/>
        </w:rPr>
        <w:t>&lt;/NumAm&gt;</w:t>
      </w:r>
    </w:p>
    <w:p w14:paraId="0900C35D"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7D536C2C" w14:textId="77777777" w:rsidR="00DC468B" w:rsidRPr="00B547B7" w:rsidRDefault="00DC468B" w:rsidP="00DC468B">
      <w:pPr>
        <w:pStyle w:val="NormalBold"/>
      </w:pPr>
      <w:r w:rsidRPr="00B547B7">
        <w:rPr>
          <w:rStyle w:val="HideTWBExt"/>
          <w:b w:val="0"/>
        </w:rPr>
        <w:t>&lt;/RepeatBlock-By&gt;</w:t>
      </w:r>
    </w:p>
    <w:p w14:paraId="0469C65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8EA3F2F" w14:textId="77777777" w:rsidR="00DC468B" w:rsidRPr="00B547B7" w:rsidRDefault="00DC468B" w:rsidP="00DC468B">
      <w:pPr>
        <w:pStyle w:val="NormalBold"/>
      </w:pPr>
      <w:r w:rsidRPr="00B547B7">
        <w:rPr>
          <w:rStyle w:val="HideTWBExt"/>
          <w:b w:val="0"/>
        </w:rPr>
        <w:t>&lt;Article&gt;</w:t>
      </w:r>
      <w:r w:rsidRPr="00B547B7">
        <w:t>Paragraphe 12</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7FABECF" w14:textId="77777777" w:rsidTr="005F5668">
        <w:trPr>
          <w:trHeight w:hRule="exact" w:val="240"/>
          <w:jc w:val="center"/>
        </w:trPr>
        <w:tc>
          <w:tcPr>
            <w:tcW w:w="9752" w:type="dxa"/>
            <w:gridSpan w:val="2"/>
            <w:tcBorders>
              <w:top w:val="nil"/>
              <w:left w:val="nil"/>
              <w:bottom w:val="nil"/>
              <w:right w:val="nil"/>
            </w:tcBorders>
          </w:tcPr>
          <w:p w14:paraId="7D86D087" w14:textId="77777777" w:rsidR="00DC468B" w:rsidRPr="00B547B7" w:rsidRDefault="00DC468B" w:rsidP="005F5668"/>
        </w:tc>
      </w:tr>
      <w:tr w:rsidR="00DC468B" w:rsidRPr="00B547B7" w14:paraId="2093D410" w14:textId="77777777" w:rsidTr="005F5668">
        <w:trPr>
          <w:trHeight w:val="240"/>
          <w:jc w:val="center"/>
        </w:trPr>
        <w:tc>
          <w:tcPr>
            <w:tcW w:w="4876" w:type="dxa"/>
            <w:tcBorders>
              <w:top w:val="nil"/>
              <w:left w:val="nil"/>
              <w:bottom w:val="nil"/>
              <w:right w:val="nil"/>
            </w:tcBorders>
          </w:tcPr>
          <w:p w14:paraId="2976D71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F26DA5C" w14:textId="77777777" w:rsidR="00DC468B" w:rsidRPr="00B547B7" w:rsidRDefault="00DC468B" w:rsidP="005F5668">
            <w:pPr>
              <w:pStyle w:val="AmColumnHeading"/>
            </w:pPr>
            <w:r w:rsidRPr="00B547B7">
              <w:t>Amendement</w:t>
            </w:r>
          </w:p>
        </w:tc>
      </w:tr>
      <w:tr w:rsidR="00DC468B" w:rsidRPr="00B547B7" w14:paraId="2D20BAAA" w14:textId="77777777" w:rsidTr="005F5668">
        <w:trPr>
          <w:jc w:val="center"/>
        </w:trPr>
        <w:tc>
          <w:tcPr>
            <w:tcW w:w="4876" w:type="dxa"/>
            <w:tcBorders>
              <w:top w:val="nil"/>
              <w:left w:val="nil"/>
              <w:bottom w:val="nil"/>
              <w:right w:val="nil"/>
            </w:tcBorders>
          </w:tcPr>
          <w:p w14:paraId="623B3F14" w14:textId="77777777" w:rsidR="00DC468B" w:rsidRPr="00B547B7" w:rsidRDefault="00DC468B" w:rsidP="005F5668">
            <w:pPr>
              <w:pStyle w:val="Normal6a"/>
            </w:pPr>
            <w:r w:rsidRPr="00B547B7">
              <w:t>12.</w:t>
            </w:r>
            <w:r w:rsidRPr="00B547B7">
              <w:tab/>
              <w:t>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limite les exceptions aux cas strictement nécessaires et établit une nouvelle norme européenne en matière de transparence et d’accès du public aux documents;</w:t>
            </w:r>
          </w:p>
        </w:tc>
        <w:tc>
          <w:tcPr>
            <w:tcW w:w="4876" w:type="dxa"/>
            <w:tcBorders>
              <w:top w:val="nil"/>
              <w:left w:val="nil"/>
              <w:bottom w:val="nil"/>
              <w:right w:val="nil"/>
            </w:tcBorders>
          </w:tcPr>
          <w:p w14:paraId="15EFD73B" w14:textId="77777777" w:rsidR="00DC468B" w:rsidRPr="00B547B7" w:rsidRDefault="00DC468B" w:rsidP="005F5668">
            <w:pPr>
              <w:pStyle w:val="Normal6a"/>
            </w:pPr>
            <w:r w:rsidRPr="00B547B7">
              <w:t>12.</w:t>
            </w:r>
            <w:r w:rsidRPr="00B547B7">
              <w:tab/>
              <w:t xml:space="preserve">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limite les exceptions aux cas strictement nécessaires et établit une nouvelle norme européenne </w:t>
            </w:r>
            <w:r w:rsidRPr="00B547B7">
              <w:rPr>
                <w:b/>
                <w:bCs/>
                <w:i/>
                <w:iCs/>
              </w:rPr>
              <w:t>exigeante</w:t>
            </w:r>
            <w:r w:rsidRPr="00B547B7">
              <w:t xml:space="preserve"> en matière de transparence et d’accès du public aux documents;</w:t>
            </w:r>
          </w:p>
        </w:tc>
      </w:tr>
    </w:tbl>
    <w:p w14:paraId="5BA5E97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06FB6988" w14:textId="77777777" w:rsidR="00DC468B" w:rsidRPr="00B547B7" w:rsidRDefault="00DC468B" w:rsidP="00DC468B">
      <w:r w:rsidRPr="00B547B7">
        <w:rPr>
          <w:rStyle w:val="HideTWBExt"/>
        </w:rPr>
        <w:t>&lt;/Amend&gt;</w:t>
      </w:r>
    </w:p>
    <w:p w14:paraId="06C66391"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108</w:t>
      </w:r>
      <w:r w:rsidRPr="00B547B7">
        <w:rPr>
          <w:rStyle w:val="HideTWBExt"/>
          <w:b w:val="0"/>
        </w:rPr>
        <w:t>&lt;/NumAm&gt;</w:t>
      </w:r>
    </w:p>
    <w:p w14:paraId="03E67843"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3BA059DD" w14:textId="77777777" w:rsidR="00DC468B" w:rsidRPr="00B547B7" w:rsidRDefault="00DC468B" w:rsidP="00DC468B">
      <w:pPr>
        <w:pStyle w:val="NormalBold"/>
      </w:pPr>
      <w:r w:rsidRPr="00B547B7">
        <w:rPr>
          <w:rStyle w:val="HideTWBExt"/>
          <w:b w:val="0"/>
        </w:rPr>
        <w:t>&lt;/RepeatBlock-By&gt;</w:t>
      </w:r>
    </w:p>
    <w:p w14:paraId="11A43D9E"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4DC9111" w14:textId="77777777" w:rsidR="00DC468B" w:rsidRPr="00B547B7" w:rsidRDefault="00DC468B" w:rsidP="00DC468B">
      <w:pPr>
        <w:pStyle w:val="NormalBold"/>
      </w:pPr>
      <w:r w:rsidRPr="00B547B7">
        <w:rPr>
          <w:rStyle w:val="HideTWBExt"/>
          <w:b w:val="0"/>
        </w:rPr>
        <w:t>&lt;Article&gt;</w:t>
      </w:r>
      <w:r w:rsidRPr="00B547B7">
        <w:t>Paragraphe 12</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14EE340" w14:textId="77777777" w:rsidTr="005F5668">
        <w:trPr>
          <w:trHeight w:hRule="exact" w:val="240"/>
          <w:jc w:val="center"/>
        </w:trPr>
        <w:tc>
          <w:tcPr>
            <w:tcW w:w="9752" w:type="dxa"/>
            <w:gridSpan w:val="2"/>
            <w:tcBorders>
              <w:top w:val="nil"/>
              <w:left w:val="nil"/>
              <w:bottom w:val="nil"/>
              <w:right w:val="nil"/>
            </w:tcBorders>
          </w:tcPr>
          <w:p w14:paraId="7CB61BA1" w14:textId="77777777" w:rsidR="00DC468B" w:rsidRPr="00B547B7" w:rsidRDefault="00DC468B" w:rsidP="005F5668"/>
        </w:tc>
      </w:tr>
      <w:tr w:rsidR="00DC468B" w:rsidRPr="00B547B7" w14:paraId="5DAA7A3C" w14:textId="77777777" w:rsidTr="005F5668">
        <w:trPr>
          <w:trHeight w:val="240"/>
          <w:jc w:val="center"/>
        </w:trPr>
        <w:tc>
          <w:tcPr>
            <w:tcW w:w="4876" w:type="dxa"/>
            <w:tcBorders>
              <w:top w:val="nil"/>
              <w:left w:val="nil"/>
              <w:bottom w:val="nil"/>
              <w:right w:val="nil"/>
            </w:tcBorders>
          </w:tcPr>
          <w:p w14:paraId="7A71008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C2DA1F1" w14:textId="77777777" w:rsidR="00DC468B" w:rsidRPr="00B547B7" w:rsidRDefault="00DC468B" w:rsidP="005F5668">
            <w:pPr>
              <w:pStyle w:val="AmColumnHeading"/>
            </w:pPr>
            <w:r w:rsidRPr="00B547B7">
              <w:t>Amendement</w:t>
            </w:r>
          </w:p>
        </w:tc>
      </w:tr>
      <w:tr w:rsidR="00DC468B" w:rsidRPr="00B547B7" w14:paraId="751C1171" w14:textId="77777777" w:rsidTr="005F5668">
        <w:trPr>
          <w:jc w:val="center"/>
        </w:trPr>
        <w:tc>
          <w:tcPr>
            <w:tcW w:w="4876" w:type="dxa"/>
            <w:tcBorders>
              <w:top w:val="nil"/>
              <w:left w:val="nil"/>
              <w:bottom w:val="nil"/>
              <w:right w:val="nil"/>
            </w:tcBorders>
          </w:tcPr>
          <w:p w14:paraId="702027E9" w14:textId="77777777" w:rsidR="00DC468B" w:rsidRPr="00B547B7" w:rsidRDefault="00DC468B" w:rsidP="005F5668">
            <w:pPr>
              <w:pStyle w:val="Normal6a"/>
            </w:pPr>
            <w:r w:rsidRPr="00B547B7">
              <w:t>12.</w:t>
            </w:r>
            <w:r w:rsidRPr="00B547B7">
              <w:tab/>
              <w:t xml:space="preserve">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w:t>
            </w:r>
            <w:r w:rsidRPr="00B547B7">
              <w:rPr>
                <w:b/>
                <w:bCs/>
                <w:i/>
                <w:iCs/>
              </w:rPr>
              <w:t>limite les exceptions aux cas strictement nécessaires et établit une nouvelle norme européenne en matière de transparence et d’accès du public aux documents</w:t>
            </w:r>
            <w:r w:rsidRPr="00B547B7">
              <w:t>;</w:t>
            </w:r>
          </w:p>
        </w:tc>
        <w:tc>
          <w:tcPr>
            <w:tcW w:w="4876" w:type="dxa"/>
            <w:tcBorders>
              <w:top w:val="nil"/>
              <w:left w:val="nil"/>
              <w:bottom w:val="nil"/>
              <w:right w:val="nil"/>
            </w:tcBorders>
          </w:tcPr>
          <w:p w14:paraId="1CA806DD" w14:textId="77777777" w:rsidR="00DC468B" w:rsidRPr="00B547B7" w:rsidRDefault="00DC468B" w:rsidP="005F5668">
            <w:pPr>
              <w:pStyle w:val="Normal6a"/>
            </w:pPr>
            <w:r w:rsidRPr="00B547B7">
              <w:t>12.</w:t>
            </w:r>
            <w:r w:rsidRPr="00B547B7">
              <w:tab/>
              <w:t xml:space="preserve">prend acte du retrait par la Commission de ses propositions de 2008 et 2011 visant à réviser le règlement (CE) nº 1049/2001; regrette ce retrait, qui intervient après des années d’impasse sans feuille de route claire, sans calendrier ni consultation significative, manquant ainsi une occasion unique de moderniser le cadre existant et obsolète; invite la Commission à présenter une proposition actualisée qui </w:t>
            </w:r>
            <w:r w:rsidRPr="00B547B7">
              <w:rPr>
                <w:b/>
                <w:i/>
              </w:rPr>
              <w:t>intègre la jurisprudence de la CJUE et de la Cour européenne des droits de l’homme et prenne en compte les recommandations du Parlement, y compris sa position de 2011</w:t>
            </w:r>
            <w:r w:rsidRPr="00B547B7">
              <w:t>;</w:t>
            </w:r>
          </w:p>
        </w:tc>
      </w:tr>
    </w:tbl>
    <w:p w14:paraId="50D60EF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F09F253" w14:textId="77777777" w:rsidR="00DC468B" w:rsidRPr="00B547B7" w:rsidRDefault="00DC468B" w:rsidP="00DC468B">
      <w:r w:rsidRPr="00B547B7">
        <w:rPr>
          <w:rStyle w:val="HideTWBExt"/>
        </w:rPr>
        <w:t>&lt;/Amend&gt;</w:t>
      </w:r>
    </w:p>
    <w:p w14:paraId="3C3CB14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109</w:t>
      </w:r>
      <w:r w:rsidRPr="00B547B7">
        <w:rPr>
          <w:rStyle w:val="HideTWBExt"/>
          <w:b w:val="0"/>
        </w:rPr>
        <w:t>&lt;/NumAm&gt;</w:t>
      </w:r>
    </w:p>
    <w:p w14:paraId="7F6A0CDD"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227C8834" w14:textId="77777777" w:rsidR="00DC468B" w:rsidRPr="00B547B7" w:rsidRDefault="00DC468B" w:rsidP="00DC468B">
      <w:pPr>
        <w:pStyle w:val="NormalBold"/>
      </w:pPr>
      <w:r w:rsidRPr="00B547B7">
        <w:rPr>
          <w:rStyle w:val="HideTWBExt"/>
          <w:b w:val="0"/>
        </w:rPr>
        <w:t>&lt;/RepeatBlock-By&gt;</w:t>
      </w:r>
    </w:p>
    <w:p w14:paraId="1E81E791"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89D73BF" w14:textId="77777777" w:rsidR="00DC468B" w:rsidRPr="00B547B7" w:rsidRDefault="00DC468B" w:rsidP="00DC468B">
      <w:pPr>
        <w:pStyle w:val="NormalBold"/>
      </w:pPr>
      <w:r w:rsidRPr="00B547B7">
        <w:rPr>
          <w:rStyle w:val="HideTWBExt"/>
          <w:b w:val="0"/>
        </w:rPr>
        <w:t>&lt;Article&gt;</w:t>
      </w:r>
      <w:r w:rsidRPr="00B547B7">
        <w:t>Paragraphe 12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6EF2EC1" w14:textId="77777777" w:rsidTr="005F5668">
        <w:trPr>
          <w:trHeight w:hRule="exact" w:val="240"/>
          <w:jc w:val="center"/>
        </w:trPr>
        <w:tc>
          <w:tcPr>
            <w:tcW w:w="9752" w:type="dxa"/>
            <w:gridSpan w:val="2"/>
            <w:tcBorders>
              <w:top w:val="nil"/>
              <w:left w:val="nil"/>
              <w:bottom w:val="nil"/>
              <w:right w:val="nil"/>
            </w:tcBorders>
          </w:tcPr>
          <w:p w14:paraId="4B6E70EE" w14:textId="77777777" w:rsidR="00DC468B" w:rsidRPr="00B547B7" w:rsidRDefault="00DC468B" w:rsidP="005F5668"/>
        </w:tc>
      </w:tr>
      <w:tr w:rsidR="00DC468B" w:rsidRPr="00B547B7" w14:paraId="7D1D3A19" w14:textId="77777777" w:rsidTr="005F5668">
        <w:trPr>
          <w:trHeight w:val="240"/>
          <w:jc w:val="center"/>
        </w:trPr>
        <w:tc>
          <w:tcPr>
            <w:tcW w:w="4876" w:type="dxa"/>
            <w:tcBorders>
              <w:top w:val="nil"/>
              <w:left w:val="nil"/>
              <w:bottom w:val="nil"/>
              <w:right w:val="nil"/>
            </w:tcBorders>
          </w:tcPr>
          <w:p w14:paraId="00E1893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759DA6B" w14:textId="77777777" w:rsidR="00DC468B" w:rsidRPr="00B547B7" w:rsidRDefault="00DC468B" w:rsidP="005F5668">
            <w:pPr>
              <w:pStyle w:val="AmColumnHeading"/>
            </w:pPr>
            <w:r w:rsidRPr="00B547B7">
              <w:t>Amendement</w:t>
            </w:r>
          </w:p>
        </w:tc>
      </w:tr>
      <w:tr w:rsidR="00DC468B" w:rsidRPr="00B547B7" w14:paraId="6FCA3158" w14:textId="77777777" w:rsidTr="005F5668">
        <w:trPr>
          <w:jc w:val="center"/>
        </w:trPr>
        <w:tc>
          <w:tcPr>
            <w:tcW w:w="4876" w:type="dxa"/>
            <w:tcBorders>
              <w:top w:val="nil"/>
              <w:left w:val="nil"/>
              <w:bottom w:val="nil"/>
              <w:right w:val="nil"/>
            </w:tcBorders>
          </w:tcPr>
          <w:p w14:paraId="654AC6B8" w14:textId="77777777" w:rsidR="00DC468B" w:rsidRPr="00B547B7" w:rsidRDefault="00DC468B" w:rsidP="005F5668">
            <w:pPr>
              <w:pStyle w:val="Normal6a"/>
            </w:pPr>
          </w:p>
        </w:tc>
        <w:tc>
          <w:tcPr>
            <w:tcW w:w="4876" w:type="dxa"/>
            <w:tcBorders>
              <w:top w:val="nil"/>
              <w:left w:val="nil"/>
              <w:bottom w:val="nil"/>
              <w:right w:val="nil"/>
            </w:tcBorders>
          </w:tcPr>
          <w:p w14:paraId="00B66195" w14:textId="77777777" w:rsidR="00DC468B" w:rsidRPr="00B547B7" w:rsidRDefault="00DC468B" w:rsidP="005F5668">
            <w:pPr>
              <w:pStyle w:val="Normal6a"/>
            </w:pPr>
            <w:r w:rsidRPr="00B547B7">
              <w:rPr>
                <w:b/>
                <w:i/>
              </w:rPr>
              <w:t>12 bis.</w:t>
            </w:r>
            <w:r w:rsidRPr="00B547B7">
              <w:tab/>
            </w:r>
            <w:r w:rsidRPr="00B547B7">
              <w:rPr>
                <w:b/>
                <w:i/>
              </w:rPr>
              <w:t>souligne que, lorsque les institutions de l’Union publient des documents ou des rapports officiels qui ont une incidence quelconque sur les États membres ou leurs citoyens, ils doivent contenir les noms des agents et/ou des experts qui les ont rédigés; souligne que le droit des citoyens de l’Union à connaître l’identité des auteurs de ces documents prévaut sur la nécessité de protéger, si nécessaire et le cas échéant, le droit à la vie privée des personnes qui ont rédigé ces documents ou rapports;</w:t>
            </w:r>
          </w:p>
        </w:tc>
      </w:tr>
    </w:tbl>
    <w:p w14:paraId="3AD40138"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723F9749" w14:textId="77777777" w:rsidR="00DC468B" w:rsidRPr="00B547B7" w:rsidRDefault="00DC468B" w:rsidP="00DC468B">
      <w:r w:rsidRPr="00B547B7">
        <w:rPr>
          <w:rStyle w:val="HideTWBExt"/>
        </w:rPr>
        <w:t>&lt;/Amend&gt;</w:t>
      </w:r>
    </w:p>
    <w:p w14:paraId="0EA3A940"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110</w:t>
      </w:r>
      <w:r w:rsidRPr="00B547B7">
        <w:rPr>
          <w:rStyle w:val="HideTWBExt"/>
          <w:b w:val="0"/>
        </w:rPr>
        <w:t>&lt;/NumAm&gt;</w:t>
      </w:r>
    </w:p>
    <w:p w14:paraId="37A0B798"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2BB016AA" w14:textId="77777777" w:rsidR="00DC468B" w:rsidRPr="00B547B7" w:rsidRDefault="00DC468B" w:rsidP="00DC468B">
      <w:pPr>
        <w:pStyle w:val="NormalBold"/>
      </w:pPr>
      <w:r w:rsidRPr="00B547B7">
        <w:rPr>
          <w:rStyle w:val="HideTWBExt"/>
          <w:b w:val="0"/>
        </w:rPr>
        <w:t>&lt;/RepeatBlock-By&gt;</w:t>
      </w:r>
    </w:p>
    <w:p w14:paraId="1D62466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E34DF86" w14:textId="77777777" w:rsidR="00DC468B" w:rsidRPr="00B547B7" w:rsidRDefault="00DC468B" w:rsidP="00DC468B">
      <w:pPr>
        <w:pStyle w:val="NormalBold"/>
      </w:pPr>
      <w:r w:rsidRPr="00B547B7">
        <w:rPr>
          <w:rStyle w:val="HideTWBExt"/>
          <w:b w:val="0"/>
        </w:rPr>
        <w:t>&lt;Article&gt;</w:t>
      </w:r>
      <w:r w:rsidRPr="00B547B7">
        <w:t>Paragraphe 12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A88AD60" w14:textId="77777777" w:rsidTr="005F5668">
        <w:trPr>
          <w:trHeight w:hRule="exact" w:val="240"/>
          <w:jc w:val="center"/>
        </w:trPr>
        <w:tc>
          <w:tcPr>
            <w:tcW w:w="9752" w:type="dxa"/>
            <w:gridSpan w:val="2"/>
            <w:tcBorders>
              <w:top w:val="nil"/>
              <w:left w:val="nil"/>
              <w:bottom w:val="nil"/>
              <w:right w:val="nil"/>
            </w:tcBorders>
          </w:tcPr>
          <w:p w14:paraId="2D6FF14C" w14:textId="77777777" w:rsidR="00DC468B" w:rsidRPr="00B547B7" w:rsidRDefault="00DC468B" w:rsidP="005F5668"/>
        </w:tc>
      </w:tr>
      <w:tr w:rsidR="00DC468B" w:rsidRPr="00B547B7" w14:paraId="1A22792D" w14:textId="77777777" w:rsidTr="005F5668">
        <w:trPr>
          <w:trHeight w:val="240"/>
          <w:jc w:val="center"/>
        </w:trPr>
        <w:tc>
          <w:tcPr>
            <w:tcW w:w="4876" w:type="dxa"/>
            <w:tcBorders>
              <w:top w:val="nil"/>
              <w:left w:val="nil"/>
              <w:bottom w:val="nil"/>
              <w:right w:val="nil"/>
            </w:tcBorders>
          </w:tcPr>
          <w:p w14:paraId="287021A1"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0C6EA96" w14:textId="77777777" w:rsidR="00DC468B" w:rsidRPr="00B547B7" w:rsidRDefault="00DC468B" w:rsidP="005F5668">
            <w:pPr>
              <w:pStyle w:val="AmColumnHeading"/>
            </w:pPr>
            <w:r w:rsidRPr="00B547B7">
              <w:t>Amendement</w:t>
            </w:r>
          </w:p>
        </w:tc>
      </w:tr>
      <w:tr w:rsidR="00DC468B" w:rsidRPr="00B547B7" w14:paraId="4DF8018C" w14:textId="77777777" w:rsidTr="005F5668">
        <w:trPr>
          <w:jc w:val="center"/>
        </w:trPr>
        <w:tc>
          <w:tcPr>
            <w:tcW w:w="4876" w:type="dxa"/>
            <w:tcBorders>
              <w:top w:val="nil"/>
              <w:left w:val="nil"/>
              <w:bottom w:val="nil"/>
              <w:right w:val="nil"/>
            </w:tcBorders>
          </w:tcPr>
          <w:p w14:paraId="378F706A" w14:textId="77777777" w:rsidR="00DC468B" w:rsidRPr="00B547B7" w:rsidRDefault="00DC468B" w:rsidP="005F5668">
            <w:pPr>
              <w:pStyle w:val="Normal6a"/>
            </w:pPr>
          </w:p>
        </w:tc>
        <w:tc>
          <w:tcPr>
            <w:tcW w:w="4876" w:type="dxa"/>
            <w:tcBorders>
              <w:top w:val="nil"/>
              <w:left w:val="nil"/>
              <w:bottom w:val="nil"/>
              <w:right w:val="nil"/>
            </w:tcBorders>
          </w:tcPr>
          <w:p w14:paraId="14D86DC6" w14:textId="77777777" w:rsidR="00DC468B" w:rsidRPr="00B547B7" w:rsidRDefault="00DC468B" w:rsidP="005F5668">
            <w:pPr>
              <w:pStyle w:val="Normal6a"/>
            </w:pPr>
            <w:r w:rsidRPr="00B547B7">
              <w:rPr>
                <w:b/>
                <w:i/>
              </w:rPr>
              <w:t>12 bis.</w:t>
            </w:r>
            <w:r w:rsidRPr="00B547B7">
              <w:tab/>
            </w:r>
            <w:r w:rsidRPr="00B547B7">
              <w:rPr>
                <w:b/>
                <w:i/>
              </w:rPr>
              <w:t>invite le Parlement européen à donner le bon exemple en diffusant de manière proactive les documents conformément à sa pratique établie en matière de transparence législative et en étendant cette approche aux documents administratifs, y compris les ordres du jour et les procès-verbaux des réunions des coordinateurs, ainsi qu’aux documents du Bureau, y compris les notes du Secrétaire général;</w:t>
            </w:r>
          </w:p>
        </w:tc>
      </w:tr>
    </w:tbl>
    <w:p w14:paraId="3E602FA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0B11D532" w14:textId="77777777" w:rsidR="00DC468B" w:rsidRPr="00B547B7" w:rsidRDefault="00DC468B" w:rsidP="00DC468B">
      <w:r w:rsidRPr="00B547B7">
        <w:rPr>
          <w:rStyle w:val="HideTWBExt"/>
        </w:rPr>
        <w:t>&lt;/Amend&gt;</w:t>
      </w:r>
    </w:p>
    <w:p w14:paraId="47FBAD5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111</w:t>
      </w:r>
      <w:r w:rsidRPr="00B547B7">
        <w:rPr>
          <w:rStyle w:val="HideTWBExt"/>
          <w:b w:val="0"/>
        </w:rPr>
        <w:t>&lt;/NumAm&gt;</w:t>
      </w:r>
    </w:p>
    <w:p w14:paraId="1D34ED92" w14:textId="77777777" w:rsidR="00DC468B" w:rsidRPr="00B547B7" w:rsidRDefault="00DC468B" w:rsidP="00DC468B">
      <w:pPr>
        <w:pStyle w:val="NormalBold"/>
      </w:pPr>
      <w:r w:rsidRPr="00B547B7">
        <w:rPr>
          <w:rStyle w:val="HideTWBExt"/>
          <w:b w:val="0"/>
        </w:rPr>
        <w:t>&lt;RepeatBlock-By&gt;&lt;Members&gt;</w:t>
      </w:r>
      <w:r w:rsidRPr="00B547B7">
        <w:t>Veronika Cifrová Ostrihoňová</w:t>
      </w:r>
      <w:r w:rsidRPr="00B547B7">
        <w:rPr>
          <w:rStyle w:val="HideTWBExt"/>
          <w:b w:val="0"/>
        </w:rPr>
        <w:t>&lt;/Members&gt;</w:t>
      </w:r>
    </w:p>
    <w:p w14:paraId="128AB828" w14:textId="77777777" w:rsidR="00DC468B" w:rsidRPr="00B547B7" w:rsidRDefault="00DC468B" w:rsidP="00DC468B">
      <w:pPr>
        <w:pStyle w:val="NormalBold"/>
      </w:pPr>
      <w:r w:rsidRPr="00B547B7">
        <w:rPr>
          <w:rStyle w:val="HideTWBExt"/>
          <w:b w:val="0"/>
        </w:rPr>
        <w:t>&lt;/RepeatBlock-By&gt;</w:t>
      </w:r>
    </w:p>
    <w:p w14:paraId="6EC7A04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B5BF9FC" w14:textId="77777777" w:rsidR="00DC468B" w:rsidRPr="00B547B7" w:rsidRDefault="00DC468B" w:rsidP="00DC468B">
      <w:pPr>
        <w:pStyle w:val="NormalBold"/>
      </w:pPr>
      <w:r w:rsidRPr="00B547B7">
        <w:rPr>
          <w:rStyle w:val="HideTWBExt"/>
          <w:b w:val="0"/>
        </w:rPr>
        <w:t>&lt;Article&gt;</w:t>
      </w:r>
      <w:r w:rsidRPr="00B547B7">
        <w:t>Paragraphe 12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F1669CF" w14:textId="77777777" w:rsidTr="005F5668">
        <w:trPr>
          <w:trHeight w:hRule="exact" w:val="240"/>
          <w:jc w:val="center"/>
        </w:trPr>
        <w:tc>
          <w:tcPr>
            <w:tcW w:w="9752" w:type="dxa"/>
            <w:gridSpan w:val="2"/>
            <w:tcBorders>
              <w:top w:val="nil"/>
              <w:left w:val="nil"/>
              <w:bottom w:val="nil"/>
              <w:right w:val="nil"/>
            </w:tcBorders>
          </w:tcPr>
          <w:p w14:paraId="12923C0D" w14:textId="77777777" w:rsidR="00DC468B" w:rsidRPr="00B547B7" w:rsidRDefault="00DC468B" w:rsidP="005F5668"/>
        </w:tc>
      </w:tr>
      <w:tr w:rsidR="00DC468B" w:rsidRPr="00B547B7" w14:paraId="3D7B37E3" w14:textId="77777777" w:rsidTr="005F5668">
        <w:trPr>
          <w:trHeight w:val="240"/>
          <w:jc w:val="center"/>
        </w:trPr>
        <w:tc>
          <w:tcPr>
            <w:tcW w:w="4876" w:type="dxa"/>
            <w:tcBorders>
              <w:top w:val="nil"/>
              <w:left w:val="nil"/>
              <w:bottom w:val="nil"/>
              <w:right w:val="nil"/>
            </w:tcBorders>
          </w:tcPr>
          <w:p w14:paraId="69E5EEA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5028A2A" w14:textId="77777777" w:rsidR="00DC468B" w:rsidRPr="00B547B7" w:rsidRDefault="00DC468B" w:rsidP="005F5668">
            <w:pPr>
              <w:pStyle w:val="AmColumnHeading"/>
            </w:pPr>
            <w:r w:rsidRPr="00B547B7">
              <w:t>Amendement</w:t>
            </w:r>
          </w:p>
        </w:tc>
      </w:tr>
      <w:tr w:rsidR="00DC468B" w:rsidRPr="00B547B7" w14:paraId="01388DEE" w14:textId="77777777" w:rsidTr="005F5668">
        <w:trPr>
          <w:jc w:val="center"/>
        </w:trPr>
        <w:tc>
          <w:tcPr>
            <w:tcW w:w="4876" w:type="dxa"/>
            <w:tcBorders>
              <w:top w:val="nil"/>
              <w:left w:val="nil"/>
              <w:bottom w:val="nil"/>
              <w:right w:val="nil"/>
            </w:tcBorders>
          </w:tcPr>
          <w:p w14:paraId="3B1BD602" w14:textId="77777777" w:rsidR="00DC468B" w:rsidRPr="00B547B7" w:rsidRDefault="00DC468B" w:rsidP="005F5668">
            <w:pPr>
              <w:pStyle w:val="Normal6a"/>
            </w:pPr>
          </w:p>
        </w:tc>
        <w:tc>
          <w:tcPr>
            <w:tcW w:w="4876" w:type="dxa"/>
            <w:tcBorders>
              <w:top w:val="nil"/>
              <w:left w:val="nil"/>
              <w:bottom w:val="nil"/>
              <w:right w:val="nil"/>
            </w:tcBorders>
          </w:tcPr>
          <w:p w14:paraId="35EDDCB3" w14:textId="77777777" w:rsidR="00DC468B" w:rsidRPr="00B547B7" w:rsidRDefault="00DC468B" w:rsidP="005F5668">
            <w:pPr>
              <w:pStyle w:val="Normal6a"/>
            </w:pPr>
            <w:r w:rsidRPr="00B547B7">
              <w:rPr>
                <w:b/>
                <w:i/>
              </w:rPr>
              <w:t>12 bis.</w:t>
            </w:r>
            <w:r w:rsidRPr="00B547B7">
              <w:tab/>
            </w:r>
            <w:r w:rsidRPr="00B547B7">
              <w:rPr>
                <w:b/>
                <w:i/>
              </w:rPr>
              <w:t>souligne la nécessité d’une plus grande transparence et d’un accès proactif aux documents des organismes de l’Union; demande à l’Agence de l’Union européenne pour l’asile d’accorder au Parlement un accès rapide à ses informations et analyses sur les pays d’origine sûrs et les pays tiers sûrs, conformément à l’article 12, paragraphe 4, du règlement relatif à l’Agence de l’Union européenne pour l’asile, afin de renforcer le contrôle démocratique;</w:t>
            </w:r>
          </w:p>
        </w:tc>
      </w:tr>
    </w:tbl>
    <w:p w14:paraId="71A9A133"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39A1525" w14:textId="77777777" w:rsidR="00DC468B" w:rsidRPr="00B547B7" w:rsidRDefault="00DC468B" w:rsidP="00DC468B">
      <w:r w:rsidRPr="00B547B7">
        <w:rPr>
          <w:rStyle w:val="HideTWBExt"/>
        </w:rPr>
        <w:t>&lt;/Amend&gt;</w:t>
      </w:r>
    </w:p>
    <w:p w14:paraId="61F6C49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112</w:t>
      </w:r>
      <w:r w:rsidRPr="00B547B7">
        <w:rPr>
          <w:rStyle w:val="HideTWBExt"/>
          <w:b w:val="0"/>
        </w:rPr>
        <w:t>&lt;/NumAm&gt;</w:t>
      </w:r>
    </w:p>
    <w:p w14:paraId="52DFFD43" w14:textId="77777777" w:rsidR="00DC468B" w:rsidRPr="00B547B7" w:rsidRDefault="00DC468B" w:rsidP="00DC468B">
      <w:pPr>
        <w:pStyle w:val="NormalBold"/>
      </w:pPr>
      <w:r w:rsidRPr="00B547B7">
        <w:rPr>
          <w:rStyle w:val="HideTWBExt"/>
          <w:b w:val="0"/>
        </w:rPr>
        <w:t>&lt;RepeatBlock-By&gt;&lt;Members&gt;</w:t>
      </w:r>
      <w:r w:rsidRPr="00B547B7">
        <w:t>Georgiana Teodorescu, Cristian Terheş</w:t>
      </w:r>
      <w:r w:rsidRPr="00B547B7">
        <w:rPr>
          <w:rStyle w:val="HideTWBExt"/>
          <w:b w:val="0"/>
        </w:rPr>
        <w:t>&lt;/Members&gt;</w:t>
      </w:r>
    </w:p>
    <w:p w14:paraId="7603E694" w14:textId="77777777" w:rsidR="00DC468B" w:rsidRPr="00B547B7" w:rsidRDefault="00DC468B" w:rsidP="00DC468B">
      <w:pPr>
        <w:pStyle w:val="NormalBold"/>
      </w:pPr>
      <w:r w:rsidRPr="00B547B7">
        <w:rPr>
          <w:rStyle w:val="HideTWBExt"/>
          <w:b w:val="0"/>
        </w:rPr>
        <w:t>&lt;/RepeatBlock-By&gt;</w:t>
      </w:r>
    </w:p>
    <w:p w14:paraId="0EB1A38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FDBD500" w14:textId="77777777" w:rsidR="00DC468B" w:rsidRPr="00B547B7" w:rsidRDefault="00DC468B" w:rsidP="00DC468B">
      <w:pPr>
        <w:pStyle w:val="NormalBold"/>
      </w:pPr>
      <w:r w:rsidRPr="00B547B7">
        <w:rPr>
          <w:rStyle w:val="HideTWBExt"/>
          <w:b w:val="0"/>
        </w:rPr>
        <w:t>&lt;Article&gt;</w:t>
      </w:r>
      <w:r w:rsidRPr="00B547B7">
        <w:t>Paragraphe 12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2FFEF3C" w14:textId="77777777" w:rsidTr="005F5668">
        <w:trPr>
          <w:trHeight w:hRule="exact" w:val="240"/>
          <w:jc w:val="center"/>
        </w:trPr>
        <w:tc>
          <w:tcPr>
            <w:tcW w:w="9752" w:type="dxa"/>
            <w:gridSpan w:val="2"/>
            <w:tcBorders>
              <w:top w:val="nil"/>
              <w:left w:val="nil"/>
              <w:bottom w:val="nil"/>
              <w:right w:val="nil"/>
            </w:tcBorders>
          </w:tcPr>
          <w:p w14:paraId="3F87421B" w14:textId="77777777" w:rsidR="00DC468B" w:rsidRPr="00B547B7" w:rsidRDefault="00DC468B" w:rsidP="005F5668"/>
        </w:tc>
      </w:tr>
      <w:tr w:rsidR="00DC468B" w:rsidRPr="00B547B7" w14:paraId="57B97417" w14:textId="77777777" w:rsidTr="005F5668">
        <w:trPr>
          <w:trHeight w:val="240"/>
          <w:jc w:val="center"/>
        </w:trPr>
        <w:tc>
          <w:tcPr>
            <w:tcW w:w="4876" w:type="dxa"/>
            <w:tcBorders>
              <w:top w:val="nil"/>
              <w:left w:val="nil"/>
              <w:bottom w:val="nil"/>
              <w:right w:val="nil"/>
            </w:tcBorders>
          </w:tcPr>
          <w:p w14:paraId="6F899A1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CE8BD79" w14:textId="77777777" w:rsidR="00DC468B" w:rsidRPr="00B547B7" w:rsidRDefault="00DC468B" w:rsidP="005F5668">
            <w:pPr>
              <w:pStyle w:val="AmColumnHeading"/>
            </w:pPr>
            <w:r w:rsidRPr="00B547B7">
              <w:t>Amendement</w:t>
            </w:r>
          </w:p>
        </w:tc>
      </w:tr>
      <w:tr w:rsidR="00DC468B" w:rsidRPr="00B547B7" w14:paraId="19ED2FCA" w14:textId="77777777" w:rsidTr="005F5668">
        <w:trPr>
          <w:jc w:val="center"/>
        </w:trPr>
        <w:tc>
          <w:tcPr>
            <w:tcW w:w="4876" w:type="dxa"/>
            <w:tcBorders>
              <w:top w:val="nil"/>
              <w:left w:val="nil"/>
              <w:bottom w:val="nil"/>
              <w:right w:val="nil"/>
            </w:tcBorders>
          </w:tcPr>
          <w:p w14:paraId="00A78BD9" w14:textId="77777777" w:rsidR="00DC468B" w:rsidRPr="00B547B7" w:rsidRDefault="00DC468B" w:rsidP="005F5668">
            <w:pPr>
              <w:pStyle w:val="Normal6a"/>
            </w:pPr>
          </w:p>
        </w:tc>
        <w:tc>
          <w:tcPr>
            <w:tcW w:w="4876" w:type="dxa"/>
            <w:tcBorders>
              <w:top w:val="nil"/>
              <w:left w:val="nil"/>
              <w:bottom w:val="nil"/>
              <w:right w:val="nil"/>
            </w:tcBorders>
          </w:tcPr>
          <w:p w14:paraId="36ACB01E" w14:textId="77777777" w:rsidR="00DC468B" w:rsidRPr="00B547B7" w:rsidRDefault="00DC468B" w:rsidP="005F5668">
            <w:pPr>
              <w:pStyle w:val="Normal6a"/>
            </w:pPr>
            <w:r w:rsidRPr="00B547B7">
              <w:rPr>
                <w:b/>
                <w:i/>
              </w:rPr>
              <w:t>12 bis.</w:t>
            </w:r>
            <w:r w:rsidRPr="00B547B7">
              <w:tab/>
            </w:r>
            <w:r w:rsidRPr="00B547B7">
              <w:rPr>
                <w:b/>
                <w:i/>
              </w:rPr>
              <w:t>souligne avec force que toute exception à l’accès du public aux documents ou aux informations de l’Union doit être analysée au cas par cas, en tenant compte du fait que l’accès à ces documents est la règle, tandis que les exceptions à cette règle font l’objet d’une interprétation stricte;</w:t>
            </w:r>
          </w:p>
        </w:tc>
      </w:tr>
    </w:tbl>
    <w:p w14:paraId="3B4F22D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5F940E4" w14:textId="77777777" w:rsidR="00DC468B" w:rsidRPr="00B547B7" w:rsidRDefault="00DC468B" w:rsidP="00DC468B">
      <w:r w:rsidRPr="00B547B7">
        <w:rPr>
          <w:rStyle w:val="HideTWBExt"/>
        </w:rPr>
        <w:t>&lt;/Amend&gt;</w:t>
      </w:r>
    </w:p>
    <w:p w14:paraId="7A321EE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113</w:t>
      </w:r>
      <w:r w:rsidRPr="00B547B7">
        <w:rPr>
          <w:rStyle w:val="HideTWBExt"/>
          <w:b w:val="0"/>
        </w:rPr>
        <w:t>&lt;/NumAm&gt;</w:t>
      </w:r>
    </w:p>
    <w:p w14:paraId="6FD8D3EB" w14:textId="77777777" w:rsidR="00DC468B" w:rsidRPr="00B547B7" w:rsidRDefault="00DC468B" w:rsidP="00DC468B">
      <w:pPr>
        <w:pStyle w:val="NormalBold"/>
      </w:pPr>
      <w:r w:rsidRPr="00B547B7">
        <w:rPr>
          <w:rStyle w:val="HideTWBExt"/>
          <w:b w:val="0"/>
        </w:rPr>
        <w:t>&lt;RepeatBlock-By&gt;&lt;Members&gt;</w:t>
      </w:r>
      <w:r w:rsidRPr="00B547B7">
        <w:t>Georgiana Teodorescu, Cristian Terheş</w:t>
      </w:r>
      <w:r w:rsidRPr="00B547B7">
        <w:rPr>
          <w:rStyle w:val="HideTWBExt"/>
          <w:b w:val="0"/>
        </w:rPr>
        <w:t>&lt;/Members&gt;</w:t>
      </w:r>
    </w:p>
    <w:p w14:paraId="6C46C133" w14:textId="77777777" w:rsidR="00DC468B" w:rsidRPr="00B547B7" w:rsidRDefault="00DC468B" w:rsidP="00DC468B">
      <w:pPr>
        <w:pStyle w:val="NormalBold"/>
      </w:pPr>
      <w:r w:rsidRPr="00B547B7">
        <w:rPr>
          <w:rStyle w:val="HideTWBExt"/>
          <w:b w:val="0"/>
        </w:rPr>
        <w:t>&lt;/RepeatBlock-By&gt;</w:t>
      </w:r>
    </w:p>
    <w:p w14:paraId="716EB1D8"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EA99019" w14:textId="77777777" w:rsidR="00DC468B" w:rsidRPr="00B547B7" w:rsidRDefault="00DC468B" w:rsidP="00DC468B">
      <w:pPr>
        <w:pStyle w:val="NormalBold"/>
      </w:pPr>
      <w:r w:rsidRPr="00B547B7">
        <w:rPr>
          <w:rStyle w:val="HideTWBExt"/>
          <w:b w:val="0"/>
        </w:rPr>
        <w:t>&lt;Article&gt;</w:t>
      </w:r>
      <w:r w:rsidRPr="00B547B7">
        <w:t>Paragraphe 12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8E8FB07" w14:textId="77777777" w:rsidTr="005F5668">
        <w:trPr>
          <w:trHeight w:hRule="exact" w:val="240"/>
          <w:jc w:val="center"/>
        </w:trPr>
        <w:tc>
          <w:tcPr>
            <w:tcW w:w="9752" w:type="dxa"/>
            <w:gridSpan w:val="2"/>
            <w:tcBorders>
              <w:top w:val="nil"/>
              <w:left w:val="nil"/>
              <w:bottom w:val="nil"/>
              <w:right w:val="nil"/>
            </w:tcBorders>
          </w:tcPr>
          <w:p w14:paraId="0A09E6D4" w14:textId="77777777" w:rsidR="00DC468B" w:rsidRPr="00B547B7" w:rsidRDefault="00DC468B" w:rsidP="005F5668"/>
        </w:tc>
      </w:tr>
      <w:tr w:rsidR="00DC468B" w:rsidRPr="00B547B7" w14:paraId="490ADD0A" w14:textId="77777777" w:rsidTr="005F5668">
        <w:trPr>
          <w:trHeight w:val="240"/>
          <w:jc w:val="center"/>
        </w:trPr>
        <w:tc>
          <w:tcPr>
            <w:tcW w:w="4876" w:type="dxa"/>
            <w:tcBorders>
              <w:top w:val="nil"/>
              <w:left w:val="nil"/>
              <w:bottom w:val="nil"/>
              <w:right w:val="nil"/>
            </w:tcBorders>
          </w:tcPr>
          <w:p w14:paraId="5CF3153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4826287" w14:textId="77777777" w:rsidR="00DC468B" w:rsidRPr="00B547B7" w:rsidRDefault="00DC468B" w:rsidP="005F5668">
            <w:pPr>
              <w:pStyle w:val="AmColumnHeading"/>
            </w:pPr>
            <w:r w:rsidRPr="00B547B7">
              <w:t>Amendement</w:t>
            </w:r>
          </w:p>
        </w:tc>
      </w:tr>
      <w:tr w:rsidR="00DC468B" w:rsidRPr="00B547B7" w14:paraId="36309CCF" w14:textId="77777777" w:rsidTr="005F5668">
        <w:trPr>
          <w:jc w:val="center"/>
        </w:trPr>
        <w:tc>
          <w:tcPr>
            <w:tcW w:w="4876" w:type="dxa"/>
            <w:tcBorders>
              <w:top w:val="nil"/>
              <w:left w:val="nil"/>
              <w:bottom w:val="nil"/>
              <w:right w:val="nil"/>
            </w:tcBorders>
          </w:tcPr>
          <w:p w14:paraId="40CE962F" w14:textId="77777777" w:rsidR="00DC468B" w:rsidRPr="00B547B7" w:rsidRDefault="00DC468B" w:rsidP="005F5668">
            <w:pPr>
              <w:pStyle w:val="Normal6a"/>
            </w:pPr>
          </w:p>
        </w:tc>
        <w:tc>
          <w:tcPr>
            <w:tcW w:w="4876" w:type="dxa"/>
            <w:tcBorders>
              <w:top w:val="nil"/>
              <w:left w:val="nil"/>
              <w:bottom w:val="nil"/>
              <w:right w:val="nil"/>
            </w:tcBorders>
          </w:tcPr>
          <w:p w14:paraId="506462D6" w14:textId="77777777" w:rsidR="00DC468B" w:rsidRPr="00B547B7" w:rsidRDefault="00DC468B" w:rsidP="005F5668">
            <w:pPr>
              <w:pStyle w:val="Normal6a"/>
            </w:pPr>
            <w:r w:rsidRPr="00B547B7">
              <w:rPr>
                <w:b/>
                <w:i/>
              </w:rPr>
              <w:t>12 ter.</w:t>
            </w:r>
            <w:r w:rsidRPr="00B547B7">
              <w:tab/>
            </w:r>
            <w:r w:rsidRPr="00B547B7">
              <w:rPr>
                <w:b/>
                <w:i/>
              </w:rPr>
              <w:t>souligne que lorsque les institutions de l’Union font paraître des documents ou des rapports officiels qui ont une incidence quelconque sur les États membres ou leurs citoyens, ceux-ci doivent contenir le nom des fonctionnaires et/ou des experts qui les ont rédigés; observe que le droit des citoyens de l’Union à connaître l’identité des auteurs de ces documents l’emporte sur la nécessité de protéger, si nécessaire et le cas échéant, le droit à la protection de la vie privée des personnes qui ont rédigé ces documents ou rapports;</w:t>
            </w:r>
          </w:p>
        </w:tc>
      </w:tr>
    </w:tbl>
    <w:p w14:paraId="01FC8EB7"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50FBA9F8" w14:textId="77777777" w:rsidR="00DC468B" w:rsidRPr="00B547B7" w:rsidRDefault="00DC468B" w:rsidP="00DC468B">
      <w:r w:rsidRPr="00B547B7">
        <w:rPr>
          <w:rStyle w:val="HideTWBExt"/>
        </w:rPr>
        <w:t>&lt;/Amend&gt;</w:t>
      </w:r>
    </w:p>
    <w:p w14:paraId="306703D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114</w:t>
      </w:r>
      <w:r w:rsidRPr="00B547B7">
        <w:rPr>
          <w:rStyle w:val="HideTWBExt"/>
          <w:b w:val="0"/>
        </w:rPr>
        <w:t>&lt;/NumAm&gt;</w:t>
      </w:r>
    </w:p>
    <w:p w14:paraId="7B0A76D6"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5B7DF0FE" w14:textId="77777777" w:rsidR="00DC468B" w:rsidRPr="00B547B7" w:rsidRDefault="00DC468B" w:rsidP="00DC468B">
      <w:pPr>
        <w:pStyle w:val="NormalBold"/>
      </w:pPr>
      <w:r w:rsidRPr="00B547B7">
        <w:rPr>
          <w:rStyle w:val="HideTWBExt"/>
          <w:b w:val="0"/>
        </w:rPr>
        <w:t>&lt;/RepeatBlock-By&gt;</w:t>
      </w:r>
    </w:p>
    <w:p w14:paraId="099326D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D464638" w14:textId="77777777" w:rsidR="00DC468B" w:rsidRPr="00B547B7" w:rsidRDefault="00DC468B" w:rsidP="00DC468B">
      <w:pPr>
        <w:pStyle w:val="NormalBold"/>
      </w:pPr>
      <w:r w:rsidRPr="00B547B7">
        <w:rPr>
          <w:rStyle w:val="HideTWBExt"/>
          <w:b w:val="0"/>
        </w:rPr>
        <w:t>&lt;Article&gt;</w:t>
      </w:r>
      <w:r w:rsidRPr="00B547B7">
        <w:t>Paragraphe 13</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507A8B7" w14:textId="77777777" w:rsidTr="005F5668">
        <w:trPr>
          <w:trHeight w:hRule="exact" w:val="240"/>
          <w:jc w:val="center"/>
        </w:trPr>
        <w:tc>
          <w:tcPr>
            <w:tcW w:w="9752" w:type="dxa"/>
            <w:gridSpan w:val="2"/>
            <w:tcBorders>
              <w:top w:val="nil"/>
              <w:left w:val="nil"/>
              <w:bottom w:val="nil"/>
              <w:right w:val="nil"/>
            </w:tcBorders>
          </w:tcPr>
          <w:p w14:paraId="3C00C80F" w14:textId="77777777" w:rsidR="00DC468B" w:rsidRPr="00B547B7" w:rsidRDefault="00DC468B" w:rsidP="005F5668"/>
        </w:tc>
      </w:tr>
      <w:tr w:rsidR="00DC468B" w:rsidRPr="00B547B7" w14:paraId="0C8D0F8B" w14:textId="77777777" w:rsidTr="005F5668">
        <w:trPr>
          <w:trHeight w:val="240"/>
          <w:jc w:val="center"/>
        </w:trPr>
        <w:tc>
          <w:tcPr>
            <w:tcW w:w="4876" w:type="dxa"/>
            <w:tcBorders>
              <w:top w:val="nil"/>
              <w:left w:val="nil"/>
              <w:bottom w:val="nil"/>
              <w:right w:val="nil"/>
            </w:tcBorders>
          </w:tcPr>
          <w:p w14:paraId="11E02FF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09D45D6" w14:textId="77777777" w:rsidR="00DC468B" w:rsidRPr="00B547B7" w:rsidRDefault="00DC468B" w:rsidP="005F5668">
            <w:pPr>
              <w:pStyle w:val="AmColumnHeading"/>
            </w:pPr>
            <w:r w:rsidRPr="00B547B7">
              <w:t>Amendement</w:t>
            </w:r>
          </w:p>
        </w:tc>
      </w:tr>
      <w:tr w:rsidR="00DC468B" w:rsidRPr="00B547B7" w14:paraId="277CD5D0" w14:textId="77777777" w:rsidTr="005F5668">
        <w:trPr>
          <w:jc w:val="center"/>
        </w:trPr>
        <w:tc>
          <w:tcPr>
            <w:tcW w:w="4876" w:type="dxa"/>
            <w:tcBorders>
              <w:top w:val="nil"/>
              <w:left w:val="nil"/>
              <w:bottom w:val="nil"/>
              <w:right w:val="nil"/>
            </w:tcBorders>
          </w:tcPr>
          <w:p w14:paraId="1A99F115" w14:textId="77777777" w:rsidR="00DC468B" w:rsidRPr="00B547B7" w:rsidRDefault="00DC468B" w:rsidP="005F5668">
            <w:pPr>
              <w:pStyle w:val="Normal6a"/>
            </w:pPr>
            <w:r w:rsidRPr="00B547B7">
              <w:t>13.</w:t>
            </w:r>
            <w:r w:rsidRPr="00B547B7">
              <w:tab/>
              <w:t>recommande que les retards systémiques pris dans le traitement des demandes confirmatives soient résorbés de toute urgence en améliorant les procédures internes, en allouant des ressources suffisantes et en assurant une communication rapide et transparente avec les demandeurs, afin de respecter les obligations légales et de soutenir la confiance et la participation du public;</w:t>
            </w:r>
          </w:p>
        </w:tc>
        <w:tc>
          <w:tcPr>
            <w:tcW w:w="4876" w:type="dxa"/>
            <w:tcBorders>
              <w:top w:val="nil"/>
              <w:left w:val="nil"/>
              <w:bottom w:val="nil"/>
              <w:right w:val="nil"/>
            </w:tcBorders>
          </w:tcPr>
          <w:p w14:paraId="1EC28534" w14:textId="77777777" w:rsidR="00DC468B" w:rsidRPr="00B547B7" w:rsidRDefault="00DC468B" w:rsidP="005F5668">
            <w:pPr>
              <w:pStyle w:val="Normal6a"/>
            </w:pPr>
            <w:r w:rsidRPr="00B547B7">
              <w:t>13.</w:t>
            </w:r>
            <w:r w:rsidRPr="00B547B7">
              <w:tab/>
              <w:t>recommande que les retards systémiques pris dans le traitement des demandes confirmatives soient résorbés de toute urgence en améliorant les procédures internes, en allouant des ressources suffisantes et en assurant une communication rapide et transparente avec les demandeurs, afin de respecter les obligations légales et de soutenir la confiance et la participation du public</w:t>
            </w:r>
            <w:r w:rsidRPr="00B547B7">
              <w:rPr>
                <w:b/>
                <w:i/>
              </w:rPr>
              <w:t>; encourage les institutions, organes et organismes de l’Union à prodiguer sur leurs sites internet respectifs des conseils sur les informations qu’une demande de documents au titre du règlement (CE) nº 1049/2001 devrait contenir afin de rationaliser le traitement des demandes</w:t>
            </w:r>
            <w:r w:rsidRPr="00B547B7">
              <w:t>;</w:t>
            </w:r>
          </w:p>
        </w:tc>
      </w:tr>
    </w:tbl>
    <w:p w14:paraId="7B234FB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14B55647" w14:textId="77777777" w:rsidR="00DC468B" w:rsidRPr="00B547B7" w:rsidRDefault="00DC468B" w:rsidP="00DC468B">
      <w:r w:rsidRPr="00B547B7">
        <w:rPr>
          <w:rStyle w:val="HideTWBExt"/>
        </w:rPr>
        <w:t>&lt;/Amend&gt;</w:t>
      </w:r>
    </w:p>
    <w:p w14:paraId="2EADA27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115</w:t>
      </w:r>
      <w:r w:rsidRPr="00B547B7">
        <w:rPr>
          <w:rStyle w:val="HideTWBExt"/>
          <w:b w:val="0"/>
        </w:rPr>
        <w:t>&lt;/NumAm&gt;</w:t>
      </w:r>
    </w:p>
    <w:p w14:paraId="563E66AD"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32F5E493" w14:textId="77777777" w:rsidR="00DC468B" w:rsidRPr="00B547B7" w:rsidRDefault="00DC468B" w:rsidP="00DC468B">
      <w:pPr>
        <w:pStyle w:val="NormalBold"/>
      </w:pPr>
      <w:r w:rsidRPr="00B547B7">
        <w:rPr>
          <w:rStyle w:val="HideTWBExt"/>
          <w:b w:val="0"/>
        </w:rPr>
        <w:t>&lt;/RepeatBlock-By&gt;</w:t>
      </w:r>
    </w:p>
    <w:p w14:paraId="1E4E9A3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87E2BE2" w14:textId="77777777" w:rsidR="00DC468B" w:rsidRPr="00B547B7" w:rsidRDefault="00DC468B" w:rsidP="00DC468B">
      <w:pPr>
        <w:pStyle w:val="NormalBold"/>
      </w:pPr>
      <w:r w:rsidRPr="00B547B7">
        <w:rPr>
          <w:rStyle w:val="HideTWBExt"/>
          <w:b w:val="0"/>
        </w:rPr>
        <w:t>&lt;Article&gt;</w:t>
      </w:r>
      <w:r w:rsidRPr="00B547B7">
        <w:t>Paragraphe 13</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ECC1C9E" w14:textId="77777777" w:rsidTr="005F5668">
        <w:trPr>
          <w:trHeight w:hRule="exact" w:val="240"/>
          <w:jc w:val="center"/>
        </w:trPr>
        <w:tc>
          <w:tcPr>
            <w:tcW w:w="9752" w:type="dxa"/>
            <w:gridSpan w:val="2"/>
            <w:tcBorders>
              <w:top w:val="nil"/>
              <w:left w:val="nil"/>
              <w:bottom w:val="nil"/>
              <w:right w:val="nil"/>
            </w:tcBorders>
          </w:tcPr>
          <w:p w14:paraId="2B664E07" w14:textId="77777777" w:rsidR="00DC468B" w:rsidRPr="00B547B7" w:rsidRDefault="00DC468B" w:rsidP="005F5668"/>
        </w:tc>
      </w:tr>
      <w:tr w:rsidR="00DC468B" w:rsidRPr="00B547B7" w14:paraId="15B8238B" w14:textId="77777777" w:rsidTr="005F5668">
        <w:trPr>
          <w:trHeight w:val="240"/>
          <w:jc w:val="center"/>
        </w:trPr>
        <w:tc>
          <w:tcPr>
            <w:tcW w:w="4876" w:type="dxa"/>
            <w:tcBorders>
              <w:top w:val="nil"/>
              <w:left w:val="nil"/>
              <w:bottom w:val="nil"/>
              <w:right w:val="nil"/>
            </w:tcBorders>
          </w:tcPr>
          <w:p w14:paraId="4772841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F42EE2E" w14:textId="77777777" w:rsidR="00DC468B" w:rsidRPr="00B547B7" w:rsidRDefault="00DC468B" w:rsidP="005F5668">
            <w:pPr>
              <w:pStyle w:val="AmColumnHeading"/>
            </w:pPr>
            <w:r w:rsidRPr="00B547B7">
              <w:t>Amendement</w:t>
            </w:r>
          </w:p>
        </w:tc>
      </w:tr>
      <w:tr w:rsidR="00DC468B" w:rsidRPr="00B547B7" w14:paraId="2B604C54" w14:textId="77777777" w:rsidTr="005F5668">
        <w:trPr>
          <w:jc w:val="center"/>
        </w:trPr>
        <w:tc>
          <w:tcPr>
            <w:tcW w:w="4876" w:type="dxa"/>
            <w:tcBorders>
              <w:top w:val="nil"/>
              <w:left w:val="nil"/>
              <w:bottom w:val="nil"/>
              <w:right w:val="nil"/>
            </w:tcBorders>
          </w:tcPr>
          <w:p w14:paraId="54385440" w14:textId="77777777" w:rsidR="00DC468B" w:rsidRPr="00B547B7" w:rsidRDefault="00DC468B" w:rsidP="005F5668">
            <w:pPr>
              <w:pStyle w:val="Normal6a"/>
            </w:pPr>
            <w:r w:rsidRPr="00B547B7">
              <w:t>13.</w:t>
            </w:r>
            <w:r w:rsidRPr="00B547B7">
              <w:tab/>
            </w:r>
            <w:r w:rsidRPr="00B547B7">
              <w:rPr>
                <w:b/>
                <w:bCs/>
                <w:i/>
                <w:iCs/>
              </w:rPr>
              <w:t>recommande que les</w:t>
            </w:r>
            <w:r w:rsidRPr="00B547B7">
              <w:t xml:space="preserve"> retards systémiques pris dans le traitement des demandes confirmatives </w:t>
            </w:r>
            <w:r w:rsidRPr="00B547B7">
              <w:rPr>
                <w:b/>
                <w:bCs/>
                <w:i/>
                <w:iCs/>
              </w:rPr>
              <w:t>soient résorbés de toute urgence</w:t>
            </w:r>
            <w:r w:rsidRPr="00B547B7">
              <w:t xml:space="preserve"> en améliorant les procédures internes, en allouant des ressources suffisantes et en assurant une communication rapide et transparente avec les demandeurs, afin de respecter les obligations légales et de soutenir la confiance et la participation du public;</w:t>
            </w:r>
          </w:p>
        </w:tc>
        <w:tc>
          <w:tcPr>
            <w:tcW w:w="4876" w:type="dxa"/>
            <w:tcBorders>
              <w:top w:val="nil"/>
              <w:left w:val="nil"/>
              <w:bottom w:val="nil"/>
              <w:right w:val="nil"/>
            </w:tcBorders>
          </w:tcPr>
          <w:p w14:paraId="10050367" w14:textId="77777777" w:rsidR="00DC468B" w:rsidRPr="00B547B7" w:rsidRDefault="00DC468B" w:rsidP="005F5668">
            <w:pPr>
              <w:pStyle w:val="Normal6a"/>
            </w:pPr>
            <w:r w:rsidRPr="00B547B7">
              <w:t>13.</w:t>
            </w:r>
            <w:r w:rsidRPr="00B547B7">
              <w:tab/>
            </w:r>
            <w:r w:rsidRPr="00B547B7">
              <w:rPr>
                <w:b/>
                <w:bCs/>
                <w:i/>
                <w:iCs/>
              </w:rPr>
              <w:t>presse une nouvelle fois la Commission de trouver une solution aux</w:t>
            </w:r>
            <w:r w:rsidRPr="00B547B7">
              <w:t xml:space="preserve"> retards systémiques pris dans le traitement des demandes confirmatives en améliorant les procédures internes,</w:t>
            </w:r>
            <w:r w:rsidRPr="00B547B7">
              <w:rPr>
                <w:b/>
                <w:bCs/>
                <w:i/>
                <w:iCs/>
              </w:rPr>
              <w:t xml:space="preserve"> en adoptant une approche proactive,</w:t>
            </w:r>
            <w:r w:rsidRPr="00B547B7">
              <w:t xml:space="preserve"> en allouant des ressources suffisantes et en assurant une communication rapide et transparente avec les demandeurs, afin de respecter les obligations légales et de soutenir la confiance et la participation du public;</w:t>
            </w:r>
          </w:p>
        </w:tc>
      </w:tr>
    </w:tbl>
    <w:p w14:paraId="285CF80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1A4D3C8" w14:textId="77777777" w:rsidR="00DC468B" w:rsidRPr="00B547B7" w:rsidRDefault="00DC468B" w:rsidP="00DC468B">
      <w:r w:rsidRPr="00B547B7">
        <w:rPr>
          <w:rStyle w:val="HideTWBExt"/>
        </w:rPr>
        <w:t>&lt;/Amend&gt;</w:t>
      </w:r>
    </w:p>
    <w:p w14:paraId="4A3C944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116</w:t>
      </w:r>
      <w:r w:rsidRPr="00B547B7">
        <w:rPr>
          <w:rStyle w:val="HideTWBExt"/>
          <w:b w:val="0"/>
        </w:rPr>
        <w:t>&lt;/NumAm&gt;</w:t>
      </w:r>
    </w:p>
    <w:p w14:paraId="11121828" w14:textId="77777777" w:rsidR="00DC468B" w:rsidRPr="00B547B7" w:rsidRDefault="00DC468B" w:rsidP="00DC468B">
      <w:pPr>
        <w:pStyle w:val="NormalBold"/>
      </w:pPr>
      <w:r w:rsidRPr="00B547B7">
        <w:rPr>
          <w:rStyle w:val="HideTWBExt"/>
          <w:b w:val="0"/>
        </w:rPr>
        <w:t>&lt;RepeatBlock-By&gt;&lt;Members&gt;</w:t>
      </w:r>
      <w:r w:rsidRPr="00B547B7">
        <w:t>Sophie Wilmès, Hilde Vautmans, Lucia Yar, Nikola Minchev, Malik Azmani</w:t>
      </w:r>
      <w:r w:rsidRPr="00B547B7">
        <w:rPr>
          <w:rStyle w:val="HideTWBExt"/>
          <w:b w:val="0"/>
        </w:rPr>
        <w:t>&lt;/Members&gt;</w:t>
      </w:r>
    </w:p>
    <w:p w14:paraId="7E356343" w14:textId="77777777" w:rsidR="00DC468B" w:rsidRPr="00B547B7" w:rsidRDefault="00DC468B" w:rsidP="00DC468B">
      <w:pPr>
        <w:pStyle w:val="NormalBold"/>
      </w:pPr>
      <w:r w:rsidRPr="00B547B7">
        <w:rPr>
          <w:rStyle w:val="HideTWBExt"/>
          <w:b w:val="0"/>
        </w:rPr>
        <w:t>&lt;/RepeatBlock-By&gt;</w:t>
      </w:r>
    </w:p>
    <w:p w14:paraId="612DEC09"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9C50849" w14:textId="77777777" w:rsidR="00DC468B" w:rsidRPr="00B547B7" w:rsidRDefault="00DC468B" w:rsidP="00DC468B">
      <w:pPr>
        <w:pStyle w:val="NormalBold"/>
      </w:pPr>
      <w:r w:rsidRPr="00B547B7">
        <w:rPr>
          <w:rStyle w:val="HideTWBExt"/>
          <w:b w:val="0"/>
        </w:rPr>
        <w:t>&lt;Article&gt;</w:t>
      </w:r>
      <w:r w:rsidRPr="00B547B7">
        <w:t>Paragraphe 13</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444AF11F" w14:textId="77777777" w:rsidTr="005F5668">
        <w:trPr>
          <w:trHeight w:hRule="exact" w:val="240"/>
          <w:jc w:val="center"/>
        </w:trPr>
        <w:tc>
          <w:tcPr>
            <w:tcW w:w="9752" w:type="dxa"/>
            <w:gridSpan w:val="2"/>
            <w:tcBorders>
              <w:top w:val="nil"/>
              <w:left w:val="nil"/>
              <w:bottom w:val="nil"/>
              <w:right w:val="nil"/>
            </w:tcBorders>
          </w:tcPr>
          <w:p w14:paraId="56DBAB64" w14:textId="77777777" w:rsidR="00DC468B" w:rsidRPr="00B547B7" w:rsidRDefault="00DC468B" w:rsidP="005F5668"/>
        </w:tc>
      </w:tr>
      <w:tr w:rsidR="00DC468B" w:rsidRPr="00B547B7" w14:paraId="1F85B27E" w14:textId="77777777" w:rsidTr="005F5668">
        <w:trPr>
          <w:trHeight w:val="240"/>
          <w:jc w:val="center"/>
        </w:trPr>
        <w:tc>
          <w:tcPr>
            <w:tcW w:w="4876" w:type="dxa"/>
            <w:tcBorders>
              <w:top w:val="nil"/>
              <w:left w:val="nil"/>
              <w:bottom w:val="nil"/>
              <w:right w:val="nil"/>
            </w:tcBorders>
          </w:tcPr>
          <w:p w14:paraId="0A110B48"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AEA748A" w14:textId="77777777" w:rsidR="00DC468B" w:rsidRPr="00B547B7" w:rsidRDefault="00DC468B" w:rsidP="005F5668">
            <w:pPr>
              <w:pStyle w:val="AmColumnHeading"/>
            </w:pPr>
            <w:r w:rsidRPr="00B547B7">
              <w:t>Amendement</w:t>
            </w:r>
          </w:p>
        </w:tc>
      </w:tr>
      <w:tr w:rsidR="00DC468B" w:rsidRPr="00B547B7" w14:paraId="6B4E611A" w14:textId="77777777" w:rsidTr="005F5668">
        <w:trPr>
          <w:jc w:val="center"/>
        </w:trPr>
        <w:tc>
          <w:tcPr>
            <w:tcW w:w="4876" w:type="dxa"/>
            <w:tcBorders>
              <w:top w:val="nil"/>
              <w:left w:val="nil"/>
              <w:bottom w:val="nil"/>
              <w:right w:val="nil"/>
            </w:tcBorders>
          </w:tcPr>
          <w:p w14:paraId="671D55E0" w14:textId="77777777" w:rsidR="00DC468B" w:rsidRPr="00B547B7" w:rsidRDefault="00DC468B" w:rsidP="005F5668">
            <w:pPr>
              <w:pStyle w:val="Normal6a"/>
            </w:pPr>
            <w:r w:rsidRPr="00B547B7">
              <w:t>13.</w:t>
            </w:r>
            <w:r w:rsidRPr="00B547B7">
              <w:tab/>
              <w:t>recommande que les retards systémiques pris dans le traitement des demandes confirmatives soient résorbés de toute urgence en améliorant les procédures internes, en allouant des ressources suffisantes et en assurant une communication rapide et transparente avec les demandeurs, afin de respecter les obligations légales et de soutenir la confiance et la participation du public;</w:t>
            </w:r>
          </w:p>
        </w:tc>
        <w:tc>
          <w:tcPr>
            <w:tcW w:w="4876" w:type="dxa"/>
            <w:tcBorders>
              <w:top w:val="nil"/>
              <w:left w:val="nil"/>
              <w:bottom w:val="nil"/>
              <w:right w:val="nil"/>
            </w:tcBorders>
          </w:tcPr>
          <w:p w14:paraId="6B7464DD" w14:textId="77777777" w:rsidR="00DC468B" w:rsidRPr="00B547B7" w:rsidRDefault="00DC468B" w:rsidP="005F5668">
            <w:pPr>
              <w:pStyle w:val="Normal6a"/>
            </w:pPr>
            <w:r w:rsidRPr="00B547B7">
              <w:t>13.</w:t>
            </w:r>
            <w:r w:rsidRPr="00B547B7">
              <w:tab/>
              <w:t>recommande que les retards systémiques pris dans le traitement des demandes confirmatives soient résorbés de toute urgence en améliorant les procédures internes, en allouant des ressources suffisantes</w:t>
            </w:r>
            <w:r w:rsidRPr="00B547B7">
              <w:rPr>
                <w:b/>
                <w:bCs/>
                <w:i/>
                <w:iCs/>
              </w:rPr>
              <w:t xml:space="preserve"> en s’appuyant sur une évaluation minutieuse des besoins</w:t>
            </w:r>
            <w:r w:rsidRPr="00B547B7">
              <w:t xml:space="preserve"> et en assurant une communication rapide et transparente avec les demandeurs, afin de respecter les obligations légales et de soutenir la confiance et la participation du public;</w:t>
            </w:r>
          </w:p>
        </w:tc>
      </w:tr>
    </w:tbl>
    <w:p w14:paraId="38F0152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D68A354" w14:textId="77777777" w:rsidR="00DC468B" w:rsidRPr="00B547B7" w:rsidRDefault="00DC468B" w:rsidP="00DC468B">
      <w:r w:rsidRPr="00B547B7">
        <w:rPr>
          <w:rStyle w:val="HideTWBExt"/>
        </w:rPr>
        <w:t>&lt;/Amend&gt;</w:t>
      </w:r>
    </w:p>
    <w:p w14:paraId="4A85EFE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117</w:t>
      </w:r>
      <w:r w:rsidRPr="00B547B7">
        <w:rPr>
          <w:rStyle w:val="HideTWBExt"/>
          <w:b w:val="0"/>
        </w:rPr>
        <w:t>&lt;/NumAm&gt;</w:t>
      </w:r>
    </w:p>
    <w:p w14:paraId="0F524C10"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633CCA0B" w14:textId="77777777" w:rsidR="00DC468B" w:rsidRPr="00B547B7" w:rsidRDefault="00DC468B" w:rsidP="00DC468B">
      <w:pPr>
        <w:pStyle w:val="NormalBold"/>
      </w:pPr>
      <w:r w:rsidRPr="00B547B7">
        <w:rPr>
          <w:rStyle w:val="HideTWBExt"/>
          <w:b w:val="0"/>
        </w:rPr>
        <w:t>&lt;/RepeatBlock-By&gt;</w:t>
      </w:r>
    </w:p>
    <w:p w14:paraId="2E1FE5B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8BD19B1" w14:textId="77777777" w:rsidR="00DC468B" w:rsidRPr="00B547B7" w:rsidRDefault="00DC468B" w:rsidP="00DC468B">
      <w:pPr>
        <w:pStyle w:val="NormalBold"/>
      </w:pPr>
      <w:r w:rsidRPr="00B547B7">
        <w:rPr>
          <w:rStyle w:val="HideTWBExt"/>
          <w:b w:val="0"/>
        </w:rPr>
        <w:t>&lt;Article&gt;</w:t>
      </w:r>
      <w:r w:rsidRPr="00B547B7">
        <w:t>Paragraphe 13</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C1E1F52" w14:textId="77777777" w:rsidTr="005F5668">
        <w:trPr>
          <w:trHeight w:hRule="exact" w:val="240"/>
          <w:jc w:val="center"/>
        </w:trPr>
        <w:tc>
          <w:tcPr>
            <w:tcW w:w="9752" w:type="dxa"/>
            <w:gridSpan w:val="2"/>
            <w:tcBorders>
              <w:top w:val="nil"/>
              <w:left w:val="nil"/>
              <w:bottom w:val="nil"/>
              <w:right w:val="nil"/>
            </w:tcBorders>
          </w:tcPr>
          <w:p w14:paraId="298F5E37" w14:textId="77777777" w:rsidR="00DC468B" w:rsidRPr="00B547B7" w:rsidRDefault="00DC468B" w:rsidP="005F5668"/>
        </w:tc>
      </w:tr>
      <w:tr w:rsidR="00DC468B" w:rsidRPr="00B547B7" w14:paraId="70D5DE0B" w14:textId="77777777" w:rsidTr="005F5668">
        <w:trPr>
          <w:trHeight w:val="240"/>
          <w:jc w:val="center"/>
        </w:trPr>
        <w:tc>
          <w:tcPr>
            <w:tcW w:w="4876" w:type="dxa"/>
            <w:tcBorders>
              <w:top w:val="nil"/>
              <w:left w:val="nil"/>
              <w:bottom w:val="nil"/>
              <w:right w:val="nil"/>
            </w:tcBorders>
          </w:tcPr>
          <w:p w14:paraId="2AA4879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4F2C756" w14:textId="77777777" w:rsidR="00DC468B" w:rsidRPr="00B547B7" w:rsidRDefault="00DC468B" w:rsidP="005F5668">
            <w:pPr>
              <w:pStyle w:val="AmColumnHeading"/>
            </w:pPr>
            <w:r w:rsidRPr="00B547B7">
              <w:t>Amendement</w:t>
            </w:r>
          </w:p>
        </w:tc>
      </w:tr>
      <w:tr w:rsidR="00DC468B" w:rsidRPr="00B547B7" w14:paraId="2BC1EA21" w14:textId="77777777" w:rsidTr="005F5668">
        <w:trPr>
          <w:jc w:val="center"/>
        </w:trPr>
        <w:tc>
          <w:tcPr>
            <w:tcW w:w="4876" w:type="dxa"/>
            <w:tcBorders>
              <w:top w:val="nil"/>
              <w:left w:val="nil"/>
              <w:bottom w:val="nil"/>
              <w:right w:val="nil"/>
            </w:tcBorders>
          </w:tcPr>
          <w:p w14:paraId="57B447DA" w14:textId="77777777" w:rsidR="00DC468B" w:rsidRPr="00B547B7" w:rsidRDefault="00DC468B" w:rsidP="005F5668">
            <w:pPr>
              <w:pStyle w:val="Normal6a"/>
            </w:pPr>
            <w:r w:rsidRPr="00B547B7">
              <w:t>13.</w:t>
            </w:r>
            <w:r w:rsidRPr="00B547B7">
              <w:tab/>
              <w:t>recommande que les retards systémiques pris dans le traitement des demandes confirmatives soient résorbés de toute urgence en améliorant les procédures internes, en allouant des ressources suffisantes et en assurant une communication rapide et transparente avec les demandeurs, afin de respecter les obligations légales et de soutenir la confiance et la participation du public;</w:t>
            </w:r>
          </w:p>
        </w:tc>
        <w:tc>
          <w:tcPr>
            <w:tcW w:w="4876" w:type="dxa"/>
            <w:tcBorders>
              <w:top w:val="nil"/>
              <w:left w:val="nil"/>
              <w:bottom w:val="nil"/>
              <w:right w:val="nil"/>
            </w:tcBorders>
          </w:tcPr>
          <w:p w14:paraId="3A3559C7" w14:textId="77777777" w:rsidR="00DC468B" w:rsidRPr="00B547B7" w:rsidRDefault="00DC468B" w:rsidP="005F5668">
            <w:pPr>
              <w:pStyle w:val="Normal6a"/>
            </w:pPr>
            <w:r w:rsidRPr="00B547B7">
              <w:t>13.</w:t>
            </w:r>
            <w:r w:rsidRPr="00B547B7">
              <w:tab/>
              <w:t xml:space="preserve">recommande que les retards systémiques pris dans le traitement des demandes confirmatives soient résorbés de toute urgence en améliorant les procédures internes, en allouant des ressources </w:t>
            </w:r>
            <w:r w:rsidRPr="00B547B7">
              <w:rPr>
                <w:b/>
                <w:bCs/>
                <w:i/>
                <w:iCs/>
              </w:rPr>
              <w:t xml:space="preserve">humaines et financières </w:t>
            </w:r>
            <w:r w:rsidRPr="00B547B7">
              <w:t>suffisantes et en assurant une communication rapide et transparente avec les demandeurs, afin de respecter les obligations légales et de soutenir la confiance et la participation du public;</w:t>
            </w:r>
          </w:p>
        </w:tc>
      </w:tr>
    </w:tbl>
    <w:p w14:paraId="493FCEBA"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FEA8E23" w14:textId="77777777" w:rsidR="00DC468B" w:rsidRPr="00B547B7" w:rsidRDefault="00DC468B" w:rsidP="00DC468B">
      <w:r w:rsidRPr="00B547B7">
        <w:rPr>
          <w:rStyle w:val="HideTWBExt"/>
        </w:rPr>
        <w:t>&lt;/Amend&gt;</w:t>
      </w:r>
    </w:p>
    <w:p w14:paraId="29EF8EC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118</w:t>
      </w:r>
      <w:r w:rsidRPr="00B547B7">
        <w:rPr>
          <w:rStyle w:val="HideTWBExt"/>
          <w:b w:val="0"/>
        </w:rPr>
        <w:t>&lt;/NumAm&gt;</w:t>
      </w:r>
    </w:p>
    <w:p w14:paraId="66453744"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086616C8" w14:textId="77777777" w:rsidR="00DC468B" w:rsidRPr="00B547B7" w:rsidRDefault="00DC468B" w:rsidP="00DC468B">
      <w:pPr>
        <w:pStyle w:val="NormalBold"/>
      </w:pPr>
      <w:r w:rsidRPr="00B547B7">
        <w:rPr>
          <w:rStyle w:val="HideTWBExt"/>
          <w:b w:val="0"/>
        </w:rPr>
        <w:t>&lt;/RepeatBlock-By&gt;</w:t>
      </w:r>
    </w:p>
    <w:p w14:paraId="4F84996C"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CFEA8DD" w14:textId="77777777" w:rsidR="00DC468B" w:rsidRPr="00B547B7" w:rsidRDefault="00DC468B" w:rsidP="00DC468B">
      <w:pPr>
        <w:pStyle w:val="NormalBold"/>
      </w:pPr>
      <w:r w:rsidRPr="00B547B7">
        <w:rPr>
          <w:rStyle w:val="HideTWBExt"/>
          <w:b w:val="0"/>
        </w:rPr>
        <w:t>&lt;Article&gt;</w:t>
      </w:r>
      <w:r w:rsidRPr="00B547B7">
        <w:t>Paragraphe 13</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B3B410B" w14:textId="77777777" w:rsidTr="005F5668">
        <w:trPr>
          <w:trHeight w:hRule="exact" w:val="240"/>
          <w:jc w:val="center"/>
        </w:trPr>
        <w:tc>
          <w:tcPr>
            <w:tcW w:w="9752" w:type="dxa"/>
            <w:gridSpan w:val="2"/>
            <w:tcBorders>
              <w:top w:val="nil"/>
              <w:left w:val="nil"/>
              <w:bottom w:val="nil"/>
              <w:right w:val="nil"/>
            </w:tcBorders>
          </w:tcPr>
          <w:p w14:paraId="40A0FDF4" w14:textId="77777777" w:rsidR="00DC468B" w:rsidRPr="00B547B7" w:rsidRDefault="00DC468B" w:rsidP="005F5668"/>
        </w:tc>
      </w:tr>
      <w:tr w:rsidR="00DC468B" w:rsidRPr="00B547B7" w14:paraId="7E99E31E" w14:textId="77777777" w:rsidTr="005F5668">
        <w:trPr>
          <w:trHeight w:val="240"/>
          <w:jc w:val="center"/>
        </w:trPr>
        <w:tc>
          <w:tcPr>
            <w:tcW w:w="4876" w:type="dxa"/>
            <w:tcBorders>
              <w:top w:val="nil"/>
              <w:left w:val="nil"/>
              <w:bottom w:val="nil"/>
              <w:right w:val="nil"/>
            </w:tcBorders>
          </w:tcPr>
          <w:p w14:paraId="2B3B472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C262659" w14:textId="77777777" w:rsidR="00DC468B" w:rsidRPr="00B547B7" w:rsidRDefault="00DC468B" w:rsidP="005F5668">
            <w:pPr>
              <w:pStyle w:val="AmColumnHeading"/>
            </w:pPr>
            <w:r w:rsidRPr="00B547B7">
              <w:t>Amendement</w:t>
            </w:r>
          </w:p>
        </w:tc>
      </w:tr>
      <w:tr w:rsidR="00DC468B" w:rsidRPr="00B547B7" w14:paraId="056B5936" w14:textId="77777777" w:rsidTr="005F5668">
        <w:trPr>
          <w:jc w:val="center"/>
        </w:trPr>
        <w:tc>
          <w:tcPr>
            <w:tcW w:w="4876" w:type="dxa"/>
            <w:tcBorders>
              <w:top w:val="nil"/>
              <w:left w:val="nil"/>
              <w:bottom w:val="nil"/>
              <w:right w:val="nil"/>
            </w:tcBorders>
          </w:tcPr>
          <w:p w14:paraId="70AAFE57" w14:textId="77777777" w:rsidR="00DC468B" w:rsidRPr="00B547B7" w:rsidRDefault="00DC468B" w:rsidP="005F5668">
            <w:pPr>
              <w:pStyle w:val="Normal6a"/>
            </w:pPr>
            <w:r w:rsidRPr="00B547B7">
              <w:t>13.</w:t>
            </w:r>
            <w:r w:rsidRPr="00B547B7">
              <w:tab/>
              <w:t xml:space="preserve">recommande que les retards systémiques pris dans le traitement des demandes confirmatives soient résorbés </w:t>
            </w:r>
            <w:r w:rsidRPr="00B547B7">
              <w:rPr>
                <w:b/>
                <w:bCs/>
                <w:i/>
                <w:iCs/>
              </w:rPr>
              <w:t>de toute urgence</w:t>
            </w:r>
            <w:r w:rsidRPr="00B547B7">
              <w:t xml:space="preserve"> en améliorant les procédures internes, en allouant des ressources suffisantes et en assurant une communication rapide et transparente avec les demandeurs, afin de respecter les obligations légales et de soutenir la confiance et la participation du public;</w:t>
            </w:r>
          </w:p>
        </w:tc>
        <w:tc>
          <w:tcPr>
            <w:tcW w:w="4876" w:type="dxa"/>
            <w:tcBorders>
              <w:top w:val="nil"/>
              <w:left w:val="nil"/>
              <w:bottom w:val="nil"/>
              <w:right w:val="nil"/>
            </w:tcBorders>
          </w:tcPr>
          <w:p w14:paraId="6AEC46F7" w14:textId="77777777" w:rsidR="00DC468B" w:rsidRPr="00B547B7" w:rsidRDefault="00DC468B" w:rsidP="005F5668">
            <w:pPr>
              <w:pStyle w:val="Normal6a"/>
            </w:pPr>
            <w:r w:rsidRPr="00B547B7">
              <w:t>13.</w:t>
            </w:r>
            <w:r w:rsidRPr="00B547B7">
              <w:tab/>
              <w:t xml:space="preserve">recommande que les retards systémiques pris dans le traitement des demandes confirmatives soient résorbés </w:t>
            </w:r>
            <w:r w:rsidRPr="00B547B7">
              <w:rPr>
                <w:b/>
                <w:bCs/>
                <w:i/>
                <w:iCs/>
              </w:rPr>
              <w:t>immédiatement</w:t>
            </w:r>
            <w:r w:rsidRPr="00B547B7">
              <w:t xml:space="preserve"> en améliorant les procédures internes, en allouant des ressources suffisantes et en assurant une communication rapide et transparente avec les demandeurs, afin de respecter les obligations légales et de soutenir la confiance et la participation du public;</w:t>
            </w:r>
          </w:p>
        </w:tc>
      </w:tr>
    </w:tbl>
    <w:p w14:paraId="024A1A4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6FDDD47A" w14:textId="77777777" w:rsidR="00DC468B" w:rsidRPr="00B547B7" w:rsidRDefault="00DC468B" w:rsidP="00DC468B">
      <w:r w:rsidRPr="00B547B7">
        <w:rPr>
          <w:rStyle w:val="HideTWBExt"/>
        </w:rPr>
        <w:t>&lt;/Amend&gt;</w:t>
      </w:r>
    </w:p>
    <w:p w14:paraId="2796F008"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119</w:t>
      </w:r>
      <w:r w:rsidRPr="00B547B7">
        <w:rPr>
          <w:rStyle w:val="HideTWBExt"/>
          <w:b w:val="0"/>
        </w:rPr>
        <w:t>&lt;/NumAm&gt;</w:t>
      </w:r>
    </w:p>
    <w:p w14:paraId="64832F7B" w14:textId="77777777" w:rsidR="00DC468B" w:rsidRPr="00B547B7" w:rsidRDefault="00DC468B" w:rsidP="00DC468B">
      <w:pPr>
        <w:pStyle w:val="NormalBold"/>
      </w:pPr>
      <w:r w:rsidRPr="00B547B7">
        <w:rPr>
          <w:rStyle w:val="HideTWBExt"/>
          <w:b w:val="0"/>
        </w:rPr>
        <w:t>&lt;RepeatBlock-By&gt;&lt;Members&gt;</w:t>
      </w:r>
      <w:r w:rsidRPr="00B547B7">
        <w:t>Erik Kaliňák</w:t>
      </w:r>
      <w:r w:rsidRPr="00B547B7">
        <w:rPr>
          <w:rStyle w:val="HideTWBExt"/>
          <w:b w:val="0"/>
        </w:rPr>
        <w:t>&lt;/Members&gt;</w:t>
      </w:r>
    </w:p>
    <w:p w14:paraId="17C173F4" w14:textId="77777777" w:rsidR="00DC468B" w:rsidRPr="00B547B7" w:rsidRDefault="00DC468B" w:rsidP="00DC468B">
      <w:pPr>
        <w:pStyle w:val="NormalBold"/>
      </w:pPr>
      <w:r w:rsidRPr="00B547B7">
        <w:rPr>
          <w:rStyle w:val="HideTWBExt"/>
          <w:b w:val="0"/>
        </w:rPr>
        <w:t>&lt;/RepeatBlock-By&gt;</w:t>
      </w:r>
    </w:p>
    <w:p w14:paraId="738A0B3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1DC2F72" w14:textId="77777777" w:rsidR="00DC468B" w:rsidRPr="00B547B7" w:rsidRDefault="00DC468B" w:rsidP="00DC468B">
      <w:pPr>
        <w:pStyle w:val="NormalBold"/>
      </w:pPr>
      <w:r w:rsidRPr="00B547B7">
        <w:rPr>
          <w:rStyle w:val="HideTWBExt"/>
          <w:b w:val="0"/>
        </w:rPr>
        <w:t>&lt;Article&gt;</w:t>
      </w:r>
      <w:r w:rsidRPr="00B547B7">
        <w:t>Paragraphe 13</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5981343" w14:textId="77777777" w:rsidTr="005F5668">
        <w:trPr>
          <w:trHeight w:hRule="exact" w:val="240"/>
          <w:jc w:val="center"/>
        </w:trPr>
        <w:tc>
          <w:tcPr>
            <w:tcW w:w="9752" w:type="dxa"/>
            <w:gridSpan w:val="2"/>
            <w:tcBorders>
              <w:top w:val="nil"/>
              <w:left w:val="nil"/>
              <w:bottom w:val="nil"/>
              <w:right w:val="nil"/>
            </w:tcBorders>
          </w:tcPr>
          <w:p w14:paraId="4714D765" w14:textId="77777777" w:rsidR="00DC468B" w:rsidRPr="00B547B7" w:rsidRDefault="00DC468B" w:rsidP="005F5668"/>
        </w:tc>
      </w:tr>
      <w:tr w:rsidR="00DC468B" w:rsidRPr="00B547B7" w14:paraId="4DA215B3" w14:textId="77777777" w:rsidTr="005F5668">
        <w:trPr>
          <w:trHeight w:val="240"/>
          <w:jc w:val="center"/>
        </w:trPr>
        <w:tc>
          <w:tcPr>
            <w:tcW w:w="4876" w:type="dxa"/>
            <w:tcBorders>
              <w:top w:val="nil"/>
              <w:left w:val="nil"/>
              <w:bottom w:val="nil"/>
              <w:right w:val="nil"/>
            </w:tcBorders>
          </w:tcPr>
          <w:p w14:paraId="3627B573"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C68DAE4" w14:textId="77777777" w:rsidR="00DC468B" w:rsidRPr="00B547B7" w:rsidRDefault="00DC468B" w:rsidP="005F5668">
            <w:pPr>
              <w:pStyle w:val="AmColumnHeading"/>
            </w:pPr>
            <w:r w:rsidRPr="00B547B7">
              <w:t>Amendement</w:t>
            </w:r>
          </w:p>
        </w:tc>
      </w:tr>
      <w:tr w:rsidR="00DC468B" w:rsidRPr="00B547B7" w14:paraId="7CD50BB8" w14:textId="77777777" w:rsidTr="005F5668">
        <w:trPr>
          <w:jc w:val="center"/>
        </w:trPr>
        <w:tc>
          <w:tcPr>
            <w:tcW w:w="4876" w:type="dxa"/>
            <w:tcBorders>
              <w:top w:val="nil"/>
              <w:left w:val="nil"/>
              <w:bottom w:val="nil"/>
              <w:right w:val="nil"/>
            </w:tcBorders>
          </w:tcPr>
          <w:p w14:paraId="5E2748B2" w14:textId="77777777" w:rsidR="00DC468B" w:rsidRPr="00B547B7" w:rsidRDefault="00DC468B" w:rsidP="005F5668">
            <w:pPr>
              <w:pStyle w:val="Normal6a"/>
            </w:pPr>
            <w:r w:rsidRPr="00B547B7">
              <w:t>13.</w:t>
            </w:r>
            <w:r w:rsidRPr="00B547B7">
              <w:tab/>
              <w:t>recommande que les retards systémiques pris dans le traitement des demandes confirmatives soient résorbés de toute urgence en améliorant les procédures internes</w:t>
            </w:r>
            <w:r w:rsidRPr="00B547B7">
              <w:rPr>
                <w:b/>
                <w:i/>
              </w:rPr>
              <w:t>, en allouant des ressources suffisantes</w:t>
            </w:r>
            <w:r w:rsidRPr="00B547B7">
              <w:t xml:space="preserve"> et en assurant une communication rapide et transparente avec les demandeurs, afin de respecter les obligations légales et de soutenir la confiance et la participation du public;</w:t>
            </w:r>
          </w:p>
        </w:tc>
        <w:tc>
          <w:tcPr>
            <w:tcW w:w="4876" w:type="dxa"/>
            <w:tcBorders>
              <w:top w:val="nil"/>
              <w:left w:val="nil"/>
              <w:bottom w:val="nil"/>
              <w:right w:val="nil"/>
            </w:tcBorders>
          </w:tcPr>
          <w:p w14:paraId="241CB83F" w14:textId="77777777" w:rsidR="00DC468B" w:rsidRPr="00B547B7" w:rsidRDefault="00DC468B" w:rsidP="005F5668">
            <w:pPr>
              <w:pStyle w:val="Normal6a"/>
            </w:pPr>
            <w:r w:rsidRPr="00B547B7">
              <w:t>13.</w:t>
            </w:r>
            <w:r w:rsidRPr="00B547B7">
              <w:tab/>
              <w:t xml:space="preserve">recommande que les retards systémiques pris dans le traitement des demandes confirmatives soient résorbés de toute urgence en améliorant les procédures internes et en assurant une communication rapide et transparente avec les demandeurs afin de respecter les obligations légales et </w:t>
            </w:r>
            <w:r w:rsidRPr="00B547B7">
              <w:rPr>
                <w:b/>
                <w:i/>
              </w:rPr>
              <w:t>ainsi</w:t>
            </w:r>
            <w:r w:rsidRPr="00B547B7">
              <w:t xml:space="preserve"> de soutenir la confiance et la participation du public;</w:t>
            </w:r>
          </w:p>
        </w:tc>
      </w:tr>
    </w:tbl>
    <w:p w14:paraId="142F92F3"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{SK}</w:t>
      </w:r>
      <w:r w:rsidRPr="00B547B7">
        <w:t>sk</w:t>
      </w:r>
      <w:r w:rsidRPr="00B547B7">
        <w:rPr>
          <w:rStyle w:val="HideTWBExt"/>
        </w:rPr>
        <w:t>&lt;/Original&gt;</w:t>
      </w:r>
    </w:p>
    <w:p w14:paraId="1AF8BE6D" w14:textId="5A427E04" w:rsidR="00DC468B" w:rsidRPr="00B547B7" w:rsidRDefault="00DC468B" w:rsidP="00DC468B">
      <w:r w:rsidRPr="00B547B7">
        <w:rPr>
          <w:rStyle w:val="HideTWBExt"/>
        </w:rPr>
        <w:t>&lt;/Amend&gt;</w:t>
      </w:r>
    </w:p>
    <w:p w14:paraId="2D68D80C"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120</w:t>
      </w:r>
      <w:r w:rsidRPr="00B547B7">
        <w:rPr>
          <w:rStyle w:val="HideTWBExt"/>
          <w:b w:val="0"/>
        </w:rPr>
        <w:t>&lt;/NumAm&gt;</w:t>
      </w:r>
    </w:p>
    <w:p w14:paraId="2A3518A8"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51FFA5C5" w14:textId="77777777" w:rsidR="00DC468B" w:rsidRPr="00B547B7" w:rsidRDefault="00DC468B" w:rsidP="00DC468B">
      <w:pPr>
        <w:pStyle w:val="NormalBold"/>
      </w:pPr>
      <w:r w:rsidRPr="00B547B7">
        <w:rPr>
          <w:rStyle w:val="HideTWBExt"/>
          <w:b w:val="0"/>
        </w:rPr>
        <w:t>&lt;/RepeatBlock-By&gt;</w:t>
      </w:r>
    </w:p>
    <w:p w14:paraId="57874E0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CC87B97" w14:textId="77777777" w:rsidR="00DC468B" w:rsidRPr="00B547B7" w:rsidRDefault="00DC468B" w:rsidP="00DC468B">
      <w:pPr>
        <w:pStyle w:val="NormalBold"/>
      </w:pPr>
      <w:r w:rsidRPr="00B547B7">
        <w:rPr>
          <w:rStyle w:val="HideTWBExt"/>
          <w:b w:val="0"/>
        </w:rPr>
        <w:t>&lt;Article&gt;</w:t>
      </w:r>
      <w:r w:rsidRPr="00B547B7">
        <w:t>Paragraphe 13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ED10737" w14:textId="77777777" w:rsidTr="005F5668">
        <w:trPr>
          <w:trHeight w:hRule="exact" w:val="240"/>
          <w:jc w:val="center"/>
        </w:trPr>
        <w:tc>
          <w:tcPr>
            <w:tcW w:w="9752" w:type="dxa"/>
            <w:gridSpan w:val="2"/>
            <w:tcBorders>
              <w:top w:val="nil"/>
              <w:left w:val="nil"/>
              <w:bottom w:val="nil"/>
              <w:right w:val="nil"/>
            </w:tcBorders>
          </w:tcPr>
          <w:p w14:paraId="323A3A08" w14:textId="77777777" w:rsidR="00DC468B" w:rsidRPr="00B547B7" w:rsidRDefault="00DC468B" w:rsidP="005F5668"/>
        </w:tc>
      </w:tr>
      <w:tr w:rsidR="00DC468B" w:rsidRPr="00B547B7" w14:paraId="701AADA9" w14:textId="77777777" w:rsidTr="005F5668">
        <w:trPr>
          <w:trHeight w:val="240"/>
          <w:jc w:val="center"/>
        </w:trPr>
        <w:tc>
          <w:tcPr>
            <w:tcW w:w="4876" w:type="dxa"/>
            <w:tcBorders>
              <w:top w:val="nil"/>
              <w:left w:val="nil"/>
              <w:bottom w:val="nil"/>
              <w:right w:val="nil"/>
            </w:tcBorders>
          </w:tcPr>
          <w:p w14:paraId="340EBFA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4DBD22C" w14:textId="77777777" w:rsidR="00DC468B" w:rsidRPr="00B547B7" w:rsidRDefault="00DC468B" w:rsidP="005F5668">
            <w:pPr>
              <w:pStyle w:val="AmColumnHeading"/>
            </w:pPr>
            <w:r w:rsidRPr="00B547B7">
              <w:t>Amendement</w:t>
            </w:r>
          </w:p>
        </w:tc>
      </w:tr>
      <w:tr w:rsidR="00DC468B" w:rsidRPr="00B547B7" w14:paraId="2D046845" w14:textId="77777777" w:rsidTr="005F5668">
        <w:trPr>
          <w:jc w:val="center"/>
        </w:trPr>
        <w:tc>
          <w:tcPr>
            <w:tcW w:w="4876" w:type="dxa"/>
            <w:tcBorders>
              <w:top w:val="nil"/>
              <w:left w:val="nil"/>
              <w:bottom w:val="nil"/>
              <w:right w:val="nil"/>
            </w:tcBorders>
          </w:tcPr>
          <w:p w14:paraId="4A8517C4" w14:textId="77777777" w:rsidR="00DC468B" w:rsidRPr="00B547B7" w:rsidRDefault="00DC468B" w:rsidP="005F5668">
            <w:pPr>
              <w:pStyle w:val="Normal6a"/>
            </w:pPr>
          </w:p>
        </w:tc>
        <w:tc>
          <w:tcPr>
            <w:tcW w:w="4876" w:type="dxa"/>
            <w:tcBorders>
              <w:top w:val="nil"/>
              <w:left w:val="nil"/>
              <w:bottom w:val="nil"/>
              <w:right w:val="nil"/>
            </w:tcBorders>
          </w:tcPr>
          <w:p w14:paraId="6EED9F47" w14:textId="77777777" w:rsidR="00DC468B" w:rsidRPr="00B547B7" w:rsidRDefault="00DC468B" w:rsidP="005F5668">
            <w:pPr>
              <w:pStyle w:val="Normal6a"/>
            </w:pPr>
            <w:r w:rsidRPr="00B547B7">
              <w:rPr>
                <w:b/>
                <w:i/>
              </w:rPr>
              <w:t>13 bis.</w:t>
            </w:r>
            <w:r w:rsidRPr="00B547B7">
              <w:tab/>
            </w:r>
            <w:r w:rsidRPr="00B547B7">
              <w:rPr>
                <w:b/>
                <w:i/>
              </w:rPr>
              <w:t>exige que les refus opposés aux demandes d’accès soient motivés par des raisons concrètes et individualisées et qu’ils soient communiqués sans délai excessif, conformément à la jurisprudence récente; demande l’introduction d’une procédure d’examen accélérée par la Médiatrice européenne ou la Cour de justice, en particulier dans les cas impliquant des intérêts publics majeurs;</w:t>
            </w:r>
          </w:p>
        </w:tc>
      </w:tr>
    </w:tbl>
    <w:p w14:paraId="1D20F41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1441B63C" w14:textId="77777777" w:rsidR="00DC468B" w:rsidRPr="00B547B7" w:rsidRDefault="00DC468B" w:rsidP="00DC468B">
      <w:r w:rsidRPr="00B547B7">
        <w:rPr>
          <w:rStyle w:val="HideTWBExt"/>
        </w:rPr>
        <w:t>&lt;/Amend&gt;</w:t>
      </w:r>
    </w:p>
    <w:p w14:paraId="75D01C44"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121</w:t>
      </w:r>
      <w:r w:rsidRPr="00B547B7">
        <w:rPr>
          <w:rStyle w:val="HideTWBExt"/>
          <w:b w:val="0"/>
        </w:rPr>
        <w:t>&lt;/NumAm&gt;</w:t>
      </w:r>
    </w:p>
    <w:p w14:paraId="4BD94D3F" w14:textId="77777777" w:rsidR="00DC468B" w:rsidRPr="00B547B7" w:rsidRDefault="00DC468B" w:rsidP="00DC468B">
      <w:pPr>
        <w:pStyle w:val="NormalBold"/>
      </w:pPr>
      <w:r w:rsidRPr="00B547B7">
        <w:rPr>
          <w:rStyle w:val="HideTWBExt"/>
          <w:b w:val="0"/>
        </w:rPr>
        <w:t>&lt;RepeatBlock-By&gt;&lt;Members&gt;</w:t>
      </w:r>
      <w:r w:rsidRPr="00B547B7">
        <w:t>Georgiana Teodorescu, Cristian Terheş</w:t>
      </w:r>
      <w:r w:rsidRPr="00B547B7">
        <w:rPr>
          <w:rStyle w:val="HideTWBExt"/>
          <w:b w:val="0"/>
        </w:rPr>
        <w:t>&lt;/Members&gt;</w:t>
      </w:r>
    </w:p>
    <w:p w14:paraId="6A753D21" w14:textId="77777777" w:rsidR="00DC468B" w:rsidRPr="00B547B7" w:rsidRDefault="00DC468B" w:rsidP="00DC468B">
      <w:pPr>
        <w:pStyle w:val="NormalBold"/>
      </w:pPr>
      <w:r w:rsidRPr="00B547B7">
        <w:rPr>
          <w:rStyle w:val="HideTWBExt"/>
          <w:b w:val="0"/>
        </w:rPr>
        <w:t>&lt;/RepeatBlock-By&gt;</w:t>
      </w:r>
    </w:p>
    <w:p w14:paraId="2EB713A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078A589" w14:textId="77777777" w:rsidR="00DC468B" w:rsidRPr="00B547B7" w:rsidRDefault="00DC468B" w:rsidP="00DC468B">
      <w:pPr>
        <w:pStyle w:val="NormalBold"/>
      </w:pPr>
      <w:r w:rsidRPr="00B547B7">
        <w:rPr>
          <w:rStyle w:val="HideTWBExt"/>
          <w:b w:val="0"/>
        </w:rPr>
        <w:t>&lt;Article&gt;</w:t>
      </w:r>
      <w:r w:rsidRPr="00B547B7">
        <w:t>Paragraphe 13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5466714" w14:textId="77777777" w:rsidTr="005F5668">
        <w:trPr>
          <w:trHeight w:hRule="exact" w:val="240"/>
          <w:jc w:val="center"/>
        </w:trPr>
        <w:tc>
          <w:tcPr>
            <w:tcW w:w="9752" w:type="dxa"/>
            <w:gridSpan w:val="2"/>
            <w:tcBorders>
              <w:top w:val="nil"/>
              <w:left w:val="nil"/>
              <w:bottom w:val="nil"/>
              <w:right w:val="nil"/>
            </w:tcBorders>
          </w:tcPr>
          <w:p w14:paraId="6F734C63" w14:textId="77777777" w:rsidR="00DC468B" w:rsidRPr="00B547B7" w:rsidRDefault="00DC468B" w:rsidP="005F5668"/>
        </w:tc>
      </w:tr>
      <w:tr w:rsidR="00DC468B" w:rsidRPr="00B547B7" w14:paraId="0D581A53" w14:textId="77777777" w:rsidTr="005F5668">
        <w:trPr>
          <w:trHeight w:val="240"/>
          <w:jc w:val="center"/>
        </w:trPr>
        <w:tc>
          <w:tcPr>
            <w:tcW w:w="4876" w:type="dxa"/>
            <w:tcBorders>
              <w:top w:val="nil"/>
              <w:left w:val="nil"/>
              <w:bottom w:val="nil"/>
              <w:right w:val="nil"/>
            </w:tcBorders>
          </w:tcPr>
          <w:p w14:paraId="68ED4082"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0D097AF" w14:textId="77777777" w:rsidR="00DC468B" w:rsidRPr="00B547B7" w:rsidRDefault="00DC468B" w:rsidP="005F5668">
            <w:pPr>
              <w:pStyle w:val="AmColumnHeading"/>
            </w:pPr>
            <w:r w:rsidRPr="00B547B7">
              <w:t>Amendement</w:t>
            </w:r>
          </w:p>
        </w:tc>
      </w:tr>
      <w:tr w:rsidR="00DC468B" w:rsidRPr="00B547B7" w14:paraId="3F7BB462" w14:textId="77777777" w:rsidTr="005F5668">
        <w:trPr>
          <w:jc w:val="center"/>
        </w:trPr>
        <w:tc>
          <w:tcPr>
            <w:tcW w:w="4876" w:type="dxa"/>
            <w:tcBorders>
              <w:top w:val="nil"/>
              <w:left w:val="nil"/>
              <w:bottom w:val="nil"/>
              <w:right w:val="nil"/>
            </w:tcBorders>
          </w:tcPr>
          <w:p w14:paraId="07F69E79" w14:textId="77777777" w:rsidR="00DC468B" w:rsidRPr="00B547B7" w:rsidRDefault="00DC468B" w:rsidP="005F5668">
            <w:pPr>
              <w:pStyle w:val="Normal6a"/>
            </w:pPr>
          </w:p>
        </w:tc>
        <w:tc>
          <w:tcPr>
            <w:tcW w:w="4876" w:type="dxa"/>
            <w:tcBorders>
              <w:top w:val="nil"/>
              <w:left w:val="nil"/>
              <w:bottom w:val="nil"/>
              <w:right w:val="nil"/>
            </w:tcBorders>
          </w:tcPr>
          <w:p w14:paraId="1B2A43E7" w14:textId="77777777" w:rsidR="00DC468B" w:rsidRPr="00B547B7" w:rsidRDefault="00DC468B" w:rsidP="005F5668">
            <w:pPr>
              <w:pStyle w:val="Normal6a"/>
            </w:pPr>
            <w:r w:rsidRPr="00B547B7">
              <w:rPr>
                <w:b/>
                <w:i/>
              </w:rPr>
              <w:t>13 bis.</w:t>
            </w:r>
            <w:r w:rsidRPr="00B547B7">
              <w:tab/>
            </w:r>
            <w:r w:rsidRPr="00B547B7">
              <w:rPr>
                <w:b/>
                <w:i/>
              </w:rPr>
              <w:t>souligne que, dans le cas des fonctionnaires européens ou des experts qui écrivent des rapports ou des documents ayant une incidence sur les États membres, le droit de connaître leur nom prend le pas sur toute éventuelle protection applicable des données à caractère personnel de ces personnes;</w:t>
            </w:r>
          </w:p>
        </w:tc>
      </w:tr>
    </w:tbl>
    <w:p w14:paraId="07C3E7A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19B83AF" w14:textId="77777777" w:rsidR="00DC468B" w:rsidRPr="00B547B7" w:rsidRDefault="00DC468B" w:rsidP="00DC468B">
      <w:r w:rsidRPr="00B547B7">
        <w:rPr>
          <w:rStyle w:val="HideTWBExt"/>
        </w:rPr>
        <w:t>&lt;/Amend&gt;</w:t>
      </w:r>
    </w:p>
    <w:p w14:paraId="6CF39E4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122</w:t>
      </w:r>
      <w:r w:rsidRPr="00B547B7">
        <w:rPr>
          <w:rStyle w:val="HideTWBExt"/>
          <w:b w:val="0"/>
        </w:rPr>
        <w:t>&lt;/NumAm&gt;</w:t>
      </w:r>
    </w:p>
    <w:p w14:paraId="590B73EA"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276AB05A" w14:textId="77777777" w:rsidR="00DC468B" w:rsidRPr="00B547B7" w:rsidRDefault="00DC468B" w:rsidP="00DC468B">
      <w:pPr>
        <w:pStyle w:val="NormalBold"/>
      </w:pPr>
      <w:r w:rsidRPr="00B547B7">
        <w:rPr>
          <w:rStyle w:val="HideTWBExt"/>
          <w:b w:val="0"/>
        </w:rPr>
        <w:t>&lt;/RepeatBlock-By&gt;</w:t>
      </w:r>
    </w:p>
    <w:p w14:paraId="42FC261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E4E1F70" w14:textId="77777777" w:rsidR="00DC468B" w:rsidRPr="00B547B7" w:rsidRDefault="00DC468B" w:rsidP="00DC468B">
      <w:pPr>
        <w:pStyle w:val="NormalBold"/>
      </w:pPr>
      <w:r w:rsidRPr="00B547B7">
        <w:rPr>
          <w:rStyle w:val="HideTWBExt"/>
          <w:b w:val="0"/>
        </w:rPr>
        <w:t>&lt;Article&gt;</w:t>
      </w:r>
      <w:r w:rsidRPr="00B547B7">
        <w:t>Paragraphe 13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70CFC7B" w14:textId="77777777" w:rsidTr="005F5668">
        <w:trPr>
          <w:trHeight w:hRule="exact" w:val="240"/>
          <w:jc w:val="center"/>
        </w:trPr>
        <w:tc>
          <w:tcPr>
            <w:tcW w:w="9752" w:type="dxa"/>
            <w:gridSpan w:val="2"/>
            <w:tcBorders>
              <w:top w:val="nil"/>
              <w:left w:val="nil"/>
              <w:bottom w:val="nil"/>
              <w:right w:val="nil"/>
            </w:tcBorders>
          </w:tcPr>
          <w:p w14:paraId="7618F8C8" w14:textId="77777777" w:rsidR="00DC468B" w:rsidRPr="00B547B7" w:rsidRDefault="00DC468B" w:rsidP="005F5668"/>
        </w:tc>
      </w:tr>
      <w:tr w:rsidR="00DC468B" w:rsidRPr="00B547B7" w14:paraId="411FA2A3" w14:textId="77777777" w:rsidTr="005F5668">
        <w:trPr>
          <w:trHeight w:val="240"/>
          <w:jc w:val="center"/>
        </w:trPr>
        <w:tc>
          <w:tcPr>
            <w:tcW w:w="4876" w:type="dxa"/>
            <w:tcBorders>
              <w:top w:val="nil"/>
              <w:left w:val="nil"/>
              <w:bottom w:val="nil"/>
              <w:right w:val="nil"/>
            </w:tcBorders>
          </w:tcPr>
          <w:p w14:paraId="083EBCD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9DF9337" w14:textId="77777777" w:rsidR="00DC468B" w:rsidRPr="00B547B7" w:rsidRDefault="00DC468B" w:rsidP="005F5668">
            <w:pPr>
              <w:pStyle w:val="AmColumnHeading"/>
            </w:pPr>
            <w:r w:rsidRPr="00B547B7">
              <w:t>Amendement</w:t>
            </w:r>
          </w:p>
        </w:tc>
      </w:tr>
      <w:tr w:rsidR="00DC468B" w:rsidRPr="00B547B7" w14:paraId="3E7286B3" w14:textId="77777777" w:rsidTr="005F5668">
        <w:trPr>
          <w:jc w:val="center"/>
        </w:trPr>
        <w:tc>
          <w:tcPr>
            <w:tcW w:w="4876" w:type="dxa"/>
            <w:tcBorders>
              <w:top w:val="nil"/>
              <w:left w:val="nil"/>
              <w:bottom w:val="nil"/>
              <w:right w:val="nil"/>
            </w:tcBorders>
          </w:tcPr>
          <w:p w14:paraId="75AF1224" w14:textId="77777777" w:rsidR="00DC468B" w:rsidRPr="00B547B7" w:rsidRDefault="00DC468B" w:rsidP="005F5668">
            <w:pPr>
              <w:pStyle w:val="Normal6a"/>
            </w:pPr>
          </w:p>
        </w:tc>
        <w:tc>
          <w:tcPr>
            <w:tcW w:w="4876" w:type="dxa"/>
            <w:tcBorders>
              <w:top w:val="nil"/>
              <w:left w:val="nil"/>
              <w:bottom w:val="nil"/>
              <w:right w:val="nil"/>
            </w:tcBorders>
          </w:tcPr>
          <w:p w14:paraId="5857E17E" w14:textId="77777777" w:rsidR="00DC468B" w:rsidRPr="00B547B7" w:rsidRDefault="00DC468B" w:rsidP="005F5668">
            <w:pPr>
              <w:pStyle w:val="Normal6a"/>
            </w:pPr>
            <w:r w:rsidRPr="00B547B7">
              <w:rPr>
                <w:b/>
                <w:i/>
              </w:rPr>
              <w:t>13 ter.</w:t>
            </w:r>
            <w:r w:rsidRPr="00B547B7">
              <w:tab/>
            </w:r>
            <w:r w:rsidRPr="00B547B7">
              <w:rPr>
                <w:b/>
                <w:i/>
              </w:rPr>
              <w:t>invite les institutions, organes et organismes de l’Union à mettre en place des programmes de formation obligatoire et continue pour l’ensemble du personnel, en particulier ceux qui traitent des documents et des processus décisionnels, afin de promouvoir une culture interne de la transparence, de la responsabilité et de la bonne gouvernance;</w:t>
            </w:r>
          </w:p>
        </w:tc>
      </w:tr>
    </w:tbl>
    <w:p w14:paraId="4AA6586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6A99EC96" w14:textId="77777777" w:rsidR="00DC468B" w:rsidRPr="00B547B7" w:rsidRDefault="00DC468B" w:rsidP="00DC468B">
      <w:r w:rsidRPr="00B547B7">
        <w:rPr>
          <w:rStyle w:val="HideTWBExt"/>
        </w:rPr>
        <w:t>&lt;/Amend&gt;</w:t>
      </w:r>
    </w:p>
    <w:p w14:paraId="1628259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123</w:t>
      </w:r>
      <w:r w:rsidRPr="00B547B7">
        <w:rPr>
          <w:rStyle w:val="HideTWBExt"/>
          <w:b w:val="0"/>
        </w:rPr>
        <w:t>&lt;/NumAm&gt;</w:t>
      </w:r>
    </w:p>
    <w:p w14:paraId="1D3603CB"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3C3C4D9A" w14:textId="77777777" w:rsidR="00DC468B" w:rsidRPr="00B547B7" w:rsidRDefault="00DC468B" w:rsidP="00DC468B">
      <w:pPr>
        <w:pStyle w:val="NormalBold"/>
      </w:pPr>
      <w:r w:rsidRPr="00B547B7">
        <w:rPr>
          <w:rStyle w:val="HideTWBExt"/>
          <w:b w:val="0"/>
        </w:rPr>
        <w:t>&lt;/RepeatBlock-By&gt;</w:t>
      </w:r>
    </w:p>
    <w:p w14:paraId="7079D207"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0C7B4285" w14:textId="77777777" w:rsidR="00DC468B" w:rsidRPr="00B547B7" w:rsidRDefault="00DC468B" w:rsidP="00DC468B">
      <w:pPr>
        <w:pStyle w:val="NormalBold"/>
      </w:pPr>
      <w:r w:rsidRPr="00B547B7">
        <w:rPr>
          <w:rStyle w:val="HideTWBExt"/>
          <w:b w:val="0"/>
        </w:rPr>
        <w:t>&lt;Article&gt;</w:t>
      </w:r>
      <w:r w:rsidRPr="00B547B7">
        <w:t>Paragraphe 14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6F6DD3B" w14:textId="77777777" w:rsidTr="005F5668">
        <w:trPr>
          <w:trHeight w:hRule="exact" w:val="240"/>
          <w:jc w:val="center"/>
        </w:trPr>
        <w:tc>
          <w:tcPr>
            <w:tcW w:w="9752" w:type="dxa"/>
            <w:gridSpan w:val="2"/>
            <w:tcBorders>
              <w:top w:val="nil"/>
              <w:left w:val="nil"/>
              <w:bottom w:val="nil"/>
              <w:right w:val="nil"/>
            </w:tcBorders>
          </w:tcPr>
          <w:p w14:paraId="6FB3920D" w14:textId="77777777" w:rsidR="00DC468B" w:rsidRPr="00B547B7" w:rsidRDefault="00DC468B" w:rsidP="005F5668"/>
        </w:tc>
      </w:tr>
      <w:tr w:rsidR="00DC468B" w:rsidRPr="00B547B7" w14:paraId="1ED7CE76" w14:textId="77777777" w:rsidTr="005F5668">
        <w:trPr>
          <w:trHeight w:val="240"/>
          <w:jc w:val="center"/>
        </w:trPr>
        <w:tc>
          <w:tcPr>
            <w:tcW w:w="4876" w:type="dxa"/>
            <w:tcBorders>
              <w:top w:val="nil"/>
              <w:left w:val="nil"/>
              <w:bottom w:val="nil"/>
              <w:right w:val="nil"/>
            </w:tcBorders>
          </w:tcPr>
          <w:p w14:paraId="5791F87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5F62435" w14:textId="77777777" w:rsidR="00DC468B" w:rsidRPr="00B547B7" w:rsidRDefault="00DC468B" w:rsidP="005F5668">
            <w:pPr>
              <w:pStyle w:val="AmColumnHeading"/>
            </w:pPr>
            <w:r w:rsidRPr="00B547B7">
              <w:t>Amendement</w:t>
            </w:r>
          </w:p>
        </w:tc>
      </w:tr>
      <w:tr w:rsidR="00DC468B" w:rsidRPr="00B547B7" w14:paraId="3B49CA0E" w14:textId="77777777" w:rsidTr="005F5668">
        <w:trPr>
          <w:jc w:val="center"/>
        </w:trPr>
        <w:tc>
          <w:tcPr>
            <w:tcW w:w="4876" w:type="dxa"/>
            <w:tcBorders>
              <w:top w:val="nil"/>
              <w:left w:val="nil"/>
              <w:bottom w:val="nil"/>
              <w:right w:val="nil"/>
            </w:tcBorders>
          </w:tcPr>
          <w:p w14:paraId="58184A1A" w14:textId="77777777" w:rsidR="00DC468B" w:rsidRPr="00B547B7" w:rsidRDefault="00DC468B" w:rsidP="005F5668">
            <w:pPr>
              <w:pStyle w:val="Normal6a"/>
            </w:pPr>
            <w:r w:rsidRPr="00B547B7">
              <w:t>14.</w:t>
            </w:r>
            <w:r w:rsidRPr="00B547B7">
              <w:tab/>
              <w:t xml:space="preserve">insiste sur le fait que la transparence et </w:t>
            </w:r>
            <w:r w:rsidRPr="00B547B7">
              <w:rPr>
                <w:b/>
                <w:bCs/>
                <w:i/>
                <w:iCs/>
              </w:rPr>
              <w:t>l’accès aux</w:t>
            </w:r>
            <w:r w:rsidRPr="00B547B7">
              <w:t xml:space="preserve"> documents détenus par les institutions, organes et organismes de l’Union européenne doivent être la règle et que </w:t>
            </w:r>
            <w:r w:rsidRPr="00B547B7">
              <w:rPr>
                <w:b/>
                <w:bCs/>
                <w:i/>
                <w:iCs/>
              </w:rPr>
              <w:t>les exceptions à cette règle doivent</w:t>
            </w:r>
            <w:r w:rsidRPr="00B547B7">
              <w:t xml:space="preserve"> être </w:t>
            </w:r>
            <w:r w:rsidRPr="00B547B7">
              <w:rPr>
                <w:b/>
                <w:bCs/>
                <w:i/>
                <w:iCs/>
              </w:rPr>
              <w:t>interprétées</w:t>
            </w:r>
            <w:r w:rsidRPr="00B547B7">
              <w:t xml:space="preserve"> de manière restrictive, en tenant compte de l’intérêt public supérieur à la divulgation afin de permettre le contrôle public;</w:t>
            </w:r>
          </w:p>
        </w:tc>
        <w:tc>
          <w:tcPr>
            <w:tcW w:w="4876" w:type="dxa"/>
            <w:tcBorders>
              <w:top w:val="nil"/>
              <w:left w:val="nil"/>
              <w:bottom w:val="nil"/>
              <w:right w:val="nil"/>
            </w:tcBorders>
          </w:tcPr>
          <w:p w14:paraId="36DF9AFE" w14:textId="77777777" w:rsidR="00DC468B" w:rsidRPr="00B547B7" w:rsidRDefault="00DC468B" w:rsidP="005F5668">
            <w:pPr>
              <w:pStyle w:val="Normal6a"/>
            </w:pPr>
            <w:r w:rsidRPr="00B547B7">
              <w:t>14.</w:t>
            </w:r>
            <w:r w:rsidRPr="00B547B7">
              <w:tab/>
              <w:t xml:space="preserve">insiste sur le fait que la transparence et </w:t>
            </w:r>
            <w:r w:rsidRPr="00B547B7">
              <w:rPr>
                <w:b/>
                <w:bCs/>
                <w:i/>
                <w:iCs/>
              </w:rPr>
              <w:t>la publication proactive des</w:t>
            </w:r>
            <w:r w:rsidRPr="00B547B7">
              <w:t xml:space="preserve"> documents détenus par les institutions, organes et organismes de l’Union européenne doivent être la règle et que </w:t>
            </w:r>
            <w:r w:rsidRPr="00B547B7">
              <w:rPr>
                <w:b/>
                <w:bCs/>
                <w:i/>
                <w:iCs/>
              </w:rPr>
              <w:t>toute décision refusant l’accès du public aux documents doit</w:t>
            </w:r>
            <w:r w:rsidRPr="00B547B7">
              <w:t xml:space="preserve"> être </w:t>
            </w:r>
            <w:r w:rsidRPr="00B547B7">
              <w:rPr>
                <w:b/>
                <w:bCs/>
                <w:i/>
                <w:iCs/>
              </w:rPr>
              <w:t>interprétée</w:t>
            </w:r>
            <w:r w:rsidRPr="00B547B7">
              <w:t xml:space="preserve"> de manière restrictive, en tenant compte de l’intérêt public supérieur à la divulgation</w:t>
            </w:r>
            <w:r w:rsidRPr="00B547B7">
              <w:rPr>
                <w:b/>
                <w:bCs/>
                <w:i/>
                <w:iCs/>
              </w:rPr>
              <w:t xml:space="preserve"> et en se fondant sur des exemptions légales clairement et strictement définies, accompagnées d’une justification motivée et spécifique,</w:t>
            </w:r>
            <w:r w:rsidRPr="00B547B7">
              <w:t xml:space="preserve"> afin de permettre le contrôle public </w:t>
            </w:r>
            <w:r w:rsidRPr="00B547B7">
              <w:rPr>
                <w:b/>
                <w:i/>
              </w:rPr>
              <w:t>en veillant à ce que les citoyens comprennent le refus d’accès et puissent utiliser les voies de recours disponibles en cas de besoin</w:t>
            </w:r>
            <w:r w:rsidRPr="00B547B7">
              <w:t>;</w:t>
            </w:r>
          </w:p>
        </w:tc>
      </w:tr>
    </w:tbl>
    <w:p w14:paraId="18D9556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4AD18FE" w14:textId="77777777" w:rsidR="00DC468B" w:rsidRPr="00B547B7" w:rsidRDefault="00DC468B" w:rsidP="00DC468B">
      <w:r w:rsidRPr="00B547B7">
        <w:rPr>
          <w:rStyle w:val="HideTWBExt"/>
        </w:rPr>
        <w:t>&lt;/Amend&gt;</w:t>
      </w:r>
    </w:p>
    <w:p w14:paraId="317CEE6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124</w:t>
      </w:r>
      <w:r w:rsidRPr="00B547B7">
        <w:rPr>
          <w:rStyle w:val="HideTWBExt"/>
          <w:b w:val="0"/>
        </w:rPr>
        <w:t>&lt;/NumAm&gt;</w:t>
      </w:r>
    </w:p>
    <w:p w14:paraId="20D3B8C5"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756429FE" w14:textId="77777777" w:rsidR="00DC468B" w:rsidRPr="00B547B7" w:rsidRDefault="00DC468B" w:rsidP="00DC468B">
      <w:pPr>
        <w:pStyle w:val="NormalBold"/>
      </w:pPr>
      <w:r w:rsidRPr="00B547B7">
        <w:rPr>
          <w:rStyle w:val="HideTWBExt"/>
          <w:b w:val="0"/>
        </w:rPr>
        <w:t>&lt;/RepeatBlock-By&gt;</w:t>
      </w:r>
    </w:p>
    <w:p w14:paraId="1EABD99B"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1C7CB2D" w14:textId="77777777" w:rsidR="00DC468B" w:rsidRPr="00B547B7" w:rsidRDefault="00DC468B" w:rsidP="00DC468B">
      <w:pPr>
        <w:pStyle w:val="NormalBold"/>
      </w:pPr>
      <w:r w:rsidRPr="00B547B7">
        <w:rPr>
          <w:rStyle w:val="HideTWBExt"/>
          <w:b w:val="0"/>
        </w:rPr>
        <w:t>&lt;Article&gt;</w:t>
      </w:r>
      <w:r w:rsidRPr="00B547B7">
        <w:t>Paragraphe 14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6403571" w14:textId="77777777" w:rsidTr="005F5668">
        <w:trPr>
          <w:trHeight w:hRule="exact" w:val="240"/>
          <w:jc w:val="center"/>
        </w:trPr>
        <w:tc>
          <w:tcPr>
            <w:tcW w:w="9752" w:type="dxa"/>
            <w:gridSpan w:val="2"/>
            <w:tcBorders>
              <w:top w:val="nil"/>
              <w:left w:val="nil"/>
              <w:bottom w:val="nil"/>
              <w:right w:val="nil"/>
            </w:tcBorders>
          </w:tcPr>
          <w:p w14:paraId="28CA5C35" w14:textId="77777777" w:rsidR="00DC468B" w:rsidRPr="00B547B7" w:rsidRDefault="00DC468B" w:rsidP="005F5668"/>
        </w:tc>
      </w:tr>
      <w:tr w:rsidR="00DC468B" w:rsidRPr="00B547B7" w14:paraId="10B22A9C" w14:textId="77777777" w:rsidTr="005F5668">
        <w:trPr>
          <w:trHeight w:val="240"/>
          <w:jc w:val="center"/>
        </w:trPr>
        <w:tc>
          <w:tcPr>
            <w:tcW w:w="4876" w:type="dxa"/>
            <w:tcBorders>
              <w:top w:val="nil"/>
              <w:left w:val="nil"/>
              <w:bottom w:val="nil"/>
              <w:right w:val="nil"/>
            </w:tcBorders>
          </w:tcPr>
          <w:p w14:paraId="184F283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FC76D20" w14:textId="77777777" w:rsidR="00DC468B" w:rsidRPr="00B547B7" w:rsidRDefault="00DC468B" w:rsidP="005F5668">
            <w:pPr>
              <w:pStyle w:val="AmColumnHeading"/>
            </w:pPr>
            <w:r w:rsidRPr="00B547B7">
              <w:t>Amendement</w:t>
            </w:r>
          </w:p>
        </w:tc>
      </w:tr>
      <w:tr w:rsidR="00DC468B" w:rsidRPr="00B547B7" w14:paraId="108B6632" w14:textId="77777777" w:rsidTr="005F5668">
        <w:trPr>
          <w:jc w:val="center"/>
        </w:trPr>
        <w:tc>
          <w:tcPr>
            <w:tcW w:w="4876" w:type="dxa"/>
            <w:tcBorders>
              <w:top w:val="nil"/>
              <w:left w:val="nil"/>
              <w:bottom w:val="nil"/>
              <w:right w:val="nil"/>
            </w:tcBorders>
          </w:tcPr>
          <w:p w14:paraId="1E196F2D" w14:textId="77777777" w:rsidR="00DC468B" w:rsidRPr="00B547B7" w:rsidRDefault="00DC468B" w:rsidP="005F5668">
            <w:pPr>
              <w:pStyle w:val="Normal6a"/>
            </w:pPr>
            <w:r w:rsidRPr="00B547B7">
              <w:t>14.</w:t>
            </w:r>
            <w:r w:rsidRPr="00B547B7">
              <w:tab/>
              <w:t>insiste sur le fait que la transparence et l’accès aux documents détenus par les institutions, organes et organismes de l’Union européenne doivent être la règle et que les exceptions à cette règle doivent être interprétées de manière restrictive, en tenant compte de l’intérêt public supérieur à la divulgation afin de permettre le contrôle public;</w:t>
            </w:r>
          </w:p>
        </w:tc>
        <w:tc>
          <w:tcPr>
            <w:tcW w:w="4876" w:type="dxa"/>
            <w:tcBorders>
              <w:top w:val="nil"/>
              <w:left w:val="nil"/>
              <w:bottom w:val="nil"/>
              <w:right w:val="nil"/>
            </w:tcBorders>
          </w:tcPr>
          <w:p w14:paraId="50CAD648" w14:textId="77777777" w:rsidR="00DC468B" w:rsidRPr="00B547B7" w:rsidRDefault="00DC468B" w:rsidP="005F5668">
            <w:pPr>
              <w:pStyle w:val="Normal6a"/>
            </w:pPr>
            <w:r w:rsidRPr="00B547B7">
              <w:t>14.</w:t>
            </w:r>
            <w:r w:rsidRPr="00B547B7">
              <w:tab/>
              <w:t>insiste sur le fait que la transparence et l’accès aux documents détenus par les institutions, organes et organismes de l’Union européenne doivent être la règle et que les exceptions à cette règle doivent être interprétées de manière restrictive, en tenant compte de l’intérêt public supérieur à la divulgation afin de permettre le contrôle public</w:t>
            </w:r>
            <w:r w:rsidRPr="00B547B7">
              <w:rPr>
                <w:b/>
                <w:i/>
              </w:rPr>
              <w:t>; invite la Commission à être plus transparente en ce qui concerne les contrats avec des tiers</w:t>
            </w:r>
            <w:r w:rsidRPr="00B547B7">
              <w:t xml:space="preserve">; </w:t>
            </w:r>
            <w:r w:rsidRPr="00B547B7">
              <w:rPr>
                <w:b/>
                <w:i/>
              </w:rPr>
              <w:t>demande à la Commission d’être plus spontanée en publiant autant d’informations que possible dans le cadre des procédures d’appel d’offres;</w:t>
            </w:r>
          </w:p>
        </w:tc>
      </w:tr>
    </w:tbl>
    <w:p w14:paraId="4EDC3E1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7245EAF7" w14:textId="77777777" w:rsidR="00DC468B" w:rsidRPr="00B547B7" w:rsidRDefault="00DC468B" w:rsidP="00DC468B">
      <w:r w:rsidRPr="00B547B7">
        <w:rPr>
          <w:rStyle w:val="HideTWBExt"/>
        </w:rPr>
        <w:t>&lt;/Amend&gt;</w:t>
      </w:r>
    </w:p>
    <w:p w14:paraId="3D1A619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125</w:t>
      </w:r>
      <w:r w:rsidRPr="00B547B7">
        <w:rPr>
          <w:rStyle w:val="HideTWBExt"/>
          <w:b w:val="0"/>
        </w:rPr>
        <w:t>&lt;/NumAm&gt;</w:t>
      </w:r>
    </w:p>
    <w:p w14:paraId="381FA9DD"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31C4575B" w14:textId="77777777" w:rsidR="00DC468B" w:rsidRPr="00B547B7" w:rsidRDefault="00DC468B" w:rsidP="00DC468B">
      <w:pPr>
        <w:pStyle w:val="NormalBold"/>
      </w:pPr>
      <w:r w:rsidRPr="00B547B7">
        <w:rPr>
          <w:rStyle w:val="HideTWBExt"/>
          <w:b w:val="0"/>
        </w:rPr>
        <w:t>&lt;/RepeatBlock-By&gt;</w:t>
      </w:r>
    </w:p>
    <w:p w14:paraId="54581041"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174716B" w14:textId="77777777" w:rsidR="00DC468B" w:rsidRPr="00B547B7" w:rsidRDefault="00DC468B" w:rsidP="00DC468B">
      <w:pPr>
        <w:pStyle w:val="NormalBold"/>
      </w:pPr>
      <w:r w:rsidRPr="00B547B7">
        <w:rPr>
          <w:rStyle w:val="HideTWBExt"/>
          <w:b w:val="0"/>
        </w:rPr>
        <w:t>&lt;Article&gt;</w:t>
      </w:r>
      <w:r w:rsidRPr="00B547B7">
        <w:t>Paragraphe 14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8BB6E68" w14:textId="77777777" w:rsidTr="005F5668">
        <w:trPr>
          <w:trHeight w:hRule="exact" w:val="240"/>
          <w:jc w:val="center"/>
        </w:trPr>
        <w:tc>
          <w:tcPr>
            <w:tcW w:w="9752" w:type="dxa"/>
            <w:gridSpan w:val="2"/>
            <w:tcBorders>
              <w:top w:val="nil"/>
              <w:left w:val="nil"/>
              <w:bottom w:val="nil"/>
              <w:right w:val="nil"/>
            </w:tcBorders>
          </w:tcPr>
          <w:p w14:paraId="7B2FED9C" w14:textId="77777777" w:rsidR="00DC468B" w:rsidRPr="00B547B7" w:rsidRDefault="00DC468B" w:rsidP="005F5668"/>
        </w:tc>
      </w:tr>
      <w:tr w:rsidR="00DC468B" w:rsidRPr="00B547B7" w14:paraId="00A1619C" w14:textId="77777777" w:rsidTr="005F5668">
        <w:trPr>
          <w:trHeight w:val="240"/>
          <w:jc w:val="center"/>
        </w:trPr>
        <w:tc>
          <w:tcPr>
            <w:tcW w:w="4876" w:type="dxa"/>
            <w:tcBorders>
              <w:top w:val="nil"/>
              <w:left w:val="nil"/>
              <w:bottom w:val="nil"/>
              <w:right w:val="nil"/>
            </w:tcBorders>
          </w:tcPr>
          <w:p w14:paraId="49878BF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012144B" w14:textId="77777777" w:rsidR="00DC468B" w:rsidRPr="00B547B7" w:rsidRDefault="00DC468B" w:rsidP="005F5668">
            <w:pPr>
              <w:pStyle w:val="AmColumnHeading"/>
            </w:pPr>
            <w:r w:rsidRPr="00B547B7">
              <w:t>Amendement</w:t>
            </w:r>
          </w:p>
        </w:tc>
      </w:tr>
      <w:tr w:rsidR="00DC468B" w:rsidRPr="00B547B7" w14:paraId="7F1B53EA" w14:textId="77777777" w:rsidTr="005F5668">
        <w:trPr>
          <w:jc w:val="center"/>
        </w:trPr>
        <w:tc>
          <w:tcPr>
            <w:tcW w:w="4876" w:type="dxa"/>
            <w:tcBorders>
              <w:top w:val="nil"/>
              <w:left w:val="nil"/>
              <w:bottom w:val="nil"/>
              <w:right w:val="nil"/>
            </w:tcBorders>
          </w:tcPr>
          <w:p w14:paraId="4A2A4190" w14:textId="77777777" w:rsidR="00DC468B" w:rsidRPr="00B547B7" w:rsidRDefault="00DC468B" w:rsidP="005F5668">
            <w:pPr>
              <w:pStyle w:val="Normal6a"/>
            </w:pPr>
            <w:r w:rsidRPr="00B547B7">
              <w:t>14.</w:t>
            </w:r>
            <w:r w:rsidRPr="00B547B7">
              <w:tab/>
              <w:t>insiste sur le fait que la transparence et l’accès aux documents</w:t>
            </w:r>
            <w:r w:rsidRPr="00B547B7">
              <w:rPr>
                <w:b/>
                <w:bCs/>
                <w:i/>
                <w:iCs/>
              </w:rPr>
              <w:t xml:space="preserve"> détenus par les institutions, organes et organismes de l’Union européenne</w:t>
            </w:r>
            <w:r w:rsidRPr="00B547B7">
              <w:t xml:space="preserve"> doivent être la règle et que les exceptions </w:t>
            </w:r>
            <w:r w:rsidRPr="00B547B7">
              <w:rPr>
                <w:b/>
                <w:bCs/>
                <w:i/>
                <w:iCs/>
              </w:rPr>
              <w:t>à cette règle</w:t>
            </w:r>
            <w:r w:rsidRPr="00B547B7">
              <w:t xml:space="preserve"> doivent être </w:t>
            </w:r>
            <w:r w:rsidRPr="00B547B7">
              <w:rPr>
                <w:b/>
                <w:bCs/>
                <w:i/>
                <w:iCs/>
              </w:rPr>
              <w:t>interprétées de manière restrictive, en tenant compte de l’intérêt public supérieur à la divulgation afin de permettre le</w:t>
            </w:r>
            <w:r w:rsidRPr="00B547B7">
              <w:t xml:space="preserve"> contrôle </w:t>
            </w:r>
            <w:r w:rsidRPr="00B547B7">
              <w:rPr>
                <w:b/>
                <w:bCs/>
                <w:i/>
                <w:iCs/>
              </w:rPr>
              <w:t>public</w:t>
            </w:r>
            <w:r w:rsidRPr="00B547B7">
              <w:t>;</w:t>
            </w:r>
          </w:p>
        </w:tc>
        <w:tc>
          <w:tcPr>
            <w:tcW w:w="4876" w:type="dxa"/>
            <w:tcBorders>
              <w:top w:val="nil"/>
              <w:left w:val="nil"/>
              <w:bottom w:val="nil"/>
              <w:right w:val="nil"/>
            </w:tcBorders>
          </w:tcPr>
          <w:p w14:paraId="52220B60" w14:textId="77777777" w:rsidR="00DC468B" w:rsidRPr="00B547B7" w:rsidRDefault="00DC468B" w:rsidP="005F5668">
            <w:pPr>
              <w:pStyle w:val="Normal6a"/>
            </w:pPr>
            <w:r w:rsidRPr="00B547B7">
              <w:t>14.</w:t>
            </w:r>
            <w:r w:rsidRPr="00B547B7">
              <w:tab/>
              <w:t xml:space="preserve">insiste sur le fait que la transparence et l’accès aux documents doivent être la règle et que les exceptions doivent être </w:t>
            </w:r>
            <w:r w:rsidRPr="00B547B7">
              <w:rPr>
                <w:b/>
                <w:i/>
              </w:rPr>
              <w:t>décidées au moment de la création des documents concernés et ne peuvent être invoquées que si elles sont strictement nécessaires et justifiées par des dommages concrets, réels et prévisibles; exige la mise en place d’un mécanisme de</w:t>
            </w:r>
            <w:r w:rsidRPr="00B547B7">
              <w:t xml:space="preserve"> contrôle</w:t>
            </w:r>
            <w:r w:rsidRPr="00B547B7">
              <w:rPr>
                <w:b/>
                <w:i/>
              </w:rPr>
              <w:t xml:space="preserve"> indépendant</w:t>
            </w:r>
            <w:r w:rsidRPr="00B547B7">
              <w:t xml:space="preserve"> </w:t>
            </w:r>
            <w:r w:rsidRPr="00B547B7">
              <w:rPr>
                <w:b/>
                <w:i/>
              </w:rPr>
              <w:t>qui examine chaque année les pratiques de classification et de déclassification</w:t>
            </w:r>
            <w:r w:rsidRPr="00B547B7">
              <w:t>;</w:t>
            </w:r>
          </w:p>
        </w:tc>
      </w:tr>
    </w:tbl>
    <w:p w14:paraId="566F236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00AD2552" w14:textId="77777777" w:rsidR="00DC468B" w:rsidRPr="00B547B7" w:rsidRDefault="00DC468B" w:rsidP="00DC468B">
      <w:r w:rsidRPr="00B547B7">
        <w:rPr>
          <w:rStyle w:val="HideTWBExt"/>
        </w:rPr>
        <w:t>&lt;/Amend&gt;</w:t>
      </w:r>
    </w:p>
    <w:p w14:paraId="4C3F584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126</w:t>
      </w:r>
      <w:r w:rsidRPr="00B547B7">
        <w:rPr>
          <w:rStyle w:val="HideTWBExt"/>
          <w:b w:val="0"/>
        </w:rPr>
        <w:t>&lt;/NumAm&gt;</w:t>
      </w:r>
    </w:p>
    <w:p w14:paraId="3529D42A" w14:textId="77777777" w:rsidR="00DC468B" w:rsidRPr="00B547B7" w:rsidRDefault="00DC468B" w:rsidP="00DC468B">
      <w:pPr>
        <w:pStyle w:val="NormalBold"/>
      </w:pPr>
      <w:r w:rsidRPr="00B547B7">
        <w:rPr>
          <w:rStyle w:val="HideTWBExt"/>
          <w:b w:val="0"/>
        </w:rPr>
        <w:t>&lt;RepeatBlock-By&gt;&lt;Members&gt;</w:t>
      </w:r>
      <w:r w:rsidRPr="00B547B7">
        <w:t>Sebastian Tynkkynen</w:t>
      </w:r>
      <w:r w:rsidRPr="00B547B7">
        <w:rPr>
          <w:rStyle w:val="HideTWBExt"/>
          <w:b w:val="0"/>
        </w:rPr>
        <w:t>&lt;/Members&gt;</w:t>
      </w:r>
    </w:p>
    <w:p w14:paraId="20BD1039" w14:textId="77777777" w:rsidR="00DC468B" w:rsidRPr="00B547B7" w:rsidRDefault="00DC468B" w:rsidP="00DC468B">
      <w:pPr>
        <w:pStyle w:val="NormalBold"/>
      </w:pPr>
      <w:r w:rsidRPr="00B547B7">
        <w:rPr>
          <w:rStyle w:val="HideTWBExt"/>
          <w:b w:val="0"/>
        </w:rPr>
        <w:t>&lt;/RepeatBlock-By&gt;</w:t>
      </w:r>
    </w:p>
    <w:p w14:paraId="102420B1"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506F2CD" w14:textId="77777777" w:rsidR="00DC468B" w:rsidRPr="00B547B7" w:rsidRDefault="00DC468B" w:rsidP="00DC468B">
      <w:pPr>
        <w:pStyle w:val="NormalBold"/>
      </w:pPr>
      <w:r w:rsidRPr="00B547B7">
        <w:rPr>
          <w:rStyle w:val="HideTWBExt"/>
          <w:b w:val="0"/>
        </w:rPr>
        <w:t>&lt;Article&gt;</w:t>
      </w:r>
      <w:r w:rsidRPr="00B547B7">
        <w:t>Paragraphe 14</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5549C99" w14:textId="77777777" w:rsidTr="005F5668">
        <w:trPr>
          <w:trHeight w:hRule="exact" w:val="240"/>
          <w:jc w:val="center"/>
        </w:trPr>
        <w:tc>
          <w:tcPr>
            <w:tcW w:w="9752" w:type="dxa"/>
            <w:gridSpan w:val="2"/>
            <w:tcBorders>
              <w:top w:val="nil"/>
              <w:left w:val="nil"/>
              <w:bottom w:val="nil"/>
              <w:right w:val="nil"/>
            </w:tcBorders>
          </w:tcPr>
          <w:p w14:paraId="069D8DC6" w14:textId="77777777" w:rsidR="00DC468B" w:rsidRPr="00B547B7" w:rsidRDefault="00DC468B" w:rsidP="005F5668"/>
        </w:tc>
      </w:tr>
      <w:tr w:rsidR="00DC468B" w:rsidRPr="00B547B7" w14:paraId="1E4F0110" w14:textId="77777777" w:rsidTr="005F5668">
        <w:trPr>
          <w:trHeight w:val="240"/>
          <w:jc w:val="center"/>
        </w:trPr>
        <w:tc>
          <w:tcPr>
            <w:tcW w:w="4876" w:type="dxa"/>
            <w:tcBorders>
              <w:top w:val="nil"/>
              <w:left w:val="nil"/>
              <w:bottom w:val="nil"/>
              <w:right w:val="nil"/>
            </w:tcBorders>
          </w:tcPr>
          <w:p w14:paraId="7A089835"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6C42868" w14:textId="77777777" w:rsidR="00DC468B" w:rsidRPr="00B547B7" w:rsidRDefault="00DC468B" w:rsidP="005F5668">
            <w:pPr>
              <w:pStyle w:val="AmColumnHeading"/>
            </w:pPr>
            <w:r w:rsidRPr="00B547B7">
              <w:t>Amendement</w:t>
            </w:r>
          </w:p>
        </w:tc>
      </w:tr>
      <w:tr w:rsidR="00DC468B" w:rsidRPr="00B547B7" w14:paraId="4AC8C341" w14:textId="77777777" w:rsidTr="005F5668">
        <w:trPr>
          <w:jc w:val="center"/>
        </w:trPr>
        <w:tc>
          <w:tcPr>
            <w:tcW w:w="4876" w:type="dxa"/>
            <w:tcBorders>
              <w:top w:val="nil"/>
              <w:left w:val="nil"/>
              <w:bottom w:val="nil"/>
              <w:right w:val="nil"/>
            </w:tcBorders>
          </w:tcPr>
          <w:p w14:paraId="57E89023" w14:textId="77777777" w:rsidR="00DC468B" w:rsidRPr="00B547B7" w:rsidRDefault="00DC468B" w:rsidP="005F5668">
            <w:pPr>
              <w:pStyle w:val="Normal6a"/>
            </w:pPr>
            <w:r w:rsidRPr="00B547B7">
              <w:t>14.</w:t>
            </w:r>
            <w:r w:rsidRPr="00B547B7">
              <w:tab/>
              <w:t>insiste sur le fait que la transparence et l’accès aux documents détenus par les institutions, organes et organismes de l’Union européenne doivent être la règle et que les exceptions à cette règle doivent être interprétées de manière restrictive, en tenant compte de l’intérêt public supérieur à la divulgation afin de permettre le contrôle public;</w:t>
            </w:r>
          </w:p>
        </w:tc>
        <w:tc>
          <w:tcPr>
            <w:tcW w:w="4876" w:type="dxa"/>
            <w:tcBorders>
              <w:top w:val="nil"/>
              <w:left w:val="nil"/>
              <w:bottom w:val="nil"/>
              <w:right w:val="nil"/>
            </w:tcBorders>
          </w:tcPr>
          <w:p w14:paraId="0FEE79F1" w14:textId="77777777" w:rsidR="00DC468B" w:rsidRPr="00B547B7" w:rsidRDefault="00DC468B" w:rsidP="005F5668">
            <w:pPr>
              <w:pStyle w:val="Normal6a"/>
            </w:pPr>
            <w:r w:rsidRPr="00B547B7">
              <w:t>14.</w:t>
            </w:r>
            <w:r w:rsidRPr="00B547B7">
              <w:tab/>
              <w:t xml:space="preserve">insiste sur le fait que la transparence et l’accès aux documents détenus par les institutions, organes et organismes de l’Union européenne doivent être la règle et que les exceptions à cette règle doivent être interprétées de manière restrictive, en tenant compte de l’intérêt public supérieur à la divulgation afin de permettre le contrôle public </w:t>
            </w:r>
            <w:r w:rsidRPr="00B547B7">
              <w:rPr>
                <w:b/>
                <w:bCs/>
                <w:i/>
                <w:iCs/>
              </w:rPr>
              <w:t>et de garantir la crédibilité démocratique</w:t>
            </w:r>
            <w:r w:rsidRPr="00B547B7">
              <w:t>;</w:t>
            </w:r>
          </w:p>
        </w:tc>
      </w:tr>
    </w:tbl>
    <w:p w14:paraId="12F7710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{FI}</w:t>
      </w:r>
      <w:r w:rsidRPr="00B547B7">
        <w:t>fi</w:t>
      </w:r>
      <w:r w:rsidRPr="00B547B7">
        <w:rPr>
          <w:rStyle w:val="HideTWBExt"/>
        </w:rPr>
        <w:t>&lt;/Original&gt;</w:t>
      </w:r>
    </w:p>
    <w:p w14:paraId="77B04A11" w14:textId="119E7321" w:rsidR="00DC468B" w:rsidRPr="00B547B7" w:rsidRDefault="00DC468B" w:rsidP="00DC468B">
      <w:r w:rsidRPr="00B547B7">
        <w:rPr>
          <w:rStyle w:val="HideTWBExt"/>
        </w:rPr>
        <w:t>&lt;/Amend&gt;</w:t>
      </w:r>
    </w:p>
    <w:p w14:paraId="51566DBF"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127</w:t>
      </w:r>
      <w:r w:rsidRPr="00B547B7">
        <w:rPr>
          <w:rStyle w:val="HideTWBExt"/>
          <w:b w:val="0"/>
        </w:rPr>
        <w:t>&lt;/NumAm&gt;</w:t>
      </w:r>
    </w:p>
    <w:p w14:paraId="7BBD1C1D" w14:textId="77777777" w:rsidR="00DC468B" w:rsidRPr="00B547B7" w:rsidRDefault="00DC468B" w:rsidP="00DC468B">
      <w:pPr>
        <w:pStyle w:val="NormalBold"/>
      </w:pPr>
      <w:r w:rsidRPr="00B547B7">
        <w:rPr>
          <w:rStyle w:val="HideTWBExt"/>
          <w:b w:val="0"/>
        </w:rPr>
        <w:t>&lt;RepeatBlock-By&gt;&lt;Members&gt;</w:t>
      </w:r>
      <w:r w:rsidRPr="00B547B7">
        <w:t>Evin Incir</w:t>
      </w:r>
      <w:r w:rsidRPr="00B547B7">
        <w:rPr>
          <w:rStyle w:val="HideTWBExt"/>
          <w:b w:val="0"/>
        </w:rPr>
        <w:t>&lt;/Members&gt;</w:t>
      </w:r>
    </w:p>
    <w:p w14:paraId="20EC7BAC" w14:textId="77777777" w:rsidR="00DC468B" w:rsidRPr="00B547B7" w:rsidRDefault="00DC468B" w:rsidP="00DC468B">
      <w:pPr>
        <w:pStyle w:val="NormalBold"/>
      </w:pPr>
      <w:r w:rsidRPr="00B547B7">
        <w:rPr>
          <w:rStyle w:val="HideTWBExt"/>
          <w:b w:val="0"/>
        </w:rPr>
        <w:t>&lt;/RepeatBlock-By&gt;</w:t>
      </w:r>
    </w:p>
    <w:p w14:paraId="2B51482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849013D" w14:textId="77777777" w:rsidR="00DC468B" w:rsidRPr="00B547B7" w:rsidRDefault="00DC468B" w:rsidP="00DC468B">
      <w:pPr>
        <w:pStyle w:val="NormalBold"/>
      </w:pPr>
      <w:r w:rsidRPr="00B547B7">
        <w:rPr>
          <w:rStyle w:val="HideTWBExt"/>
          <w:b w:val="0"/>
        </w:rPr>
        <w:t>&lt;Article&gt;</w:t>
      </w:r>
      <w:r w:rsidRPr="00B547B7">
        <w:t>Paragraphe 14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D878CC2" w14:textId="77777777" w:rsidTr="005F5668">
        <w:trPr>
          <w:trHeight w:hRule="exact" w:val="240"/>
          <w:jc w:val="center"/>
        </w:trPr>
        <w:tc>
          <w:tcPr>
            <w:tcW w:w="9752" w:type="dxa"/>
            <w:gridSpan w:val="2"/>
            <w:tcBorders>
              <w:top w:val="nil"/>
              <w:left w:val="nil"/>
              <w:bottom w:val="nil"/>
              <w:right w:val="nil"/>
            </w:tcBorders>
          </w:tcPr>
          <w:p w14:paraId="53C1668A" w14:textId="77777777" w:rsidR="00DC468B" w:rsidRPr="00B547B7" w:rsidRDefault="00DC468B" w:rsidP="005F5668"/>
        </w:tc>
      </w:tr>
      <w:tr w:rsidR="00DC468B" w:rsidRPr="00B547B7" w14:paraId="298E2886" w14:textId="77777777" w:rsidTr="005F5668">
        <w:trPr>
          <w:trHeight w:val="240"/>
          <w:jc w:val="center"/>
        </w:trPr>
        <w:tc>
          <w:tcPr>
            <w:tcW w:w="4876" w:type="dxa"/>
            <w:tcBorders>
              <w:top w:val="nil"/>
              <w:left w:val="nil"/>
              <w:bottom w:val="nil"/>
              <w:right w:val="nil"/>
            </w:tcBorders>
          </w:tcPr>
          <w:p w14:paraId="142FB30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04F441D5" w14:textId="77777777" w:rsidR="00DC468B" w:rsidRPr="00B547B7" w:rsidRDefault="00DC468B" w:rsidP="005F5668">
            <w:pPr>
              <w:pStyle w:val="AmColumnHeading"/>
            </w:pPr>
            <w:r w:rsidRPr="00B547B7">
              <w:t>Amendement</w:t>
            </w:r>
          </w:p>
        </w:tc>
      </w:tr>
      <w:tr w:rsidR="00DC468B" w:rsidRPr="00B547B7" w14:paraId="0B4FAA91" w14:textId="77777777" w:rsidTr="005F5668">
        <w:trPr>
          <w:jc w:val="center"/>
        </w:trPr>
        <w:tc>
          <w:tcPr>
            <w:tcW w:w="4876" w:type="dxa"/>
            <w:tcBorders>
              <w:top w:val="nil"/>
              <w:left w:val="nil"/>
              <w:bottom w:val="nil"/>
              <w:right w:val="nil"/>
            </w:tcBorders>
          </w:tcPr>
          <w:p w14:paraId="4DB57399" w14:textId="77777777" w:rsidR="00DC468B" w:rsidRPr="00B547B7" w:rsidRDefault="00DC468B" w:rsidP="005F5668">
            <w:pPr>
              <w:pStyle w:val="Normal6a"/>
            </w:pPr>
          </w:p>
        </w:tc>
        <w:tc>
          <w:tcPr>
            <w:tcW w:w="4876" w:type="dxa"/>
            <w:tcBorders>
              <w:top w:val="nil"/>
              <w:left w:val="nil"/>
              <w:bottom w:val="nil"/>
              <w:right w:val="nil"/>
            </w:tcBorders>
          </w:tcPr>
          <w:p w14:paraId="45208308" w14:textId="77777777" w:rsidR="00DC468B" w:rsidRPr="00B547B7" w:rsidRDefault="00DC468B" w:rsidP="005F5668">
            <w:pPr>
              <w:pStyle w:val="Normal6a"/>
            </w:pPr>
            <w:r w:rsidRPr="00B547B7">
              <w:rPr>
                <w:b/>
                <w:i/>
              </w:rPr>
              <w:t>14 bis.</w:t>
            </w:r>
            <w:r w:rsidRPr="00B547B7">
              <w:tab/>
            </w:r>
            <w:r w:rsidRPr="00B547B7">
              <w:rPr>
                <w:b/>
                <w:i/>
              </w:rPr>
              <w:t>relève avec préoccupation qu’à l’heure actuelle, les citoyens qui souhaitent contester le rejet d’une demande d’accès à un document ou l’absence de réponse en temps utile en cas de non-respect des délais n’ont d’autres solutions que de déposer une plainte auprès de la Médiatrice, dont les recommandations ne sont malheureusement pas juridiquement contraignantes, ou d’entamer une procédure judiciaire contre l’institution devant la CJUE et ainsi de déclencher un processus extrêmement long et coûteux à l’issue incertaine, ce qui engendre une charge déraisonnable qui dissuade les citoyens désireux de contester une décision de refus d’accès (partiel); souligne que cela signifie, en pratique, qu’il n’existe pas de recours effectif en cas de décision défavorable concernant une demande d’accès à des documents; demande aux institutions de l’Union d’assurer néanmoins un suivi complet et rapide des décisions et recommandations de la Médiatrice; demande aux institutions, organes et organismes de l’Union d’adopter des procédures de traitement des plaintes en cas de refus d’accès qui soient plus rapides, plus accessibles et simplifiées ainsi que des mesures visant à garantir que les citoyens puissent contester les décisions si nécessaire; recommande, à cet égard, la désignation d’experts indépendants ou de hauts fonctionnaires chargés d’examiner, sans délai indu, les recours relatifs aux demandes d’accès aux documents; souligne que le fait d’imposer à la société civile des frais de justice particulièrement élevés a un effet dissuasif sur son accès à la justice dans le domaine de l’accès aux documents, lequel est un droit fondamental énoncé à l’article 42 de la Charte, et compromet le droit de la société civile à un recours effectif conformément à l’article 47 de la Charte;</w:t>
            </w:r>
          </w:p>
        </w:tc>
      </w:tr>
    </w:tbl>
    <w:p w14:paraId="0A4F3C4B"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CC8C4E4" w14:textId="77777777" w:rsidR="00DC468B" w:rsidRPr="00B547B7" w:rsidRDefault="00DC468B" w:rsidP="00DC468B">
      <w:r w:rsidRPr="00B547B7">
        <w:rPr>
          <w:rStyle w:val="HideTWBExt"/>
        </w:rPr>
        <w:t>&lt;/Amend&gt;</w:t>
      </w:r>
    </w:p>
    <w:p w14:paraId="5BAC52B3"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128</w:t>
      </w:r>
      <w:r w:rsidRPr="00B547B7">
        <w:rPr>
          <w:rStyle w:val="HideTWBExt"/>
          <w:b w:val="0"/>
        </w:rPr>
        <w:t>&lt;/NumAm&gt;</w:t>
      </w:r>
    </w:p>
    <w:p w14:paraId="7CED91C3" w14:textId="77777777" w:rsidR="00DC468B" w:rsidRPr="00B547B7" w:rsidRDefault="00DC468B" w:rsidP="00DC468B">
      <w:pPr>
        <w:pStyle w:val="NormalBold"/>
      </w:pPr>
      <w:r w:rsidRPr="00B547B7">
        <w:rPr>
          <w:rStyle w:val="HideTWBExt"/>
          <w:b w:val="0"/>
        </w:rPr>
        <w:t>&lt;RepeatBlock-By&gt;&lt;Members&gt;</w:t>
      </w:r>
      <w:r w:rsidRPr="00B547B7">
        <w:t>Mariusz Kamiński</w:t>
      </w:r>
      <w:r w:rsidRPr="00B547B7">
        <w:rPr>
          <w:rStyle w:val="HideTWBExt"/>
          <w:b w:val="0"/>
        </w:rPr>
        <w:t>&lt;/Members&gt;</w:t>
      </w:r>
    </w:p>
    <w:p w14:paraId="40FDE5E4" w14:textId="77777777" w:rsidR="00DC468B" w:rsidRPr="00B547B7" w:rsidRDefault="00DC468B" w:rsidP="00DC468B">
      <w:pPr>
        <w:pStyle w:val="NormalBold"/>
      </w:pPr>
      <w:r w:rsidRPr="00B547B7">
        <w:rPr>
          <w:rStyle w:val="HideTWBExt"/>
          <w:b w:val="0"/>
        </w:rPr>
        <w:t>&lt;/RepeatBlock-By&gt;</w:t>
      </w:r>
    </w:p>
    <w:p w14:paraId="6769460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4CAF5699" w14:textId="77777777" w:rsidR="00DC468B" w:rsidRPr="00B547B7" w:rsidRDefault="00DC468B" w:rsidP="00DC468B">
      <w:pPr>
        <w:pStyle w:val="NormalBold"/>
      </w:pPr>
      <w:r w:rsidRPr="00B547B7">
        <w:rPr>
          <w:rStyle w:val="HideTWBExt"/>
          <w:b w:val="0"/>
        </w:rPr>
        <w:t>&lt;Article&gt;</w:t>
      </w:r>
      <w:r w:rsidRPr="00B547B7">
        <w:t>Paragraphe 14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C162C25" w14:textId="77777777" w:rsidTr="005F5668">
        <w:trPr>
          <w:trHeight w:hRule="exact" w:val="240"/>
          <w:jc w:val="center"/>
        </w:trPr>
        <w:tc>
          <w:tcPr>
            <w:tcW w:w="9752" w:type="dxa"/>
            <w:gridSpan w:val="2"/>
            <w:tcBorders>
              <w:top w:val="nil"/>
              <w:left w:val="nil"/>
              <w:bottom w:val="nil"/>
              <w:right w:val="nil"/>
            </w:tcBorders>
          </w:tcPr>
          <w:p w14:paraId="7D9A1B4C" w14:textId="77777777" w:rsidR="00DC468B" w:rsidRPr="00B547B7" w:rsidRDefault="00DC468B" w:rsidP="005F5668"/>
        </w:tc>
      </w:tr>
      <w:tr w:rsidR="00DC468B" w:rsidRPr="00B547B7" w14:paraId="12C3AB67" w14:textId="77777777" w:rsidTr="005F5668">
        <w:trPr>
          <w:trHeight w:val="240"/>
          <w:jc w:val="center"/>
        </w:trPr>
        <w:tc>
          <w:tcPr>
            <w:tcW w:w="4876" w:type="dxa"/>
            <w:tcBorders>
              <w:top w:val="nil"/>
              <w:left w:val="nil"/>
              <w:bottom w:val="nil"/>
              <w:right w:val="nil"/>
            </w:tcBorders>
          </w:tcPr>
          <w:p w14:paraId="19A852E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6980F1A8" w14:textId="77777777" w:rsidR="00DC468B" w:rsidRPr="00B547B7" w:rsidRDefault="00DC468B" w:rsidP="005F5668">
            <w:pPr>
              <w:pStyle w:val="AmColumnHeading"/>
            </w:pPr>
            <w:r w:rsidRPr="00B547B7">
              <w:t>Amendement</w:t>
            </w:r>
          </w:p>
        </w:tc>
      </w:tr>
      <w:tr w:rsidR="00DC468B" w:rsidRPr="00B547B7" w14:paraId="5FECB6B3" w14:textId="77777777" w:rsidTr="005F5668">
        <w:trPr>
          <w:jc w:val="center"/>
        </w:trPr>
        <w:tc>
          <w:tcPr>
            <w:tcW w:w="4876" w:type="dxa"/>
            <w:tcBorders>
              <w:top w:val="nil"/>
              <w:left w:val="nil"/>
              <w:bottom w:val="nil"/>
              <w:right w:val="nil"/>
            </w:tcBorders>
          </w:tcPr>
          <w:p w14:paraId="77933B12" w14:textId="77777777" w:rsidR="00DC468B" w:rsidRPr="00B547B7" w:rsidRDefault="00DC468B" w:rsidP="005F5668">
            <w:pPr>
              <w:pStyle w:val="Normal6a"/>
            </w:pPr>
          </w:p>
        </w:tc>
        <w:tc>
          <w:tcPr>
            <w:tcW w:w="4876" w:type="dxa"/>
            <w:tcBorders>
              <w:top w:val="nil"/>
              <w:left w:val="nil"/>
              <w:bottom w:val="nil"/>
              <w:right w:val="nil"/>
            </w:tcBorders>
          </w:tcPr>
          <w:p w14:paraId="664E2BA1" w14:textId="77777777" w:rsidR="00DC468B" w:rsidRPr="00B547B7" w:rsidRDefault="00DC468B" w:rsidP="005F5668">
            <w:pPr>
              <w:pStyle w:val="Normal6a"/>
            </w:pPr>
            <w:r w:rsidRPr="00B547B7">
              <w:rPr>
                <w:b/>
                <w:i/>
              </w:rPr>
              <w:t>14 bis.</w:t>
            </w:r>
            <w:r w:rsidRPr="00B547B7">
              <w:tab/>
            </w:r>
            <w:r w:rsidRPr="00B547B7">
              <w:rPr>
                <w:b/>
                <w:i/>
              </w:rPr>
              <w:t>met en relief l’obligation qu’ont les commissaires et les fonctionnaires de la Commission de tenir un registre complet et précis de toutes les actions entreprises dans l’exercice de leurs fonctions officielles; juge inacceptable que les réunions auxquelles participent les commissaires et d’autres hauts fonctionnaires dans l’exercice de leurs fonctions officielles – comme le confirme le financement des frais de voyage, d’hébergement et des indemnités journalières à partir du budget de l’Union européenne – ne soient pas correctement enregistrées et que leur déroulement soit dissimulé au public, comme c’est le cas pour la participation des commissaires aux réunions du groupe Bilderberg; souligne que de telles pratiques sont contraires au principe de transparence et à l’obligation de rendre des comptes au public, et soulèvent des questions sur d’éventuels conflits d’intérêts et les influences externes qui peuvent s’exercer sur les politiques de l’Union; demande à la Commission d’établir des procès-verbaux précis de ces réunions et de garantir leur transparence et leur accessibilité au public, ce qui n’a pas été fait jusqu’à présent;</w:t>
            </w:r>
          </w:p>
        </w:tc>
      </w:tr>
    </w:tbl>
    <w:p w14:paraId="1729CA7F"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94A18F8" w14:textId="77777777" w:rsidR="00DC468B" w:rsidRPr="00B547B7" w:rsidRDefault="00DC468B" w:rsidP="00DC468B">
      <w:r w:rsidRPr="00B547B7">
        <w:rPr>
          <w:rStyle w:val="HideTWBExt"/>
        </w:rPr>
        <w:t>&lt;/Amend&gt;</w:t>
      </w:r>
    </w:p>
    <w:p w14:paraId="6E1F2F2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129</w:t>
      </w:r>
      <w:r w:rsidRPr="00B547B7">
        <w:rPr>
          <w:rStyle w:val="HideTWBExt"/>
          <w:b w:val="0"/>
        </w:rPr>
        <w:t>&lt;/NumAm&gt;</w:t>
      </w:r>
    </w:p>
    <w:p w14:paraId="3D6127B0" w14:textId="77777777" w:rsidR="00DC468B" w:rsidRPr="00B547B7" w:rsidRDefault="00DC468B" w:rsidP="00DC468B">
      <w:pPr>
        <w:pStyle w:val="NormalBold"/>
      </w:pPr>
      <w:r w:rsidRPr="00B547B7">
        <w:rPr>
          <w:rStyle w:val="HideTWBExt"/>
          <w:b w:val="0"/>
        </w:rPr>
        <w:t>&lt;RepeatBlock-By&gt;&lt;Members&gt;</w:t>
      </w:r>
      <w:r w:rsidRPr="00B547B7">
        <w:t>Georgiana Teodorescu, Cristian Terheş</w:t>
      </w:r>
      <w:r w:rsidRPr="00B547B7">
        <w:rPr>
          <w:rStyle w:val="HideTWBExt"/>
          <w:b w:val="0"/>
        </w:rPr>
        <w:t>&lt;/Members&gt;</w:t>
      </w:r>
    </w:p>
    <w:p w14:paraId="533C6513" w14:textId="77777777" w:rsidR="00DC468B" w:rsidRPr="00B547B7" w:rsidRDefault="00DC468B" w:rsidP="00DC468B">
      <w:pPr>
        <w:pStyle w:val="NormalBold"/>
      </w:pPr>
      <w:r w:rsidRPr="00B547B7">
        <w:rPr>
          <w:rStyle w:val="HideTWBExt"/>
          <w:b w:val="0"/>
        </w:rPr>
        <w:t>&lt;/RepeatBlock-By&gt;</w:t>
      </w:r>
    </w:p>
    <w:p w14:paraId="4EFE777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3393FB0" w14:textId="77777777" w:rsidR="00DC468B" w:rsidRPr="00B547B7" w:rsidRDefault="00DC468B" w:rsidP="00DC468B">
      <w:pPr>
        <w:pStyle w:val="NormalBold"/>
      </w:pPr>
      <w:r w:rsidRPr="00B547B7">
        <w:rPr>
          <w:rStyle w:val="HideTWBExt"/>
          <w:b w:val="0"/>
        </w:rPr>
        <w:t>&lt;Article&gt;</w:t>
      </w:r>
      <w:r w:rsidRPr="00B547B7">
        <w:t>Paragraphe 14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01203A4" w14:textId="77777777" w:rsidTr="005F5668">
        <w:trPr>
          <w:trHeight w:hRule="exact" w:val="240"/>
          <w:jc w:val="center"/>
        </w:trPr>
        <w:tc>
          <w:tcPr>
            <w:tcW w:w="9752" w:type="dxa"/>
            <w:gridSpan w:val="2"/>
            <w:tcBorders>
              <w:top w:val="nil"/>
              <w:left w:val="nil"/>
              <w:bottom w:val="nil"/>
              <w:right w:val="nil"/>
            </w:tcBorders>
          </w:tcPr>
          <w:p w14:paraId="164CEC4D" w14:textId="77777777" w:rsidR="00DC468B" w:rsidRPr="00B547B7" w:rsidRDefault="00DC468B" w:rsidP="005F5668"/>
        </w:tc>
      </w:tr>
      <w:tr w:rsidR="00DC468B" w:rsidRPr="00B547B7" w14:paraId="3FBC8E7F" w14:textId="77777777" w:rsidTr="005F5668">
        <w:trPr>
          <w:trHeight w:val="240"/>
          <w:jc w:val="center"/>
        </w:trPr>
        <w:tc>
          <w:tcPr>
            <w:tcW w:w="4876" w:type="dxa"/>
            <w:tcBorders>
              <w:top w:val="nil"/>
              <w:left w:val="nil"/>
              <w:bottom w:val="nil"/>
              <w:right w:val="nil"/>
            </w:tcBorders>
          </w:tcPr>
          <w:p w14:paraId="6E2270D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A50904C" w14:textId="77777777" w:rsidR="00DC468B" w:rsidRPr="00B547B7" w:rsidRDefault="00DC468B" w:rsidP="005F5668">
            <w:pPr>
              <w:pStyle w:val="AmColumnHeading"/>
            </w:pPr>
            <w:r w:rsidRPr="00B547B7">
              <w:t>Amendement</w:t>
            </w:r>
          </w:p>
        </w:tc>
      </w:tr>
      <w:tr w:rsidR="00DC468B" w:rsidRPr="00B547B7" w14:paraId="0B5339B0" w14:textId="77777777" w:rsidTr="005F5668">
        <w:trPr>
          <w:jc w:val="center"/>
        </w:trPr>
        <w:tc>
          <w:tcPr>
            <w:tcW w:w="4876" w:type="dxa"/>
            <w:tcBorders>
              <w:top w:val="nil"/>
              <w:left w:val="nil"/>
              <w:bottom w:val="nil"/>
              <w:right w:val="nil"/>
            </w:tcBorders>
          </w:tcPr>
          <w:p w14:paraId="3FB384A4" w14:textId="77777777" w:rsidR="00DC468B" w:rsidRPr="00B547B7" w:rsidRDefault="00DC468B" w:rsidP="005F5668">
            <w:pPr>
              <w:pStyle w:val="Normal6a"/>
            </w:pPr>
          </w:p>
        </w:tc>
        <w:tc>
          <w:tcPr>
            <w:tcW w:w="4876" w:type="dxa"/>
            <w:tcBorders>
              <w:top w:val="nil"/>
              <w:left w:val="nil"/>
              <w:bottom w:val="nil"/>
              <w:right w:val="nil"/>
            </w:tcBorders>
          </w:tcPr>
          <w:p w14:paraId="64F44DA2" w14:textId="77777777" w:rsidR="00DC468B" w:rsidRPr="00B547B7" w:rsidRDefault="00DC468B" w:rsidP="005F5668">
            <w:pPr>
              <w:pStyle w:val="Normal6a"/>
            </w:pPr>
            <w:r w:rsidRPr="00B547B7">
              <w:rPr>
                <w:b/>
                <w:i/>
              </w:rPr>
              <w:t>14 bis.</w:t>
            </w:r>
            <w:r w:rsidRPr="00B547B7">
              <w:tab/>
            </w:r>
            <w:r w:rsidRPr="00B547B7">
              <w:rPr>
                <w:b/>
                <w:i/>
              </w:rPr>
              <w:t>appuie la demande de réforme lancée par la société civile, qui souhaite que les audiences publiques de la Cour de justice soient diffusées en direct, comme c’est déjà le cas dans certains tribunaux nationaux et internationaux, par exemple le Conseil constitutionnel en France et la Cour européenne des droits de l’homme;</w:t>
            </w:r>
          </w:p>
        </w:tc>
      </w:tr>
    </w:tbl>
    <w:p w14:paraId="12D8D5C1"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238D0529" w14:textId="77777777" w:rsidR="00DC468B" w:rsidRPr="00B547B7" w:rsidRDefault="00DC468B" w:rsidP="00DC468B">
      <w:r w:rsidRPr="00B547B7">
        <w:rPr>
          <w:rStyle w:val="HideTWBExt"/>
        </w:rPr>
        <w:t>&lt;/Amend&gt;</w:t>
      </w:r>
    </w:p>
    <w:p w14:paraId="792BC429"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130</w:t>
      </w:r>
      <w:r w:rsidRPr="00B547B7">
        <w:rPr>
          <w:rStyle w:val="HideTWBExt"/>
          <w:b w:val="0"/>
        </w:rPr>
        <w:t>&lt;/NumAm&gt;</w:t>
      </w:r>
    </w:p>
    <w:p w14:paraId="1F1156B4"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7737E9F7" w14:textId="77777777" w:rsidR="00DC468B" w:rsidRPr="00B547B7" w:rsidRDefault="00DC468B" w:rsidP="00DC468B">
      <w:pPr>
        <w:pStyle w:val="NormalBold"/>
      </w:pPr>
      <w:r w:rsidRPr="00B547B7">
        <w:rPr>
          <w:rStyle w:val="HideTWBExt"/>
          <w:b w:val="0"/>
        </w:rPr>
        <w:t>&lt;/RepeatBlock-By&gt;</w:t>
      </w:r>
    </w:p>
    <w:p w14:paraId="371799E0"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F76E4A5" w14:textId="77777777" w:rsidR="00DC468B" w:rsidRPr="00B547B7" w:rsidRDefault="00DC468B" w:rsidP="00DC468B">
      <w:pPr>
        <w:pStyle w:val="NormalBold"/>
      </w:pPr>
      <w:r w:rsidRPr="00B547B7">
        <w:rPr>
          <w:rStyle w:val="HideTWBExt"/>
          <w:b w:val="0"/>
        </w:rPr>
        <w:t>&lt;Article&gt;</w:t>
      </w:r>
      <w:r w:rsidRPr="00B547B7">
        <w:t>Paragraphe 14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1C3D1B4C" w14:textId="77777777" w:rsidTr="005F5668">
        <w:trPr>
          <w:trHeight w:hRule="exact" w:val="240"/>
          <w:jc w:val="center"/>
        </w:trPr>
        <w:tc>
          <w:tcPr>
            <w:tcW w:w="9752" w:type="dxa"/>
            <w:gridSpan w:val="2"/>
            <w:tcBorders>
              <w:top w:val="nil"/>
              <w:left w:val="nil"/>
              <w:bottom w:val="nil"/>
              <w:right w:val="nil"/>
            </w:tcBorders>
          </w:tcPr>
          <w:p w14:paraId="2F2E3F3F" w14:textId="77777777" w:rsidR="00DC468B" w:rsidRPr="00B547B7" w:rsidRDefault="00DC468B" w:rsidP="005F5668"/>
        </w:tc>
      </w:tr>
      <w:tr w:rsidR="00DC468B" w:rsidRPr="00B547B7" w14:paraId="6C115E6D" w14:textId="77777777" w:rsidTr="005F5668">
        <w:trPr>
          <w:trHeight w:val="240"/>
          <w:jc w:val="center"/>
        </w:trPr>
        <w:tc>
          <w:tcPr>
            <w:tcW w:w="4876" w:type="dxa"/>
            <w:tcBorders>
              <w:top w:val="nil"/>
              <w:left w:val="nil"/>
              <w:bottom w:val="nil"/>
              <w:right w:val="nil"/>
            </w:tcBorders>
          </w:tcPr>
          <w:p w14:paraId="6F4CEA0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4BC04CF" w14:textId="77777777" w:rsidR="00DC468B" w:rsidRPr="00B547B7" w:rsidRDefault="00DC468B" w:rsidP="005F5668">
            <w:pPr>
              <w:pStyle w:val="AmColumnHeading"/>
            </w:pPr>
            <w:r w:rsidRPr="00B547B7">
              <w:t>Amendement</w:t>
            </w:r>
          </w:p>
        </w:tc>
      </w:tr>
      <w:tr w:rsidR="00DC468B" w:rsidRPr="00B547B7" w14:paraId="483A9374" w14:textId="77777777" w:rsidTr="005F5668">
        <w:trPr>
          <w:jc w:val="center"/>
        </w:trPr>
        <w:tc>
          <w:tcPr>
            <w:tcW w:w="4876" w:type="dxa"/>
            <w:tcBorders>
              <w:top w:val="nil"/>
              <w:left w:val="nil"/>
              <w:bottom w:val="nil"/>
              <w:right w:val="nil"/>
            </w:tcBorders>
          </w:tcPr>
          <w:p w14:paraId="716064B8" w14:textId="77777777" w:rsidR="00DC468B" w:rsidRPr="00B547B7" w:rsidRDefault="00DC468B" w:rsidP="005F5668">
            <w:pPr>
              <w:pStyle w:val="Normal6a"/>
            </w:pPr>
          </w:p>
        </w:tc>
        <w:tc>
          <w:tcPr>
            <w:tcW w:w="4876" w:type="dxa"/>
            <w:tcBorders>
              <w:top w:val="nil"/>
              <w:left w:val="nil"/>
              <w:bottom w:val="nil"/>
              <w:right w:val="nil"/>
            </w:tcBorders>
          </w:tcPr>
          <w:p w14:paraId="1A04E10E" w14:textId="77777777" w:rsidR="00DC468B" w:rsidRPr="00B547B7" w:rsidRDefault="00DC468B" w:rsidP="005F5668">
            <w:pPr>
              <w:pStyle w:val="Normal6a"/>
            </w:pPr>
            <w:r w:rsidRPr="00B547B7">
              <w:rPr>
                <w:b/>
                <w:i/>
              </w:rPr>
              <w:t>14 bis.</w:t>
            </w:r>
            <w:r w:rsidRPr="00B547B7">
              <w:tab/>
            </w:r>
            <w:r w:rsidRPr="00B547B7">
              <w:rPr>
                <w:b/>
                <w:i/>
              </w:rPr>
              <w:t>appuie la demande de la société civile visant à ce que toutes les audiences publiques de la Cour de justice européenne soient diffusées en direct, comme c’est déjà le cas dans certains tribunaux nationaux et internationaux, par exemple au Conseil constitutionnel en France et à la Cour européenne des droits de l’homme;</w:t>
            </w:r>
          </w:p>
        </w:tc>
      </w:tr>
    </w:tbl>
    <w:p w14:paraId="0A3799EB"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12187882" w14:textId="77777777" w:rsidR="00DC468B" w:rsidRPr="00B547B7" w:rsidRDefault="00DC468B" w:rsidP="00DC468B">
      <w:r w:rsidRPr="00B547B7">
        <w:rPr>
          <w:rStyle w:val="HideTWBExt"/>
        </w:rPr>
        <w:t>&lt;/Amend&gt;</w:t>
      </w:r>
    </w:p>
    <w:p w14:paraId="795A6F44"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131</w:t>
      </w:r>
      <w:r w:rsidRPr="00B547B7">
        <w:rPr>
          <w:rStyle w:val="HideTWBExt"/>
          <w:b w:val="0"/>
        </w:rPr>
        <w:t>&lt;/NumAm&gt;</w:t>
      </w:r>
    </w:p>
    <w:p w14:paraId="1D6B8B40"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41C9E05B" w14:textId="77777777" w:rsidR="00DC468B" w:rsidRPr="00B547B7" w:rsidRDefault="00DC468B" w:rsidP="00DC468B">
      <w:pPr>
        <w:pStyle w:val="NormalBold"/>
      </w:pPr>
      <w:r w:rsidRPr="00B547B7">
        <w:rPr>
          <w:rStyle w:val="HideTWBExt"/>
          <w:b w:val="0"/>
        </w:rPr>
        <w:t>&lt;/RepeatBlock-By&gt;</w:t>
      </w:r>
    </w:p>
    <w:p w14:paraId="78B0CF2F"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2092CE5" w14:textId="77777777" w:rsidR="00DC468B" w:rsidRPr="00B547B7" w:rsidRDefault="00DC468B" w:rsidP="00DC468B">
      <w:pPr>
        <w:pStyle w:val="NormalBold"/>
      </w:pPr>
      <w:r w:rsidRPr="00B547B7">
        <w:rPr>
          <w:rStyle w:val="HideTWBExt"/>
          <w:b w:val="0"/>
        </w:rPr>
        <w:t>&lt;Article&gt;</w:t>
      </w:r>
      <w:r w:rsidRPr="00B547B7">
        <w:t>Paragraphe 14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C3CC6DB" w14:textId="77777777" w:rsidTr="005F5668">
        <w:trPr>
          <w:trHeight w:hRule="exact" w:val="240"/>
          <w:jc w:val="center"/>
        </w:trPr>
        <w:tc>
          <w:tcPr>
            <w:tcW w:w="9752" w:type="dxa"/>
            <w:gridSpan w:val="2"/>
            <w:tcBorders>
              <w:top w:val="nil"/>
              <w:left w:val="nil"/>
              <w:bottom w:val="nil"/>
              <w:right w:val="nil"/>
            </w:tcBorders>
          </w:tcPr>
          <w:p w14:paraId="250C198C" w14:textId="77777777" w:rsidR="00DC468B" w:rsidRPr="00B547B7" w:rsidRDefault="00DC468B" w:rsidP="005F5668"/>
        </w:tc>
      </w:tr>
      <w:tr w:rsidR="00DC468B" w:rsidRPr="00B547B7" w14:paraId="3EDCF5CF" w14:textId="77777777" w:rsidTr="005F5668">
        <w:trPr>
          <w:trHeight w:val="240"/>
          <w:jc w:val="center"/>
        </w:trPr>
        <w:tc>
          <w:tcPr>
            <w:tcW w:w="4876" w:type="dxa"/>
            <w:tcBorders>
              <w:top w:val="nil"/>
              <w:left w:val="nil"/>
              <w:bottom w:val="nil"/>
              <w:right w:val="nil"/>
            </w:tcBorders>
          </w:tcPr>
          <w:p w14:paraId="22A5A5D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7D7DA42" w14:textId="77777777" w:rsidR="00DC468B" w:rsidRPr="00B547B7" w:rsidRDefault="00DC468B" w:rsidP="005F5668">
            <w:pPr>
              <w:pStyle w:val="AmColumnHeading"/>
            </w:pPr>
            <w:r w:rsidRPr="00B547B7">
              <w:t>Amendement</w:t>
            </w:r>
          </w:p>
        </w:tc>
      </w:tr>
      <w:tr w:rsidR="00DC468B" w:rsidRPr="00B547B7" w14:paraId="28F542E8" w14:textId="77777777" w:rsidTr="005F5668">
        <w:trPr>
          <w:jc w:val="center"/>
        </w:trPr>
        <w:tc>
          <w:tcPr>
            <w:tcW w:w="4876" w:type="dxa"/>
            <w:tcBorders>
              <w:top w:val="nil"/>
              <w:left w:val="nil"/>
              <w:bottom w:val="nil"/>
              <w:right w:val="nil"/>
            </w:tcBorders>
          </w:tcPr>
          <w:p w14:paraId="3DCEEC41" w14:textId="77777777" w:rsidR="00DC468B" w:rsidRPr="00B547B7" w:rsidRDefault="00DC468B" w:rsidP="005F5668">
            <w:pPr>
              <w:pStyle w:val="Normal6a"/>
            </w:pPr>
          </w:p>
        </w:tc>
        <w:tc>
          <w:tcPr>
            <w:tcW w:w="4876" w:type="dxa"/>
            <w:tcBorders>
              <w:top w:val="nil"/>
              <w:left w:val="nil"/>
              <w:bottom w:val="nil"/>
              <w:right w:val="nil"/>
            </w:tcBorders>
          </w:tcPr>
          <w:p w14:paraId="464A3C39" w14:textId="77777777" w:rsidR="00DC468B" w:rsidRPr="00B547B7" w:rsidRDefault="00DC468B" w:rsidP="005F5668">
            <w:pPr>
              <w:pStyle w:val="Normal6a"/>
            </w:pPr>
            <w:r w:rsidRPr="00B547B7">
              <w:rPr>
                <w:b/>
                <w:i/>
              </w:rPr>
              <w:t>14 bis.</w:t>
            </w:r>
            <w:r w:rsidRPr="00B547B7">
              <w:tab/>
            </w:r>
            <w:r w:rsidRPr="00B547B7">
              <w:rPr>
                <w:b/>
                <w:i/>
              </w:rPr>
              <w:t>demande une transparence totale concernant l’utilisation de systèmes d’intelligence artificielle dans les décisions et les procédures des institutions de l’Union, y compris la publication d’informations détaillées sur les algorithmes, les données d’entraînement et les évaluations d’impact;</w:t>
            </w:r>
          </w:p>
        </w:tc>
      </w:tr>
    </w:tbl>
    <w:p w14:paraId="64147CD8"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01065E03" w14:textId="77777777" w:rsidR="00DC468B" w:rsidRPr="00B547B7" w:rsidRDefault="00DC468B" w:rsidP="00DC468B">
      <w:r w:rsidRPr="00B547B7">
        <w:rPr>
          <w:rStyle w:val="HideTWBExt"/>
        </w:rPr>
        <w:t>&lt;/Amend&gt;</w:t>
      </w:r>
    </w:p>
    <w:p w14:paraId="4131D44B"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132</w:t>
      </w:r>
      <w:r w:rsidRPr="00B547B7">
        <w:rPr>
          <w:rStyle w:val="HideTWBExt"/>
          <w:b w:val="0"/>
        </w:rPr>
        <w:t>&lt;/NumAm&gt;</w:t>
      </w:r>
    </w:p>
    <w:p w14:paraId="2FAA14CB" w14:textId="77777777" w:rsidR="00DC468B" w:rsidRPr="00B547B7" w:rsidRDefault="00DC468B" w:rsidP="00DC468B">
      <w:pPr>
        <w:pStyle w:val="NormalBold"/>
      </w:pPr>
      <w:r w:rsidRPr="00B547B7">
        <w:rPr>
          <w:rStyle w:val="HideTWBExt"/>
          <w:b w:val="0"/>
        </w:rPr>
        <w:t>&lt;RepeatBlock-By&gt;&lt;Members&gt;</w:t>
      </w:r>
      <w:r w:rsidRPr="00B547B7">
        <w:t>Sophie Wilmès, Hilde Vautmans, Lucia Yar, Nikola Minchev, Malik Azmani</w:t>
      </w:r>
      <w:r w:rsidRPr="00B547B7">
        <w:rPr>
          <w:rStyle w:val="HideTWBExt"/>
          <w:b w:val="0"/>
        </w:rPr>
        <w:t>&lt;/Members&gt;</w:t>
      </w:r>
    </w:p>
    <w:p w14:paraId="2AEC7787" w14:textId="77777777" w:rsidR="00DC468B" w:rsidRPr="00B547B7" w:rsidRDefault="00DC468B" w:rsidP="00DC468B">
      <w:pPr>
        <w:pStyle w:val="NormalBold"/>
      </w:pPr>
      <w:r w:rsidRPr="00B547B7">
        <w:rPr>
          <w:rStyle w:val="HideTWBExt"/>
          <w:b w:val="0"/>
        </w:rPr>
        <w:t>&lt;/RepeatBlock-By&gt;</w:t>
      </w:r>
    </w:p>
    <w:p w14:paraId="4CB25055"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FC0A1FF" w14:textId="77777777" w:rsidR="00DC468B" w:rsidRPr="00B547B7" w:rsidRDefault="00DC468B" w:rsidP="00DC468B">
      <w:pPr>
        <w:pStyle w:val="NormalBold"/>
      </w:pPr>
      <w:r w:rsidRPr="00B547B7">
        <w:rPr>
          <w:rStyle w:val="HideTWBExt"/>
          <w:b w:val="0"/>
        </w:rPr>
        <w:t>&lt;Article&gt;</w:t>
      </w:r>
      <w:r w:rsidRPr="00B547B7">
        <w:t>Paragraphe 15</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27213C4F" w14:textId="77777777" w:rsidTr="005F5668">
        <w:trPr>
          <w:trHeight w:hRule="exact" w:val="240"/>
          <w:jc w:val="center"/>
        </w:trPr>
        <w:tc>
          <w:tcPr>
            <w:tcW w:w="9752" w:type="dxa"/>
            <w:gridSpan w:val="2"/>
            <w:tcBorders>
              <w:top w:val="nil"/>
              <w:left w:val="nil"/>
              <w:bottom w:val="nil"/>
              <w:right w:val="nil"/>
            </w:tcBorders>
          </w:tcPr>
          <w:p w14:paraId="4C139AAA" w14:textId="77777777" w:rsidR="00DC468B" w:rsidRPr="00B547B7" w:rsidRDefault="00DC468B" w:rsidP="005F5668"/>
        </w:tc>
      </w:tr>
      <w:tr w:rsidR="00DC468B" w:rsidRPr="00B547B7" w14:paraId="08574673" w14:textId="77777777" w:rsidTr="005F5668">
        <w:trPr>
          <w:trHeight w:val="240"/>
          <w:jc w:val="center"/>
        </w:trPr>
        <w:tc>
          <w:tcPr>
            <w:tcW w:w="4876" w:type="dxa"/>
            <w:tcBorders>
              <w:top w:val="nil"/>
              <w:left w:val="nil"/>
              <w:bottom w:val="nil"/>
              <w:right w:val="nil"/>
            </w:tcBorders>
          </w:tcPr>
          <w:p w14:paraId="4113604A"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1F61DC90" w14:textId="77777777" w:rsidR="00DC468B" w:rsidRPr="00B547B7" w:rsidRDefault="00DC468B" w:rsidP="005F5668">
            <w:pPr>
              <w:pStyle w:val="AmColumnHeading"/>
            </w:pPr>
            <w:r w:rsidRPr="00B547B7">
              <w:t>Amendement</w:t>
            </w:r>
          </w:p>
        </w:tc>
      </w:tr>
      <w:tr w:rsidR="00DC468B" w:rsidRPr="00B547B7" w14:paraId="7D0F1108" w14:textId="77777777" w:rsidTr="005F5668">
        <w:trPr>
          <w:jc w:val="center"/>
        </w:trPr>
        <w:tc>
          <w:tcPr>
            <w:tcW w:w="4876" w:type="dxa"/>
            <w:tcBorders>
              <w:top w:val="nil"/>
              <w:left w:val="nil"/>
              <w:bottom w:val="nil"/>
              <w:right w:val="nil"/>
            </w:tcBorders>
          </w:tcPr>
          <w:p w14:paraId="17365DDB" w14:textId="77777777" w:rsidR="00DC468B" w:rsidRPr="00B547B7" w:rsidRDefault="00DC468B" w:rsidP="005F5668">
            <w:pPr>
              <w:pStyle w:val="Normal6a"/>
            </w:pPr>
            <w:r w:rsidRPr="00B547B7">
              <w:t>15.</w:t>
            </w:r>
            <w:r w:rsidRPr="00B547B7">
              <w:tab/>
              <w:t>souligne que ne pas savoir si des documents existent réellement peut empêcher les citoyens d’exercer leur droit d’accès; attire l’attention sur le fait que veiller à ce que les citoyens puissent comprendre, suivre en détail et participer au processus législatif constitue une obligation légale imposée par les traités et par la charte, ainsi qu’une exigence fondamentale pour le contrôle démocratique et la démocratie dans son ensemble;</w:t>
            </w:r>
          </w:p>
        </w:tc>
        <w:tc>
          <w:tcPr>
            <w:tcW w:w="4876" w:type="dxa"/>
            <w:tcBorders>
              <w:top w:val="nil"/>
              <w:left w:val="nil"/>
              <w:bottom w:val="nil"/>
              <w:right w:val="nil"/>
            </w:tcBorders>
          </w:tcPr>
          <w:p w14:paraId="1BBB5741" w14:textId="77777777" w:rsidR="00DC468B" w:rsidRPr="00B547B7" w:rsidRDefault="00DC468B" w:rsidP="005F5668">
            <w:pPr>
              <w:pStyle w:val="Normal6a"/>
            </w:pPr>
            <w:r w:rsidRPr="00B547B7">
              <w:t>15.</w:t>
            </w:r>
            <w:r w:rsidRPr="00B547B7">
              <w:tab/>
              <w:t xml:space="preserve">souligne que ne pas savoir si des documents existent réellement peut empêcher les citoyens d’exercer leur droit d’accès; attire l’attention sur le fait que veiller à ce que les citoyens puissent comprendre, suivre en détail et participer au processus législatif constitue une obligation légale imposée par les traités et par la charte, ainsi qu’une exigence fondamentale pour le contrôle démocratique et la démocratie dans son ensemble; </w:t>
            </w:r>
            <w:r w:rsidRPr="00B547B7">
              <w:rPr>
                <w:b/>
                <w:i/>
              </w:rPr>
              <w:t>demande donc de mener des campagnes de sensibilisation et d’information ciblées au niveau européen et national afin d’informer les citoyens de leurs droits d’accès aux documents ainsi que des outils et procédures existants pour les exercer;</w:t>
            </w:r>
          </w:p>
        </w:tc>
      </w:tr>
    </w:tbl>
    <w:p w14:paraId="460D577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08E252B8" w14:textId="77777777" w:rsidR="00DC468B" w:rsidRPr="00B547B7" w:rsidRDefault="00DC468B" w:rsidP="00DC468B">
      <w:r w:rsidRPr="00B547B7">
        <w:rPr>
          <w:rStyle w:val="HideTWBExt"/>
        </w:rPr>
        <w:t>&lt;/Amend&gt;</w:t>
      </w:r>
    </w:p>
    <w:p w14:paraId="36660D7F"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133</w:t>
      </w:r>
      <w:r w:rsidRPr="00B547B7">
        <w:rPr>
          <w:rStyle w:val="HideTWBExt"/>
          <w:b w:val="0"/>
        </w:rPr>
        <w:t>&lt;/NumAm&gt;</w:t>
      </w:r>
    </w:p>
    <w:p w14:paraId="04208254"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6E34850A" w14:textId="77777777" w:rsidR="00DC468B" w:rsidRPr="00B547B7" w:rsidRDefault="00DC468B" w:rsidP="00DC468B">
      <w:pPr>
        <w:pStyle w:val="NormalBold"/>
      </w:pPr>
      <w:r w:rsidRPr="00B547B7">
        <w:rPr>
          <w:rStyle w:val="HideTWBExt"/>
          <w:b w:val="0"/>
        </w:rPr>
        <w:t>&lt;/RepeatBlock-By&gt;</w:t>
      </w:r>
    </w:p>
    <w:p w14:paraId="6FE0B72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ADE7FC7" w14:textId="77777777" w:rsidR="00DC468B" w:rsidRPr="00B547B7" w:rsidRDefault="00DC468B" w:rsidP="00DC468B">
      <w:pPr>
        <w:pStyle w:val="NormalBold"/>
      </w:pPr>
      <w:r w:rsidRPr="00B547B7">
        <w:rPr>
          <w:rStyle w:val="HideTWBExt"/>
          <w:b w:val="0"/>
        </w:rPr>
        <w:t>&lt;Article&gt;</w:t>
      </w:r>
      <w:r w:rsidRPr="00B547B7">
        <w:t>Paragraphe 15</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65DDEA1A" w14:textId="77777777" w:rsidTr="005F5668">
        <w:trPr>
          <w:trHeight w:hRule="exact" w:val="240"/>
          <w:jc w:val="center"/>
        </w:trPr>
        <w:tc>
          <w:tcPr>
            <w:tcW w:w="9752" w:type="dxa"/>
            <w:gridSpan w:val="2"/>
            <w:tcBorders>
              <w:top w:val="nil"/>
              <w:left w:val="nil"/>
              <w:bottom w:val="nil"/>
              <w:right w:val="nil"/>
            </w:tcBorders>
          </w:tcPr>
          <w:p w14:paraId="64D8A279" w14:textId="77777777" w:rsidR="00DC468B" w:rsidRPr="00B547B7" w:rsidRDefault="00DC468B" w:rsidP="005F5668"/>
        </w:tc>
      </w:tr>
      <w:tr w:rsidR="00DC468B" w:rsidRPr="00B547B7" w14:paraId="6776AF88" w14:textId="77777777" w:rsidTr="005F5668">
        <w:trPr>
          <w:trHeight w:val="240"/>
          <w:jc w:val="center"/>
        </w:trPr>
        <w:tc>
          <w:tcPr>
            <w:tcW w:w="4876" w:type="dxa"/>
            <w:tcBorders>
              <w:top w:val="nil"/>
              <w:left w:val="nil"/>
              <w:bottom w:val="nil"/>
              <w:right w:val="nil"/>
            </w:tcBorders>
          </w:tcPr>
          <w:p w14:paraId="0D6AC1B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3971E6A" w14:textId="77777777" w:rsidR="00DC468B" w:rsidRPr="00B547B7" w:rsidRDefault="00DC468B" w:rsidP="005F5668">
            <w:pPr>
              <w:pStyle w:val="AmColumnHeading"/>
            </w:pPr>
            <w:r w:rsidRPr="00B547B7">
              <w:t>Amendement</w:t>
            </w:r>
          </w:p>
        </w:tc>
      </w:tr>
      <w:tr w:rsidR="00DC468B" w:rsidRPr="00B547B7" w14:paraId="4A261306" w14:textId="77777777" w:rsidTr="005F5668">
        <w:trPr>
          <w:jc w:val="center"/>
        </w:trPr>
        <w:tc>
          <w:tcPr>
            <w:tcW w:w="4876" w:type="dxa"/>
            <w:tcBorders>
              <w:top w:val="nil"/>
              <w:left w:val="nil"/>
              <w:bottom w:val="nil"/>
              <w:right w:val="nil"/>
            </w:tcBorders>
          </w:tcPr>
          <w:p w14:paraId="4F38EB3E" w14:textId="77777777" w:rsidR="00DC468B" w:rsidRPr="00B547B7" w:rsidRDefault="00DC468B" w:rsidP="005F5668">
            <w:pPr>
              <w:pStyle w:val="Normal6a"/>
            </w:pPr>
            <w:r w:rsidRPr="00B547B7">
              <w:t>15.</w:t>
            </w:r>
            <w:r w:rsidRPr="00B547B7">
              <w:tab/>
              <w:t>souligne que ne pas savoir si des documents existent réellement peut empêcher les citoyens d’exercer leur droit d’accès; attire l’attention sur le fait que veiller à ce que les citoyens puissent comprendre, suivre en détail et participer au processus législatif constitue une obligation légale imposée par les traités et par la charte, ainsi qu’une exigence fondamentale pour le contrôle démocratique et la démocratie dans son ensemble;</w:t>
            </w:r>
          </w:p>
        </w:tc>
        <w:tc>
          <w:tcPr>
            <w:tcW w:w="4876" w:type="dxa"/>
            <w:tcBorders>
              <w:top w:val="nil"/>
              <w:left w:val="nil"/>
              <w:bottom w:val="nil"/>
              <w:right w:val="nil"/>
            </w:tcBorders>
          </w:tcPr>
          <w:p w14:paraId="55A58682" w14:textId="77777777" w:rsidR="00DC468B" w:rsidRPr="00B547B7" w:rsidRDefault="00DC468B" w:rsidP="005F5668">
            <w:pPr>
              <w:pStyle w:val="Normal6a"/>
            </w:pPr>
            <w:r w:rsidRPr="00B547B7">
              <w:t>15.</w:t>
            </w:r>
            <w:r w:rsidRPr="00B547B7">
              <w:tab/>
              <w:t>souligne que ne pas savoir si des documents existent réellement peut empêcher les citoyens d’exercer leur droit d’accès; attire l’attention sur le fait que veiller à ce que les citoyens puissent comprendre, suivre en détail et participer au processus législatif</w:t>
            </w:r>
            <w:r w:rsidRPr="00B547B7">
              <w:rPr>
                <w:b/>
                <w:bCs/>
                <w:i/>
                <w:iCs/>
              </w:rPr>
              <w:t>, y compris le processus des instances préparatoires prenant part aux procédures législatives, et avoir accès à toutes les informations pertinentes</w:t>
            </w:r>
            <w:r w:rsidRPr="00B547B7">
              <w:t xml:space="preserve"> constitue une obligation légale imposée par les traités et par la charte, ainsi qu’une exigence fondamentale pour le contrôle démocratique et la démocratie dans son ensemble;</w:t>
            </w:r>
          </w:p>
        </w:tc>
      </w:tr>
    </w:tbl>
    <w:p w14:paraId="31B4B94D"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7D359CEE" w14:textId="77777777" w:rsidR="00DC468B" w:rsidRPr="00B547B7" w:rsidRDefault="00DC468B" w:rsidP="00DC468B">
      <w:r w:rsidRPr="00B547B7">
        <w:rPr>
          <w:rStyle w:val="HideTWBExt"/>
        </w:rPr>
        <w:t>&lt;/Amend&gt;</w:t>
      </w:r>
    </w:p>
    <w:p w14:paraId="0AF81F5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134</w:t>
      </w:r>
      <w:r w:rsidRPr="00B547B7">
        <w:rPr>
          <w:rStyle w:val="HideTWBExt"/>
          <w:b w:val="0"/>
        </w:rPr>
        <w:t>&lt;/NumAm&gt;</w:t>
      </w:r>
    </w:p>
    <w:p w14:paraId="6BD705A9" w14:textId="77777777" w:rsidR="00DC468B" w:rsidRPr="00B547B7" w:rsidRDefault="00DC468B" w:rsidP="00DC468B">
      <w:pPr>
        <w:pStyle w:val="NormalBold"/>
      </w:pPr>
      <w:r w:rsidRPr="00B547B7">
        <w:rPr>
          <w:rStyle w:val="HideTWBExt"/>
          <w:b w:val="0"/>
        </w:rPr>
        <w:t>&lt;RepeatBlock-By&gt;&lt;Members&gt;</w:t>
      </w:r>
      <w:r w:rsidRPr="00B547B7">
        <w:t>Veronika Cifrová Ostrihoňová, Fabienne Keller, Malik Azmani, Irena Joveva, Lucia Yar, Nikola Minchev</w:t>
      </w:r>
      <w:r w:rsidRPr="00B547B7">
        <w:rPr>
          <w:rStyle w:val="HideTWBExt"/>
          <w:b w:val="0"/>
        </w:rPr>
        <w:t>&lt;/Members&gt;</w:t>
      </w:r>
    </w:p>
    <w:p w14:paraId="33011DAB" w14:textId="77777777" w:rsidR="00DC468B" w:rsidRPr="00B547B7" w:rsidRDefault="00DC468B" w:rsidP="00DC468B">
      <w:pPr>
        <w:pStyle w:val="NormalBold"/>
      </w:pPr>
      <w:r w:rsidRPr="00B547B7">
        <w:rPr>
          <w:rStyle w:val="HideTWBExt"/>
          <w:b w:val="0"/>
        </w:rPr>
        <w:t>&lt;/RepeatBlock-By&gt;</w:t>
      </w:r>
    </w:p>
    <w:p w14:paraId="4CDBEF5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C794AED" w14:textId="77777777" w:rsidR="00DC468B" w:rsidRPr="00B547B7" w:rsidRDefault="00DC468B" w:rsidP="00DC468B">
      <w:pPr>
        <w:pStyle w:val="NormalBold"/>
      </w:pPr>
      <w:r w:rsidRPr="00B547B7">
        <w:rPr>
          <w:rStyle w:val="HideTWBExt"/>
          <w:b w:val="0"/>
        </w:rPr>
        <w:t>&lt;Article&gt;</w:t>
      </w:r>
      <w:r w:rsidRPr="00B547B7">
        <w:t>Paragraphe 15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1716547" w14:textId="77777777" w:rsidTr="005F5668">
        <w:trPr>
          <w:trHeight w:hRule="exact" w:val="240"/>
          <w:jc w:val="center"/>
        </w:trPr>
        <w:tc>
          <w:tcPr>
            <w:tcW w:w="9752" w:type="dxa"/>
            <w:gridSpan w:val="2"/>
            <w:tcBorders>
              <w:top w:val="nil"/>
              <w:left w:val="nil"/>
              <w:bottom w:val="nil"/>
              <w:right w:val="nil"/>
            </w:tcBorders>
          </w:tcPr>
          <w:p w14:paraId="443C1EAB" w14:textId="77777777" w:rsidR="00DC468B" w:rsidRPr="00B547B7" w:rsidRDefault="00DC468B" w:rsidP="005F5668"/>
        </w:tc>
      </w:tr>
      <w:tr w:rsidR="00DC468B" w:rsidRPr="00B547B7" w14:paraId="0A4889CE" w14:textId="77777777" w:rsidTr="005F5668">
        <w:trPr>
          <w:trHeight w:val="240"/>
          <w:jc w:val="center"/>
        </w:trPr>
        <w:tc>
          <w:tcPr>
            <w:tcW w:w="4876" w:type="dxa"/>
            <w:tcBorders>
              <w:top w:val="nil"/>
              <w:left w:val="nil"/>
              <w:bottom w:val="nil"/>
              <w:right w:val="nil"/>
            </w:tcBorders>
          </w:tcPr>
          <w:p w14:paraId="064748DC"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7C2E142" w14:textId="77777777" w:rsidR="00DC468B" w:rsidRPr="00B547B7" w:rsidRDefault="00DC468B" w:rsidP="005F5668">
            <w:pPr>
              <w:pStyle w:val="AmColumnHeading"/>
            </w:pPr>
            <w:r w:rsidRPr="00B547B7">
              <w:t>Amendement</w:t>
            </w:r>
          </w:p>
        </w:tc>
      </w:tr>
      <w:tr w:rsidR="00DC468B" w:rsidRPr="00B547B7" w14:paraId="31B2FC21" w14:textId="77777777" w:rsidTr="005F5668">
        <w:trPr>
          <w:jc w:val="center"/>
        </w:trPr>
        <w:tc>
          <w:tcPr>
            <w:tcW w:w="4876" w:type="dxa"/>
            <w:tcBorders>
              <w:top w:val="nil"/>
              <w:left w:val="nil"/>
              <w:bottom w:val="nil"/>
              <w:right w:val="nil"/>
            </w:tcBorders>
          </w:tcPr>
          <w:p w14:paraId="1BDB5BCF" w14:textId="77777777" w:rsidR="00DC468B" w:rsidRPr="00B547B7" w:rsidRDefault="00DC468B" w:rsidP="005F5668">
            <w:pPr>
              <w:pStyle w:val="Normal6a"/>
            </w:pPr>
          </w:p>
        </w:tc>
        <w:tc>
          <w:tcPr>
            <w:tcW w:w="4876" w:type="dxa"/>
            <w:tcBorders>
              <w:top w:val="nil"/>
              <w:left w:val="nil"/>
              <w:bottom w:val="nil"/>
              <w:right w:val="nil"/>
            </w:tcBorders>
          </w:tcPr>
          <w:p w14:paraId="495DE1F9" w14:textId="77777777" w:rsidR="00DC468B" w:rsidRPr="00B547B7" w:rsidRDefault="00DC468B" w:rsidP="005F5668">
            <w:pPr>
              <w:pStyle w:val="Normal6a"/>
            </w:pPr>
            <w:r w:rsidRPr="00B547B7">
              <w:rPr>
                <w:b/>
                <w:i/>
              </w:rPr>
              <w:t>15 bis.</w:t>
            </w:r>
            <w:r w:rsidRPr="00B547B7">
              <w:tab/>
            </w:r>
            <w:r w:rsidRPr="00B547B7">
              <w:rPr>
                <w:b/>
                <w:i/>
              </w:rPr>
              <w:t>souligne que les accords internationaux ont un effet juridique contraignant et donnent sa forme au développement de la législation de l’Union; insiste donc sur le fait qu’il est impératif de garantir une transparence totale tout au long du processus de négociation, en accordant aux membres du Parlement européen un accès rapide et illimité à tous les documents pertinents; rappelle que, conformément à l’article 218 du traité FUE, le Parlement européen doit être «immédiatement et pleinement informé à toutes les étapes de la procédure»;</w:t>
            </w:r>
          </w:p>
        </w:tc>
      </w:tr>
    </w:tbl>
    <w:p w14:paraId="3A7F3C54"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3E3A4127" w14:textId="77777777" w:rsidR="00DC468B" w:rsidRPr="00B547B7" w:rsidRDefault="00DC468B" w:rsidP="00DC468B">
      <w:r w:rsidRPr="00B547B7">
        <w:rPr>
          <w:rStyle w:val="HideTWBExt"/>
        </w:rPr>
        <w:t>&lt;/Amend&gt;</w:t>
      </w:r>
    </w:p>
    <w:p w14:paraId="31420C1D"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135</w:t>
      </w:r>
      <w:r w:rsidRPr="00B547B7">
        <w:rPr>
          <w:rStyle w:val="HideTWBExt"/>
          <w:b w:val="0"/>
        </w:rPr>
        <w:t>&lt;/NumAm&gt;</w:t>
      </w:r>
    </w:p>
    <w:p w14:paraId="4DD7713A"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5D1F9CDA" w14:textId="77777777" w:rsidR="00DC468B" w:rsidRPr="00B547B7" w:rsidRDefault="00DC468B" w:rsidP="00DC468B">
      <w:pPr>
        <w:pStyle w:val="NormalBold"/>
      </w:pPr>
      <w:r w:rsidRPr="00B547B7">
        <w:rPr>
          <w:rStyle w:val="HideTWBExt"/>
          <w:b w:val="0"/>
        </w:rPr>
        <w:t>&lt;/RepeatBlock-By&gt;</w:t>
      </w:r>
    </w:p>
    <w:p w14:paraId="20D14EC8"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8C8249A" w14:textId="77777777" w:rsidR="00DC468B" w:rsidRPr="00B547B7" w:rsidRDefault="00DC468B" w:rsidP="00DC468B">
      <w:pPr>
        <w:pStyle w:val="NormalBold"/>
      </w:pPr>
      <w:r w:rsidRPr="00B547B7">
        <w:rPr>
          <w:rStyle w:val="HideTWBExt"/>
          <w:b w:val="0"/>
        </w:rPr>
        <w:t>&lt;Article&gt;</w:t>
      </w:r>
      <w:r w:rsidRPr="00B547B7">
        <w:t>Paragraphe 15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C559946" w14:textId="77777777" w:rsidTr="005F5668">
        <w:trPr>
          <w:trHeight w:hRule="exact" w:val="240"/>
          <w:jc w:val="center"/>
        </w:trPr>
        <w:tc>
          <w:tcPr>
            <w:tcW w:w="9752" w:type="dxa"/>
            <w:gridSpan w:val="2"/>
            <w:tcBorders>
              <w:top w:val="nil"/>
              <w:left w:val="nil"/>
              <w:bottom w:val="nil"/>
              <w:right w:val="nil"/>
            </w:tcBorders>
          </w:tcPr>
          <w:p w14:paraId="5130E888" w14:textId="77777777" w:rsidR="00DC468B" w:rsidRPr="00B547B7" w:rsidRDefault="00DC468B" w:rsidP="005F5668"/>
        </w:tc>
      </w:tr>
      <w:tr w:rsidR="00DC468B" w:rsidRPr="00B547B7" w14:paraId="5CF31F71" w14:textId="77777777" w:rsidTr="005F5668">
        <w:trPr>
          <w:trHeight w:val="240"/>
          <w:jc w:val="center"/>
        </w:trPr>
        <w:tc>
          <w:tcPr>
            <w:tcW w:w="4876" w:type="dxa"/>
            <w:tcBorders>
              <w:top w:val="nil"/>
              <w:left w:val="nil"/>
              <w:bottom w:val="nil"/>
              <w:right w:val="nil"/>
            </w:tcBorders>
          </w:tcPr>
          <w:p w14:paraId="5AE5F389"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42BCB832" w14:textId="77777777" w:rsidR="00DC468B" w:rsidRPr="00B547B7" w:rsidRDefault="00DC468B" w:rsidP="005F5668">
            <w:pPr>
              <w:pStyle w:val="AmColumnHeading"/>
            </w:pPr>
            <w:r w:rsidRPr="00B547B7">
              <w:t>Amendement</w:t>
            </w:r>
          </w:p>
        </w:tc>
      </w:tr>
      <w:tr w:rsidR="00DC468B" w:rsidRPr="00B547B7" w14:paraId="685FB6CE" w14:textId="77777777" w:rsidTr="005F5668">
        <w:trPr>
          <w:jc w:val="center"/>
        </w:trPr>
        <w:tc>
          <w:tcPr>
            <w:tcW w:w="4876" w:type="dxa"/>
            <w:tcBorders>
              <w:top w:val="nil"/>
              <w:left w:val="nil"/>
              <w:bottom w:val="nil"/>
              <w:right w:val="nil"/>
            </w:tcBorders>
          </w:tcPr>
          <w:p w14:paraId="760A249D" w14:textId="77777777" w:rsidR="00DC468B" w:rsidRPr="00B547B7" w:rsidRDefault="00DC468B" w:rsidP="005F5668">
            <w:pPr>
              <w:pStyle w:val="Normal6a"/>
            </w:pPr>
          </w:p>
        </w:tc>
        <w:tc>
          <w:tcPr>
            <w:tcW w:w="4876" w:type="dxa"/>
            <w:tcBorders>
              <w:top w:val="nil"/>
              <w:left w:val="nil"/>
              <w:bottom w:val="nil"/>
              <w:right w:val="nil"/>
            </w:tcBorders>
          </w:tcPr>
          <w:p w14:paraId="7E2B90D2" w14:textId="77777777" w:rsidR="00DC468B" w:rsidRPr="00B547B7" w:rsidRDefault="00DC468B" w:rsidP="005F5668">
            <w:pPr>
              <w:pStyle w:val="Normal6a"/>
            </w:pPr>
            <w:r w:rsidRPr="00B547B7">
              <w:rPr>
                <w:b/>
                <w:i/>
              </w:rPr>
              <w:t>15 bis.</w:t>
            </w:r>
            <w:r w:rsidRPr="00B547B7">
              <w:tab/>
            </w:r>
            <w:r w:rsidRPr="00B547B7">
              <w:rPr>
                <w:b/>
                <w:i/>
              </w:rPr>
              <w:t>demande que tous les documents préparatoires du Conseil pour les négociations interinstitutionnelles, y compris les positions des différents États membres, les documents dits «à quatre colonnes» et les textes négociés des accords internationaux soient publiés de manière proactive et en temps utile, en faisant de la publication une pratique courante à tous les stades de la prise de décision, conformément aux principes de la participation démocratique consacrés par les traités et la charte;</w:t>
            </w:r>
          </w:p>
        </w:tc>
      </w:tr>
    </w:tbl>
    <w:p w14:paraId="3AF4FA0B"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63293F7A" w14:textId="77777777" w:rsidR="00DC468B" w:rsidRPr="00B547B7" w:rsidRDefault="00DC468B" w:rsidP="00DC468B">
      <w:r w:rsidRPr="00B547B7">
        <w:rPr>
          <w:rStyle w:val="HideTWBExt"/>
        </w:rPr>
        <w:t>&lt;/Amend&gt;</w:t>
      </w:r>
    </w:p>
    <w:p w14:paraId="2B233036"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136</w:t>
      </w:r>
      <w:r w:rsidRPr="00B547B7">
        <w:rPr>
          <w:rStyle w:val="HideTWBExt"/>
          <w:b w:val="0"/>
        </w:rPr>
        <w:t>&lt;/NumAm&gt;</w:t>
      </w:r>
    </w:p>
    <w:p w14:paraId="7FFD5910" w14:textId="77777777" w:rsidR="00DC468B" w:rsidRPr="00B547B7" w:rsidRDefault="00DC468B" w:rsidP="00DC468B">
      <w:pPr>
        <w:pStyle w:val="NormalBold"/>
      </w:pPr>
      <w:r w:rsidRPr="00B547B7">
        <w:rPr>
          <w:rStyle w:val="HideTWBExt"/>
          <w:b w:val="0"/>
        </w:rPr>
        <w:t>&lt;RepeatBlock-By&gt;&lt;Members&gt;</w:t>
      </w:r>
      <w:r w:rsidRPr="00B547B7">
        <w:t>Tomáš Zdechovský</w:t>
      </w:r>
      <w:r w:rsidRPr="00B547B7">
        <w:rPr>
          <w:rStyle w:val="HideTWBExt"/>
          <w:b w:val="0"/>
        </w:rPr>
        <w:t>&lt;/Members&gt;</w:t>
      </w:r>
    </w:p>
    <w:p w14:paraId="354EA5A9" w14:textId="77777777" w:rsidR="00DC468B" w:rsidRPr="00B547B7" w:rsidRDefault="00DC468B" w:rsidP="00DC468B">
      <w:pPr>
        <w:pStyle w:val="NormalBold"/>
      </w:pPr>
      <w:r w:rsidRPr="00B547B7">
        <w:rPr>
          <w:rStyle w:val="HideTWBExt"/>
          <w:b w:val="0"/>
        </w:rPr>
        <w:t>&lt;/RepeatBlock-By&gt;</w:t>
      </w:r>
    </w:p>
    <w:p w14:paraId="25361F22"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285533EB" w14:textId="77777777" w:rsidR="00DC468B" w:rsidRPr="00B547B7" w:rsidRDefault="00DC468B" w:rsidP="00DC468B">
      <w:pPr>
        <w:pStyle w:val="NormalBold"/>
      </w:pPr>
      <w:r w:rsidRPr="00B547B7">
        <w:rPr>
          <w:rStyle w:val="HideTWBExt"/>
          <w:b w:val="0"/>
        </w:rPr>
        <w:t>&lt;Article&gt;</w:t>
      </w:r>
      <w:r w:rsidRPr="00B547B7">
        <w:t>Paragraphe 15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3AE27535" w14:textId="77777777" w:rsidTr="005F5668">
        <w:trPr>
          <w:trHeight w:hRule="exact" w:val="240"/>
          <w:jc w:val="center"/>
        </w:trPr>
        <w:tc>
          <w:tcPr>
            <w:tcW w:w="9752" w:type="dxa"/>
            <w:gridSpan w:val="2"/>
            <w:tcBorders>
              <w:top w:val="nil"/>
              <w:left w:val="nil"/>
              <w:bottom w:val="nil"/>
              <w:right w:val="nil"/>
            </w:tcBorders>
          </w:tcPr>
          <w:p w14:paraId="67B58CAB" w14:textId="77777777" w:rsidR="00DC468B" w:rsidRPr="00B547B7" w:rsidRDefault="00DC468B" w:rsidP="005F5668"/>
        </w:tc>
      </w:tr>
      <w:tr w:rsidR="00DC468B" w:rsidRPr="00B547B7" w14:paraId="10D1BDF6" w14:textId="77777777" w:rsidTr="005F5668">
        <w:trPr>
          <w:trHeight w:val="240"/>
          <w:jc w:val="center"/>
        </w:trPr>
        <w:tc>
          <w:tcPr>
            <w:tcW w:w="4876" w:type="dxa"/>
            <w:tcBorders>
              <w:top w:val="nil"/>
              <w:left w:val="nil"/>
              <w:bottom w:val="nil"/>
              <w:right w:val="nil"/>
            </w:tcBorders>
          </w:tcPr>
          <w:p w14:paraId="1CB73A1D"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C3D256E" w14:textId="77777777" w:rsidR="00DC468B" w:rsidRPr="00B547B7" w:rsidRDefault="00DC468B" w:rsidP="005F5668">
            <w:pPr>
              <w:pStyle w:val="AmColumnHeading"/>
            </w:pPr>
            <w:r w:rsidRPr="00B547B7">
              <w:t>Amendement</w:t>
            </w:r>
          </w:p>
        </w:tc>
      </w:tr>
      <w:tr w:rsidR="00DC468B" w:rsidRPr="00B547B7" w14:paraId="7F604DAD" w14:textId="77777777" w:rsidTr="005F5668">
        <w:trPr>
          <w:jc w:val="center"/>
        </w:trPr>
        <w:tc>
          <w:tcPr>
            <w:tcW w:w="4876" w:type="dxa"/>
            <w:tcBorders>
              <w:top w:val="nil"/>
              <w:left w:val="nil"/>
              <w:bottom w:val="nil"/>
              <w:right w:val="nil"/>
            </w:tcBorders>
          </w:tcPr>
          <w:p w14:paraId="59714767" w14:textId="77777777" w:rsidR="00DC468B" w:rsidRPr="00B547B7" w:rsidRDefault="00DC468B" w:rsidP="005F5668">
            <w:pPr>
              <w:pStyle w:val="Normal6a"/>
            </w:pPr>
          </w:p>
        </w:tc>
        <w:tc>
          <w:tcPr>
            <w:tcW w:w="4876" w:type="dxa"/>
            <w:tcBorders>
              <w:top w:val="nil"/>
              <w:left w:val="nil"/>
              <w:bottom w:val="nil"/>
              <w:right w:val="nil"/>
            </w:tcBorders>
          </w:tcPr>
          <w:p w14:paraId="69CD2DBB" w14:textId="77777777" w:rsidR="00DC468B" w:rsidRPr="00B547B7" w:rsidRDefault="00DC468B" w:rsidP="005F5668">
            <w:pPr>
              <w:pStyle w:val="Normal6a"/>
            </w:pPr>
            <w:r w:rsidRPr="00B547B7">
              <w:rPr>
                <w:b/>
                <w:i/>
              </w:rPr>
              <w:t>15 bis.</w:t>
            </w:r>
            <w:r w:rsidRPr="00B547B7">
              <w:tab/>
            </w:r>
            <w:r w:rsidRPr="00B547B7">
              <w:rPr>
                <w:b/>
                <w:i/>
              </w:rPr>
              <w:t>souligne que la transparence doit aller de pair avec le respect du principe de responsabilité; demande la mise en place d’audits annuels menés par la Médiatrice européenne pour vérifier le respect par les institutions de leurs obligations de transparence, y compris les cas spécifiques de refus ou de retard injustifiés dans l’octroi de l’accès;</w:t>
            </w:r>
          </w:p>
        </w:tc>
      </w:tr>
    </w:tbl>
    <w:p w14:paraId="2C90D185"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4AC2B5E8" w14:textId="77777777" w:rsidR="00DC468B" w:rsidRPr="00B547B7" w:rsidRDefault="00DC468B" w:rsidP="00DC468B">
      <w:r w:rsidRPr="00B547B7">
        <w:rPr>
          <w:rStyle w:val="HideTWBExt"/>
        </w:rPr>
        <w:t>&lt;/Amend&gt;</w:t>
      </w:r>
    </w:p>
    <w:p w14:paraId="607E2A77"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137</w:t>
      </w:r>
      <w:r w:rsidRPr="00B547B7">
        <w:rPr>
          <w:rStyle w:val="HideTWBExt"/>
          <w:b w:val="0"/>
        </w:rPr>
        <w:t>&lt;/NumAm&gt;</w:t>
      </w:r>
    </w:p>
    <w:p w14:paraId="632FF2CB"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41822E3D" w14:textId="77777777" w:rsidR="00DC468B" w:rsidRPr="00B547B7" w:rsidRDefault="00DC468B" w:rsidP="00DC468B">
      <w:pPr>
        <w:pStyle w:val="NormalBold"/>
      </w:pPr>
      <w:r w:rsidRPr="00B547B7">
        <w:rPr>
          <w:rStyle w:val="HideTWBExt"/>
          <w:b w:val="0"/>
        </w:rPr>
        <w:t>&lt;/RepeatBlock-By&gt;</w:t>
      </w:r>
    </w:p>
    <w:p w14:paraId="3A34A17E"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1024359E" w14:textId="77777777" w:rsidR="00DC468B" w:rsidRPr="00B547B7" w:rsidRDefault="00DC468B" w:rsidP="00DC468B">
      <w:pPr>
        <w:pStyle w:val="NormalBold"/>
      </w:pPr>
      <w:r w:rsidRPr="00B547B7">
        <w:rPr>
          <w:rStyle w:val="HideTWBExt"/>
          <w:b w:val="0"/>
        </w:rPr>
        <w:t>&lt;Article&gt;</w:t>
      </w:r>
      <w:r w:rsidRPr="00B547B7">
        <w:t>Paragraphe 15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3335D84" w14:textId="77777777" w:rsidTr="005F5668">
        <w:trPr>
          <w:trHeight w:hRule="exact" w:val="240"/>
          <w:jc w:val="center"/>
        </w:trPr>
        <w:tc>
          <w:tcPr>
            <w:tcW w:w="9752" w:type="dxa"/>
            <w:gridSpan w:val="2"/>
            <w:tcBorders>
              <w:top w:val="nil"/>
              <w:left w:val="nil"/>
              <w:bottom w:val="nil"/>
              <w:right w:val="nil"/>
            </w:tcBorders>
          </w:tcPr>
          <w:p w14:paraId="5829B5E1" w14:textId="77777777" w:rsidR="00DC468B" w:rsidRPr="00B547B7" w:rsidRDefault="00DC468B" w:rsidP="005F5668"/>
        </w:tc>
      </w:tr>
      <w:tr w:rsidR="00DC468B" w:rsidRPr="00B547B7" w14:paraId="7033362B" w14:textId="77777777" w:rsidTr="005F5668">
        <w:trPr>
          <w:trHeight w:val="240"/>
          <w:jc w:val="center"/>
        </w:trPr>
        <w:tc>
          <w:tcPr>
            <w:tcW w:w="4876" w:type="dxa"/>
            <w:tcBorders>
              <w:top w:val="nil"/>
              <w:left w:val="nil"/>
              <w:bottom w:val="nil"/>
              <w:right w:val="nil"/>
            </w:tcBorders>
          </w:tcPr>
          <w:p w14:paraId="7497768E"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71AC0B1C" w14:textId="77777777" w:rsidR="00DC468B" w:rsidRPr="00B547B7" w:rsidRDefault="00DC468B" w:rsidP="005F5668">
            <w:pPr>
              <w:pStyle w:val="AmColumnHeading"/>
            </w:pPr>
            <w:r w:rsidRPr="00B547B7">
              <w:t>Amendement</w:t>
            </w:r>
          </w:p>
        </w:tc>
      </w:tr>
      <w:tr w:rsidR="00DC468B" w:rsidRPr="00B547B7" w14:paraId="793D8949" w14:textId="77777777" w:rsidTr="005F5668">
        <w:trPr>
          <w:jc w:val="center"/>
        </w:trPr>
        <w:tc>
          <w:tcPr>
            <w:tcW w:w="4876" w:type="dxa"/>
            <w:tcBorders>
              <w:top w:val="nil"/>
              <w:left w:val="nil"/>
              <w:bottom w:val="nil"/>
              <w:right w:val="nil"/>
            </w:tcBorders>
          </w:tcPr>
          <w:p w14:paraId="77B1F958" w14:textId="77777777" w:rsidR="00DC468B" w:rsidRPr="00B547B7" w:rsidRDefault="00DC468B" w:rsidP="005F5668">
            <w:pPr>
              <w:pStyle w:val="Normal6a"/>
            </w:pPr>
          </w:p>
        </w:tc>
        <w:tc>
          <w:tcPr>
            <w:tcW w:w="4876" w:type="dxa"/>
            <w:tcBorders>
              <w:top w:val="nil"/>
              <w:left w:val="nil"/>
              <w:bottom w:val="nil"/>
              <w:right w:val="nil"/>
            </w:tcBorders>
          </w:tcPr>
          <w:p w14:paraId="01B78A33" w14:textId="77777777" w:rsidR="00DC468B" w:rsidRPr="00B547B7" w:rsidRDefault="00DC468B" w:rsidP="005F5668">
            <w:pPr>
              <w:pStyle w:val="Normal6a"/>
            </w:pPr>
            <w:r w:rsidRPr="00B547B7">
              <w:rPr>
                <w:b/>
                <w:i/>
              </w:rPr>
              <w:t>15 bis.</w:t>
            </w:r>
            <w:r w:rsidRPr="00B547B7">
              <w:tab/>
            </w:r>
            <w:r w:rsidRPr="00B547B7">
              <w:rPr>
                <w:b/>
                <w:i/>
              </w:rPr>
              <w:t>souligne que la transparence et le plein accès aux documents détenus par les institutions européennes doivent être la règle et que les exceptions à cette règle doivent être interprétées de manière stricte, en tenant compte de l’intérêt public supérieur de la divulgation;</w:t>
            </w:r>
          </w:p>
        </w:tc>
      </w:tr>
    </w:tbl>
    <w:p w14:paraId="48C8AFA8"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56078D6E" w14:textId="77777777" w:rsidR="00DC468B" w:rsidRPr="00B547B7" w:rsidRDefault="00DC468B" w:rsidP="00DC468B">
      <w:r w:rsidRPr="00B547B7">
        <w:rPr>
          <w:rStyle w:val="HideTWBExt"/>
        </w:rPr>
        <w:t>&lt;/Amend&gt;</w:t>
      </w:r>
    </w:p>
    <w:p w14:paraId="2622D242"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138</w:t>
      </w:r>
      <w:r w:rsidRPr="00B547B7">
        <w:rPr>
          <w:rStyle w:val="HideTWBExt"/>
          <w:b w:val="0"/>
        </w:rPr>
        <w:t>&lt;/NumAm&gt;</w:t>
      </w:r>
    </w:p>
    <w:p w14:paraId="20E8EA69" w14:textId="77777777" w:rsidR="00DC468B" w:rsidRPr="00B547B7" w:rsidRDefault="00DC468B" w:rsidP="00DC468B">
      <w:pPr>
        <w:pStyle w:val="NormalBold"/>
      </w:pPr>
      <w:r w:rsidRPr="00B547B7">
        <w:rPr>
          <w:rStyle w:val="HideTWBExt"/>
          <w:b w:val="0"/>
        </w:rPr>
        <w:t>&lt;RepeatBlock-By&gt;&lt;Members&gt;</w:t>
      </w:r>
      <w:r w:rsidRPr="00B547B7">
        <w:t>Markéta Gregorová</w:t>
      </w:r>
      <w:r w:rsidRPr="00B547B7">
        <w:rPr>
          <w:rStyle w:val="HideTWBExt"/>
          <w:b w:val="0"/>
        </w:rPr>
        <w:t>&lt;/Members&gt;</w:t>
      </w:r>
    </w:p>
    <w:p w14:paraId="2275715C" w14:textId="77777777" w:rsidR="00DC468B" w:rsidRPr="00B547B7" w:rsidRDefault="00DC468B" w:rsidP="00DC468B">
      <w:pPr>
        <w:pStyle w:val="NormalBold"/>
      </w:pPr>
      <w:r w:rsidRPr="00B547B7">
        <w:rPr>
          <w:rStyle w:val="HideTWBExt"/>
          <w:b w:val="0"/>
        </w:rPr>
        <w:t>&lt;/RepeatBlock-By&gt;</w:t>
      </w:r>
    </w:p>
    <w:p w14:paraId="0E8AA2E4"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7797B318" w14:textId="77777777" w:rsidR="00DC468B" w:rsidRPr="00B547B7" w:rsidRDefault="00DC468B" w:rsidP="00DC468B">
      <w:pPr>
        <w:pStyle w:val="NormalBold"/>
      </w:pPr>
      <w:r w:rsidRPr="00B547B7">
        <w:rPr>
          <w:rStyle w:val="HideTWBExt"/>
          <w:b w:val="0"/>
        </w:rPr>
        <w:t>&lt;Article&gt;</w:t>
      </w:r>
      <w:r w:rsidRPr="00B547B7">
        <w:t>Paragraphe 15 bis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571A18D4" w14:textId="77777777" w:rsidTr="005F5668">
        <w:trPr>
          <w:trHeight w:hRule="exact" w:val="240"/>
          <w:jc w:val="center"/>
        </w:trPr>
        <w:tc>
          <w:tcPr>
            <w:tcW w:w="9752" w:type="dxa"/>
            <w:gridSpan w:val="2"/>
            <w:tcBorders>
              <w:top w:val="nil"/>
              <w:left w:val="nil"/>
              <w:bottom w:val="nil"/>
              <w:right w:val="nil"/>
            </w:tcBorders>
          </w:tcPr>
          <w:p w14:paraId="11BE9300" w14:textId="77777777" w:rsidR="00DC468B" w:rsidRPr="00B547B7" w:rsidRDefault="00DC468B" w:rsidP="005F5668"/>
        </w:tc>
      </w:tr>
      <w:tr w:rsidR="00DC468B" w:rsidRPr="00B547B7" w14:paraId="305E2B86" w14:textId="77777777" w:rsidTr="005F5668">
        <w:trPr>
          <w:trHeight w:val="240"/>
          <w:jc w:val="center"/>
        </w:trPr>
        <w:tc>
          <w:tcPr>
            <w:tcW w:w="4876" w:type="dxa"/>
            <w:tcBorders>
              <w:top w:val="nil"/>
              <w:left w:val="nil"/>
              <w:bottom w:val="nil"/>
              <w:right w:val="nil"/>
            </w:tcBorders>
          </w:tcPr>
          <w:p w14:paraId="1F374ED7"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27D84F12" w14:textId="77777777" w:rsidR="00DC468B" w:rsidRPr="00B547B7" w:rsidRDefault="00DC468B" w:rsidP="005F5668">
            <w:pPr>
              <w:pStyle w:val="AmColumnHeading"/>
            </w:pPr>
            <w:r w:rsidRPr="00B547B7">
              <w:t>Amendement</w:t>
            </w:r>
          </w:p>
        </w:tc>
      </w:tr>
      <w:tr w:rsidR="00DC468B" w:rsidRPr="00B547B7" w14:paraId="487C3AC3" w14:textId="77777777" w:rsidTr="005F5668">
        <w:trPr>
          <w:jc w:val="center"/>
        </w:trPr>
        <w:tc>
          <w:tcPr>
            <w:tcW w:w="4876" w:type="dxa"/>
            <w:tcBorders>
              <w:top w:val="nil"/>
              <w:left w:val="nil"/>
              <w:bottom w:val="nil"/>
              <w:right w:val="nil"/>
            </w:tcBorders>
          </w:tcPr>
          <w:p w14:paraId="27B8802F" w14:textId="77777777" w:rsidR="00DC468B" w:rsidRPr="00B547B7" w:rsidRDefault="00DC468B" w:rsidP="005F5668">
            <w:pPr>
              <w:pStyle w:val="Normal6a"/>
            </w:pPr>
          </w:p>
        </w:tc>
        <w:tc>
          <w:tcPr>
            <w:tcW w:w="4876" w:type="dxa"/>
            <w:tcBorders>
              <w:top w:val="nil"/>
              <w:left w:val="nil"/>
              <w:bottom w:val="nil"/>
              <w:right w:val="nil"/>
            </w:tcBorders>
          </w:tcPr>
          <w:p w14:paraId="6C1A5002" w14:textId="77777777" w:rsidR="00DC468B" w:rsidRPr="00B547B7" w:rsidRDefault="00DC468B" w:rsidP="005F5668">
            <w:pPr>
              <w:pStyle w:val="Normal6a"/>
            </w:pPr>
            <w:r w:rsidRPr="00B547B7">
              <w:rPr>
                <w:b/>
                <w:i/>
              </w:rPr>
              <w:t>15 bis.</w:t>
            </w:r>
            <w:r w:rsidRPr="00B547B7">
              <w:tab/>
            </w:r>
            <w:r w:rsidRPr="00B547B7">
              <w:rPr>
                <w:b/>
                <w:i/>
              </w:rPr>
              <w:t>demande la mise en place d’un système facilement accessible sur le site internet du Parlement européen permettant de filtrer, pour chaque vote par appel nominal, le texte voté et les résultats du vote par groupe et par député européen;</w:t>
            </w:r>
          </w:p>
        </w:tc>
      </w:tr>
    </w:tbl>
    <w:p w14:paraId="60E7232E"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1E3D7B79" w14:textId="77777777" w:rsidR="00DC468B" w:rsidRPr="00B547B7" w:rsidRDefault="00DC468B" w:rsidP="00DC468B">
      <w:r w:rsidRPr="00B547B7">
        <w:rPr>
          <w:rStyle w:val="HideTWBExt"/>
        </w:rPr>
        <w:t>&lt;/Amend&gt;</w:t>
      </w:r>
    </w:p>
    <w:p w14:paraId="6D69907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139</w:t>
      </w:r>
      <w:r w:rsidRPr="00B547B7">
        <w:rPr>
          <w:rStyle w:val="HideTWBExt"/>
          <w:b w:val="0"/>
        </w:rPr>
        <w:t>&lt;/NumAm&gt;</w:t>
      </w:r>
    </w:p>
    <w:p w14:paraId="05D91CA0" w14:textId="77777777" w:rsidR="00DC468B" w:rsidRPr="00B547B7" w:rsidRDefault="00DC468B" w:rsidP="00DC468B">
      <w:pPr>
        <w:pStyle w:val="NormalBold"/>
      </w:pPr>
      <w:r w:rsidRPr="00B547B7">
        <w:rPr>
          <w:rStyle w:val="HideTWBExt"/>
          <w:b w:val="0"/>
        </w:rPr>
        <w:t>&lt;RepeatBlock-By&gt;&lt;Members&gt;</w:t>
      </w:r>
      <w:r w:rsidRPr="00B547B7">
        <w:t>Gaetano Pedulla’</w:t>
      </w:r>
      <w:r w:rsidRPr="00B547B7">
        <w:rPr>
          <w:rStyle w:val="HideTWBExt"/>
          <w:b w:val="0"/>
        </w:rPr>
        <w:t>&lt;/Members&gt;</w:t>
      </w:r>
    </w:p>
    <w:p w14:paraId="752BDA7F" w14:textId="77777777" w:rsidR="00DC468B" w:rsidRPr="00B547B7" w:rsidRDefault="00DC468B" w:rsidP="00DC468B">
      <w:pPr>
        <w:pStyle w:val="NormalBold"/>
      </w:pPr>
      <w:r w:rsidRPr="00B547B7">
        <w:rPr>
          <w:rStyle w:val="HideTWBExt"/>
          <w:b w:val="0"/>
        </w:rPr>
        <w:t>&lt;/RepeatBlock-By&gt;</w:t>
      </w:r>
    </w:p>
    <w:p w14:paraId="2E6A3911"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3C1C0FA0" w14:textId="77777777" w:rsidR="00DC468B" w:rsidRPr="00B547B7" w:rsidRDefault="00DC468B" w:rsidP="00DC468B">
      <w:pPr>
        <w:pStyle w:val="NormalBold"/>
      </w:pPr>
      <w:r w:rsidRPr="00B547B7">
        <w:rPr>
          <w:rStyle w:val="HideTWBExt"/>
          <w:b w:val="0"/>
        </w:rPr>
        <w:t>&lt;Article&gt;</w:t>
      </w:r>
      <w:r w:rsidRPr="00B547B7">
        <w:t>Paragraphe 15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A04D7A3" w14:textId="77777777" w:rsidTr="005F5668">
        <w:trPr>
          <w:trHeight w:hRule="exact" w:val="240"/>
          <w:jc w:val="center"/>
        </w:trPr>
        <w:tc>
          <w:tcPr>
            <w:tcW w:w="9752" w:type="dxa"/>
            <w:gridSpan w:val="2"/>
            <w:tcBorders>
              <w:top w:val="nil"/>
              <w:left w:val="nil"/>
              <w:bottom w:val="nil"/>
              <w:right w:val="nil"/>
            </w:tcBorders>
          </w:tcPr>
          <w:p w14:paraId="1B904DC9" w14:textId="77777777" w:rsidR="00DC468B" w:rsidRPr="00B547B7" w:rsidRDefault="00DC468B" w:rsidP="005F5668"/>
        </w:tc>
      </w:tr>
      <w:tr w:rsidR="00DC468B" w:rsidRPr="00B547B7" w14:paraId="0B382E02" w14:textId="77777777" w:rsidTr="005F5668">
        <w:trPr>
          <w:trHeight w:val="240"/>
          <w:jc w:val="center"/>
        </w:trPr>
        <w:tc>
          <w:tcPr>
            <w:tcW w:w="4876" w:type="dxa"/>
            <w:tcBorders>
              <w:top w:val="nil"/>
              <w:left w:val="nil"/>
              <w:bottom w:val="nil"/>
              <w:right w:val="nil"/>
            </w:tcBorders>
          </w:tcPr>
          <w:p w14:paraId="76D143D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52518E0" w14:textId="77777777" w:rsidR="00DC468B" w:rsidRPr="00B547B7" w:rsidRDefault="00DC468B" w:rsidP="005F5668">
            <w:pPr>
              <w:pStyle w:val="AmColumnHeading"/>
            </w:pPr>
            <w:r w:rsidRPr="00B547B7">
              <w:t>Amendement</w:t>
            </w:r>
          </w:p>
        </w:tc>
      </w:tr>
      <w:tr w:rsidR="00DC468B" w:rsidRPr="00B547B7" w14:paraId="5F0B00DF" w14:textId="77777777" w:rsidTr="005F5668">
        <w:trPr>
          <w:jc w:val="center"/>
        </w:trPr>
        <w:tc>
          <w:tcPr>
            <w:tcW w:w="4876" w:type="dxa"/>
            <w:tcBorders>
              <w:top w:val="nil"/>
              <w:left w:val="nil"/>
              <w:bottom w:val="nil"/>
              <w:right w:val="nil"/>
            </w:tcBorders>
          </w:tcPr>
          <w:p w14:paraId="0549B409" w14:textId="77777777" w:rsidR="00DC468B" w:rsidRPr="00B547B7" w:rsidRDefault="00DC468B" w:rsidP="005F5668">
            <w:pPr>
              <w:pStyle w:val="Normal6a"/>
            </w:pPr>
          </w:p>
        </w:tc>
        <w:tc>
          <w:tcPr>
            <w:tcW w:w="4876" w:type="dxa"/>
            <w:tcBorders>
              <w:top w:val="nil"/>
              <w:left w:val="nil"/>
              <w:bottom w:val="nil"/>
              <w:right w:val="nil"/>
            </w:tcBorders>
          </w:tcPr>
          <w:p w14:paraId="778C5E4F" w14:textId="77777777" w:rsidR="00DC468B" w:rsidRPr="00B547B7" w:rsidRDefault="00DC468B" w:rsidP="005F5668">
            <w:pPr>
              <w:pStyle w:val="Normal6a"/>
            </w:pPr>
            <w:r w:rsidRPr="00B547B7">
              <w:rPr>
                <w:b/>
                <w:i/>
              </w:rPr>
              <w:t>15 ter.</w:t>
            </w:r>
            <w:r w:rsidRPr="00B547B7">
              <w:tab/>
            </w:r>
            <w:r w:rsidRPr="00B547B7">
              <w:rPr>
                <w:b/>
                <w:i/>
              </w:rPr>
              <w:t>exige que chaque fois qu’un document ou une communication demandé(e) concerne des questions d’intérêt public majeur ou un litige important, comme dans le cas de la négociation et de l’achat des vaccins contre la COVID-19, la présomption soit en faveur d’une divulgation complète, les exceptions n’étant admises que pour des raisons concrètes et impérieuses; demande un examen rapide des cas de refus concernant ces questions;</w:t>
            </w:r>
          </w:p>
        </w:tc>
      </w:tr>
    </w:tbl>
    <w:p w14:paraId="442D54BC"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{IT}</w:t>
      </w:r>
      <w:r w:rsidRPr="00B547B7">
        <w:t>it</w:t>
      </w:r>
      <w:r w:rsidRPr="00B547B7">
        <w:rPr>
          <w:rStyle w:val="HideTWBExt"/>
        </w:rPr>
        <w:t>&lt;/Original&gt;</w:t>
      </w:r>
    </w:p>
    <w:p w14:paraId="69E70CBA" w14:textId="34965851" w:rsidR="00DC468B" w:rsidRPr="00B547B7" w:rsidRDefault="00DC468B" w:rsidP="00DC468B">
      <w:r w:rsidRPr="00B547B7">
        <w:rPr>
          <w:rStyle w:val="HideTWBExt"/>
        </w:rPr>
        <w:t>&lt;/Amend&gt;</w:t>
      </w:r>
    </w:p>
    <w:p w14:paraId="3D25780E"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140</w:t>
      </w:r>
      <w:r w:rsidRPr="00B547B7">
        <w:rPr>
          <w:rStyle w:val="HideTWBExt"/>
          <w:b w:val="0"/>
        </w:rPr>
        <w:t>&lt;/NumAm&gt;</w:t>
      </w:r>
    </w:p>
    <w:p w14:paraId="617B7F89" w14:textId="77777777" w:rsidR="00DC468B" w:rsidRPr="00B547B7" w:rsidRDefault="00DC468B" w:rsidP="00DC468B">
      <w:pPr>
        <w:pStyle w:val="NormalBold"/>
      </w:pPr>
      <w:r w:rsidRPr="00B547B7">
        <w:rPr>
          <w:rStyle w:val="HideTWBExt"/>
          <w:b w:val="0"/>
        </w:rPr>
        <w:t>&lt;RepeatBlock-By&gt;&lt;Members&gt;</w:t>
      </w:r>
      <w:r w:rsidRPr="00B547B7">
        <w:t>Jadwiga Wiśniewska</w:t>
      </w:r>
      <w:r w:rsidRPr="00B547B7">
        <w:rPr>
          <w:rStyle w:val="HideTWBExt"/>
          <w:b w:val="0"/>
        </w:rPr>
        <w:t>&lt;/Members&gt;</w:t>
      </w:r>
    </w:p>
    <w:p w14:paraId="59D88B6D" w14:textId="77777777" w:rsidR="00DC468B" w:rsidRPr="00B547B7" w:rsidRDefault="00DC468B" w:rsidP="00DC468B">
      <w:pPr>
        <w:pStyle w:val="NormalBold"/>
      </w:pPr>
      <w:r w:rsidRPr="00B547B7">
        <w:rPr>
          <w:rStyle w:val="HideTWBExt"/>
          <w:b w:val="0"/>
        </w:rPr>
        <w:t>&lt;/RepeatBlock-By&gt;</w:t>
      </w:r>
    </w:p>
    <w:p w14:paraId="6369BA93"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6A277B68" w14:textId="77777777" w:rsidR="00DC468B" w:rsidRPr="00B547B7" w:rsidRDefault="00DC468B" w:rsidP="00DC468B">
      <w:pPr>
        <w:pStyle w:val="NormalBold"/>
      </w:pPr>
      <w:r w:rsidRPr="00B547B7">
        <w:rPr>
          <w:rStyle w:val="HideTWBExt"/>
          <w:b w:val="0"/>
        </w:rPr>
        <w:t>&lt;Article&gt;</w:t>
      </w:r>
      <w:r w:rsidRPr="00B547B7">
        <w:t>Paragraphe 15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741FE4A2" w14:textId="77777777" w:rsidTr="005F5668">
        <w:trPr>
          <w:trHeight w:hRule="exact" w:val="240"/>
          <w:jc w:val="center"/>
        </w:trPr>
        <w:tc>
          <w:tcPr>
            <w:tcW w:w="9752" w:type="dxa"/>
            <w:gridSpan w:val="2"/>
            <w:tcBorders>
              <w:top w:val="nil"/>
              <w:left w:val="nil"/>
              <w:bottom w:val="nil"/>
              <w:right w:val="nil"/>
            </w:tcBorders>
          </w:tcPr>
          <w:p w14:paraId="07B6351A" w14:textId="77777777" w:rsidR="00DC468B" w:rsidRPr="00B547B7" w:rsidRDefault="00DC468B" w:rsidP="005F5668"/>
        </w:tc>
      </w:tr>
      <w:tr w:rsidR="00DC468B" w:rsidRPr="00B547B7" w14:paraId="02348A14" w14:textId="77777777" w:rsidTr="005F5668">
        <w:trPr>
          <w:trHeight w:val="240"/>
          <w:jc w:val="center"/>
        </w:trPr>
        <w:tc>
          <w:tcPr>
            <w:tcW w:w="4876" w:type="dxa"/>
            <w:tcBorders>
              <w:top w:val="nil"/>
              <w:left w:val="nil"/>
              <w:bottom w:val="nil"/>
              <w:right w:val="nil"/>
            </w:tcBorders>
          </w:tcPr>
          <w:p w14:paraId="069311EB"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5323099C" w14:textId="77777777" w:rsidR="00DC468B" w:rsidRPr="00B547B7" w:rsidRDefault="00DC468B" w:rsidP="005F5668">
            <w:pPr>
              <w:pStyle w:val="AmColumnHeading"/>
            </w:pPr>
            <w:r w:rsidRPr="00B547B7">
              <w:t>Amendement</w:t>
            </w:r>
          </w:p>
        </w:tc>
      </w:tr>
      <w:tr w:rsidR="00DC468B" w:rsidRPr="00B547B7" w14:paraId="72D354C0" w14:textId="77777777" w:rsidTr="005F5668">
        <w:trPr>
          <w:jc w:val="center"/>
        </w:trPr>
        <w:tc>
          <w:tcPr>
            <w:tcW w:w="4876" w:type="dxa"/>
            <w:tcBorders>
              <w:top w:val="nil"/>
              <w:left w:val="nil"/>
              <w:bottom w:val="nil"/>
              <w:right w:val="nil"/>
            </w:tcBorders>
          </w:tcPr>
          <w:p w14:paraId="34A1E407" w14:textId="77777777" w:rsidR="00DC468B" w:rsidRPr="00B547B7" w:rsidRDefault="00DC468B" w:rsidP="005F5668">
            <w:pPr>
              <w:pStyle w:val="Normal6a"/>
            </w:pPr>
          </w:p>
        </w:tc>
        <w:tc>
          <w:tcPr>
            <w:tcW w:w="4876" w:type="dxa"/>
            <w:tcBorders>
              <w:top w:val="nil"/>
              <w:left w:val="nil"/>
              <w:bottom w:val="nil"/>
              <w:right w:val="nil"/>
            </w:tcBorders>
          </w:tcPr>
          <w:p w14:paraId="41B5B451" w14:textId="77777777" w:rsidR="00DC468B" w:rsidRPr="00B547B7" w:rsidRDefault="00DC468B" w:rsidP="005F5668">
            <w:pPr>
              <w:pStyle w:val="Normal6a"/>
            </w:pPr>
            <w:r w:rsidRPr="00B547B7">
              <w:rPr>
                <w:b/>
                <w:i/>
              </w:rPr>
              <w:t>15 ter.</w:t>
            </w:r>
            <w:r w:rsidRPr="00B547B7">
              <w:tab/>
            </w:r>
            <w:r w:rsidRPr="00B547B7">
              <w:rPr>
                <w:b/>
                <w:i/>
              </w:rPr>
              <w:t>demande aux institutions de l’Union de se conformer intégralement à l’arrêt rendu par la CJUE dans l’affaire T-540/1 sur l’accès aux documents des trilogues; invite les institutions de l’Union, et en particulier le Conseil, à améliorer leurs règles et procédures en matière de transparence législative;</w:t>
            </w:r>
          </w:p>
        </w:tc>
      </w:tr>
    </w:tbl>
    <w:p w14:paraId="306734F9"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{PL}</w:t>
      </w:r>
      <w:r w:rsidRPr="00B547B7">
        <w:t>pl</w:t>
      </w:r>
      <w:r w:rsidRPr="00B547B7">
        <w:rPr>
          <w:rStyle w:val="HideTWBExt"/>
        </w:rPr>
        <w:t>&lt;/Original&gt;</w:t>
      </w:r>
    </w:p>
    <w:p w14:paraId="16AF565C" w14:textId="4F89CDC7" w:rsidR="00DC468B" w:rsidRPr="00B547B7" w:rsidRDefault="00DC468B" w:rsidP="00DC468B">
      <w:r w:rsidRPr="00B547B7">
        <w:rPr>
          <w:rStyle w:val="HideTWBExt"/>
        </w:rPr>
        <w:t>&lt;/Amend&gt;</w:t>
      </w:r>
    </w:p>
    <w:p w14:paraId="52123705" w14:textId="77777777" w:rsidR="00DC468B" w:rsidRPr="00B547B7" w:rsidRDefault="00DC468B" w:rsidP="00DC468B">
      <w:pPr>
        <w:pStyle w:val="AmNumberTabs"/>
      </w:pPr>
      <w:r w:rsidRPr="00B547B7">
        <w:rPr>
          <w:rStyle w:val="HideTWBExt"/>
          <w:b w:val="0"/>
        </w:rPr>
        <w:t>&lt;Amend&gt;</w:t>
      </w:r>
      <w:r w:rsidRPr="00B547B7">
        <w:t>Amendement</w:t>
      </w:r>
      <w:r w:rsidRPr="00B547B7">
        <w:tab/>
      </w:r>
      <w:r w:rsidRPr="00B547B7">
        <w:tab/>
      </w:r>
      <w:r w:rsidRPr="00B547B7">
        <w:rPr>
          <w:rStyle w:val="HideTWBExt"/>
          <w:b w:val="0"/>
        </w:rPr>
        <w:t>&lt;NumAm&gt;</w:t>
      </w:r>
      <w:r w:rsidRPr="00B547B7">
        <w:t>141</w:t>
      </w:r>
      <w:r w:rsidRPr="00B547B7">
        <w:rPr>
          <w:rStyle w:val="HideTWBExt"/>
          <w:b w:val="0"/>
        </w:rPr>
        <w:t>&lt;/NumAm&gt;</w:t>
      </w:r>
    </w:p>
    <w:p w14:paraId="1FD59B54" w14:textId="77777777" w:rsidR="00DC468B" w:rsidRPr="00B547B7" w:rsidRDefault="00DC468B" w:rsidP="00DC468B">
      <w:pPr>
        <w:pStyle w:val="NormalBold"/>
      </w:pPr>
      <w:r w:rsidRPr="00B547B7">
        <w:rPr>
          <w:rStyle w:val="HideTWBExt"/>
          <w:b w:val="0"/>
        </w:rPr>
        <w:t>&lt;RepeatBlock-By&gt;&lt;Members&gt;</w:t>
      </w:r>
      <w:r w:rsidRPr="00B547B7">
        <w:t>Veronika Cifrová Ostrihoňová, Malik Azmani, Lucia Yar, Nikola Minchev</w:t>
      </w:r>
      <w:r w:rsidRPr="00B547B7">
        <w:rPr>
          <w:rStyle w:val="HideTWBExt"/>
          <w:b w:val="0"/>
        </w:rPr>
        <w:t>&lt;/Members&gt;</w:t>
      </w:r>
    </w:p>
    <w:p w14:paraId="60B49731" w14:textId="77777777" w:rsidR="00DC468B" w:rsidRPr="00B547B7" w:rsidRDefault="00DC468B" w:rsidP="00DC468B">
      <w:pPr>
        <w:pStyle w:val="NormalBold"/>
      </w:pPr>
      <w:r w:rsidRPr="00B547B7">
        <w:rPr>
          <w:rStyle w:val="HideTWBExt"/>
          <w:b w:val="0"/>
        </w:rPr>
        <w:t>&lt;/RepeatBlock-By&gt;</w:t>
      </w:r>
    </w:p>
    <w:p w14:paraId="0B191D0D" w14:textId="77777777" w:rsidR="00DC468B" w:rsidRPr="00B547B7" w:rsidRDefault="00DC468B" w:rsidP="00DC468B">
      <w:pPr>
        <w:pStyle w:val="NormalBold"/>
      </w:pPr>
      <w:r w:rsidRPr="00B547B7">
        <w:rPr>
          <w:rStyle w:val="HideTWBExt"/>
          <w:b w:val="0"/>
        </w:rPr>
        <w:t>&lt;DocAmend&gt;</w:t>
      </w:r>
      <w:r w:rsidRPr="00B547B7">
        <w:t>Proposition de résolution</w:t>
      </w:r>
      <w:r w:rsidRPr="00B547B7">
        <w:rPr>
          <w:rStyle w:val="HideTWBExt"/>
          <w:b w:val="0"/>
        </w:rPr>
        <w:t>&lt;/DocAmend&gt;</w:t>
      </w:r>
    </w:p>
    <w:p w14:paraId="5D7C44ED" w14:textId="77777777" w:rsidR="00DC468B" w:rsidRPr="00B547B7" w:rsidRDefault="00DC468B" w:rsidP="00DC468B">
      <w:pPr>
        <w:pStyle w:val="NormalBold"/>
      </w:pPr>
      <w:r w:rsidRPr="00B547B7">
        <w:rPr>
          <w:rStyle w:val="HideTWBExt"/>
          <w:b w:val="0"/>
        </w:rPr>
        <w:t>&lt;Article&gt;</w:t>
      </w:r>
      <w:r w:rsidRPr="00B547B7">
        <w:t>Paragraphe 15 ter (nouveau)</w:t>
      </w:r>
      <w:r w:rsidRPr="00B547B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C468B" w:rsidRPr="00B547B7" w14:paraId="0CFF3736" w14:textId="77777777" w:rsidTr="005F5668">
        <w:trPr>
          <w:trHeight w:hRule="exact" w:val="240"/>
          <w:jc w:val="center"/>
        </w:trPr>
        <w:tc>
          <w:tcPr>
            <w:tcW w:w="9752" w:type="dxa"/>
            <w:gridSpan w:val="2"/>
            <w:tcBorders>
              <w:top w:val="nil"/>
              <w:left w:val="nil"/>
              <w:bottom w:val="nil"/>
              <w:right w:val="nil"/>
            </w:tcBorders>
          </w:tcPr>
          <w:p w14:paraId="036D23B3" w14:textId="77777777" w:rsidR="00DC468B" w:rsidRPr="00B547B7" w:rsidRDefault="00DC468B" w:rsidP="005F5668"/>
        </w:tc>
      </w:tr>
      <w:tr w:rsidR="00DC468B" w:rsidRPr="00B547B7" w14:paraId="277EE617" w14:textId="77777777" w:rsidTr="005F5668">
        <w:trPr>
          <w:trHeight w:val="240"/>
          <w:jc w:val="center"/>
        </w:trPr>
        <w:tc>
          <w:tcPr>
            <w:tcW w:w="4876" w:type="dxa"/>
            <w:tcBorders>
              <w:top w:val="nil"/>
              <w:left w:val="nil"/>
              <w:bottom w:val="nil"/>
              <w:right w:val="nil"/>
            </w:tcBorders>
          </w:tcPr>
          <w:p w14:paraId="35F5DA66" w14:textId="77777777" w:rsidR="00DC468B" w:rsidRPr="00B547B7" w:rsidRDefault="00DC468B" w:rsidP="005F5668">
            <w:pPr>
              <w:pStyle w:val="AmColumnHeading"/>
            </w:pPr>
            <w:r w:rsidRPr="00B547B7">
              <w:t>Proposition de résolution</w:t>
            </w:r>
          </w:p>
        </w:tc>
        <w:tc>
          <w:tcPr>
            <w:tcW w:w="4876" w:type="dxa"/>
            <w:tcBorders>
              <w:top w:val="nil"/>
              <w:left w:val="nil"/>
              <w:bottom w:val="nil"/>
              <w:right w:val="nil"/>
            </w:tcBorders>
          </w:tcPr>
          <w:p w14:paraId="33C85558" w14:textId="77777777" w:rsidR="00DC468B" w:rsidRPr="00B547B7" w:rsidRDefault="00DC468B" w:rsidP="005F5668">
            <w:pPr>
              <w:pStyle w:val="AmColumnHeading"/>
            </w:pPr>
            <w:r w:rsidRPr="00B547B7">
              <w:t>Amendement</w:t>
            </w:r>
          </w:p>
        </w:tc>
      </w:tr>
      <w:tr w:rsidR="00DC468B" w:rsidRPr="00B547B7" w14:paraId="2FEECCDF" w14:textId="77777777" w:rsidTr="005F5668">
        <w:trPr>
          <w:jc w:val="center"/>
        </w:trPr>
        <w:tc>
          <w:tcPr>
            <w:tcW w:w="4876" w:type="dxa"/>
            <w:tcBorders>
              <w:top w:val="nil"/>
              <w:left w:val="nil"/>
              <w:bottom w:val="nil"/>
              <w:right w:val="nil"/>
            </w:tcBorders>
          </w:tcPr>
          <w:p w14:paraId="4A4DC105" w14:textId="77777777" w:rsidR="00DC468B" w:rsidRPr="00B547B7" w:rsidRDefault="00DC468B" w:rsidP="005F5668">
            <w:pPr>
              <w:pStyle w:val="Normal6a"/>
            </w:pPr>
          </w:p>
        </w:tc>
        <w:tc>
          <w:tcPr>
            <w:tcW w:w="4876" w:type="dxa"/>
            <w:tcBorders>
              <w:top w:val="nil"/>
              <w:left w:val="nil"/>
              <w:bottom w:val="nil"/>
              <w:right w:val="nil"/>
            </w:tcBorders>
          </w:tcPr>
          <w:p w14:paraId="23F2AD4B" w14:textId="77777777" w:rsidR="00DC468B" w:rsidRPr="00B547B7" w:rsidRDefault="00DC468B" w:rsidP="005F5668">
            <w:pPr>
              <w:pStyle w:val="Normal6a"/>
            </w:pPr>
            <w:r w:rsidRPr="00B547B7">
              <w:rPr>
                <w:b/>
                <w:i/>
              </w:rPr>
              <w:t>15 ter.</w:t>
            </w:r>
            <w:r w:rsidRPr="00B547B7">
              <w:tab/>
            </w:r>
            <w:r w:rsidRPr="00B547B7">
              <w:rPr>
                <w:b/>
                <w:i/>
              </w:rPr>
              <w:t>presse l’Union et les États membres d’appliquer les conclusions et recommandations du Comité du respect des dispositions de la convention d’Aarhus, tout en respectant leurs propres engagements internationaux au titre de ladite convention et de l’état de droit;</w:t>
            </w:r>
          </w:p>
        </w:tc>
      </w:tr>
    </w:tbl>
    <w:p w14:paraId="77364A72" w14:textId="77777777" w:rsidR="00DC468B" w:rsidRPr="00B547B7" w:rsidRDefault="00DC468B" w:rsidP="00DC468B">
      <w:pPr>
        <w:pStyle w:val="AmOrLang"/>
      </w:pPr>
      <w:r w:rsidRPr="00B547B7">
        <w:t xml:space="preserve">Or. </w:t>
      </w:r>
      <w:r w:rsidRPr="00B547B7">
        <w:rPr>
          <w:rStyle w:val="HideTWBExt"/>
        </w:rPr>
        <w:t>&lt;Original&gt;</w:t>
      </w:r>
      <w:r w:rsidRPr="00B547B7">
        <w:rPr>
          <w:rStyle w:val="HideTWBInt"/>
        </w:rPr>
        <w:t>{EN}</w:t>
      </w:r>
      <w:r w:rsidRPr="00B547B7">
        <w:t>en</w:t>
      </w:r>
      <w:r w:rsidRPr="00B547B7">
        <w:rPr>
          <w:rStyle w:val="HideTWBExt"/>
        </w:rPr>
        <w:t>&lt;/Original&gt;</w:t>
      </w:r>
    </w:p>
    <w:p w14:paraId="6404676D" w14:textId="36C8973D" w:rsidR="00DC468B" w:rsidRPr="00B547B7" w:rsidRDefault="00DC468B" w:rsidP="00DC468B">
      <w:r w:rsidRPr="00B547B7">
        <w:rPr>
          <w:rStyle w:val="HideTWBExt"/>
        </w:rPr>
        <w:t>&lt;/Amend&gt;&lt;/RepeatBlock-Amend&gt;</w:t>
      </w:r>
    </w:p>
    <w:p w14:paraId="74F1954D" w14:textId="16D7F406" w:rsidR="00EC7320" w:rsidRPr="00B547B7" w:rsidRDefault="00EC7320" w:rsidP="00DC468B"/>
    <w:sectPr w:rsidR="00EC7320" w:rsidRPr="00B547B7" w:rsidSect="00ED3F7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AB4B" w14:textId="77777777" w:rsidR="00B45CEA" w:rsidRPr="00B547B7" w:rsidRDefault="00B45CEA">
      <w:r w:rsidRPr="00B547B7">
        <w:separator/>
      </w:r>
    </w:p>
  </w:endnote>
  <w:endnote w:type="continuationSeparator" w:id="0">
    <w:p w14:paraId="46D6E71E" w14:textId="77777777" w:rsidR="00B45CEA" w:rsidRPr="00B547B7" w:rsidRDefault="00B45CEA">
      <w:r w:rsidRPr="00B547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5AED8" w14:textId="77777777" w:rsidR="00ED3F77" w:rsidRPr="00B547B7" w:rsidRDefault="00ED3F77" w:rsidP="00ED3F77">
    <w:pPr>
      <w:pStyle w:val="EPFooter"/>
    </w:pPr>
    <w:r w:rsidRPr="00B547B7">
      <w:t>PE</w:t>
    </w:r>
    <w:r w:rsidRPr="00B547B7">
      <w:rPr>
        <w:rStyle w:val="HideTWBExt"/>
      </w:rPr>
      <w:t>&lt;NoPE&gt;</w:t>
    </w:r>
    <w:r w:rsidRPr="00B547B7">
      <w:t>779.637</w:t>
    </w:r>
    <w:r w:rsidRPr="00B547B7">
      <w:rPr>
        <w:rStyle w:val="HideTWBExt"/>
      </w:rPr>
      <w:t>&lt;/NoPE&gt;&lt;Version&gt;</w:t>
    </w:r>
    <w:r w:rsidRPr="00B547B7">
      <w:t>v01-00</w:t>
    </w:r>
    <w:r w:rsidRPr="00B547B7">
      <w:rPr>
        <w:rStyle w:val="HideTWBExt"/>
      </w:rPr>
      <w:t>&lt;/Version&gt;</w:t>
    </w:r>
    <w:r w:rsidRPr="00B547B7">
      <w:tab/>
    </w:r>
    <w:r w:rsidRPr="00B547B7">
      <w:fldChar w:fldCharType="begin"/>
    </w:r>
    <w:r w:rsidRPr="00B547B7">
      <w:instrText xml:space="preserve"> PAGE  \* MERGEFORMAT </w:instrText>
    </w:r>
    <w:r w:rsidRPr="00B547B7">
      <w:fldChar w:fldCharType="separate"/>
    </w:r>
    <w:r w:rsidRPr="00B547B7">
      <w:rPr>
        <w:noProof/>
      </w:rPr>
      <w:t>2</w:t>
    </w:r>
    <w:r w:rsidRPr="00B547B7">
      <w:fldChar w:fldCharType="end"/>
    </w:r>
    <w:r w:rsidRPr="00B547B7">
      <w:t>/</w:t>
    </w:r>
    <w:fldSimple w:instr=" NUMPAGES  \* MERGEFORMAT ">
      <w:r w:rsidRPr="00B547B7">
        <w:rPr>
          <w:noProof/>
        </w:rPr>
        <w:t>81</w:t>
      </w:r>
    </w:fldSimple>
    <w:r w:rsidRPr="00B547B7">
      <w:tab/>
    </w:r>
    <w:r w:rsidRPr="00B547B7">
      <w:rPr>
        <w:rStyle w:val="HideTWBExt"/>
      </w:rPr>
      <w:t>&lt;PathFdR&gt;</w:t>
    </w:r>
    <w:r w:rsidRPr="00B547B7">
      <w:t>AM\1332000FR.docx</w:t>
    </w:r>
    <w:r w:rsidRPr="00B547B7">
      <w:rPr>
        <w:rStyle w:val="HideTWBExt"/>
      </w:rPr>
      <w:t>&lt;/PathFdR&gt;</w:t>
    </w:r>
  </w:p>
  <w:p w14:paraId="0E31A4AE" w14:textId="15DE5B65" w:rsidR="00EC7320" w:rsidRPr="00B547B7" w:rsidRDefault="00ED3F77" w:rsidP="00ED3F77">
    <w:pPr>
      <w:pStyle w:val="EPFooter2"/>
    </w:pPr>
    <w:r w:rsidRPr="00B547B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B34FF" w14:textId="77777777" w:rsidR="00ED3F77" w:rsidRPr="00B547B7" w:rsidRDefault="00ED3F77" w:rsidP="00ED3F77">
    <w:pPr>
      <w:pStyle w:val="EPFooter"/>
    </w:pPr>
    <w:r w:rsidRPr="00B547B7">
      <w:rPr>
        <w:rStyle w:val="HideTWBExt"/>
      </w:rPr>
      <w:t>&lt;PathFdR&gt;</w:t>
    </w:r>
    <w:r w:rsidRPr="00B547B7">
      <w:t>AM\1332000FR.docx</w:t>
    </w:r>
    <w:r w:rsidRPr="00B547B7">
      <w:rPr>
        <w:rStyle w:val="HideTWBExt"/>
      </w:rPr>
      <w:t>&lt;/PathFdR&gt;</w:t>
    </w:r>
    <w:r w:rsidRPr="00B547B7">
      <w:tab/>
    </w:r>
    <w:r w:rsidRPr="00B547B7">
      <w:fldChar w:fldCharType="begin"/>
    </w:r>
    <w:r w:rsidRPr="00B547B7">
      <w:instrText xml:space="preserve"> PAGE  \* MERGEFORMAT </w:instrText>
    </w:r>
    <w:r w:rsidRPr="00B547B7">
      <w:fldChar w:fldCharType="separate"/>
    </w:r>
    <w:r w:rsidRPr="00B547B7">
      <w:rPr>
        <w:noProof/>
      </w:rPr>
      <w:t>81</w:t>
    </w:r>
    <w:r w:rsidRPr="00B547B7">
      <w:fldChar w:fldCharType="end"/>
    </w:r>
    <w:r w:rsidRPr="00B547B7">
      <w:t>/</w:t>
    </w:r>
    <w:fldSimple w:instr=" NUMPAGES  \* MERGEFORMAT ">
      <w:r w:rsidRPr="00B547B7">
        <w:rPr>
          <w:noProof/>
        </w:rPr>
        <w:t>81</w:t>
      </w:r>
    </w:fldSimple>
    <w:r w:rsidRPr="00B547B7">
      <w:tab/>
      <w:t>PE</w:t>
    </w:r>
    <w:r w:rsidRPr="00B547B7">
      <w:rPr>
        <w:rStyle w:val="HideTWBExt"/>
      </w:rPr>
      <w:t>&lt;NoPE&gt;</w:t>
    </w:r>
    <w:r w:rsidRPr="00B547B7">
      <w:t>779.637</w:t>
    </w:r>
    <w:r w:rsidRPr="00B547B7">
      <w:rPr>
        <w:rStyle w:val="HideTWBExt"/>
      </w:rPr>
      <w:t>&lt;/NoPE&gt;&lt;Version&gt;</w:t>
    </w:r>
    <w:r w:rsidRPr="00B547B7">
      <w:t>v01-00</w:t>
    </w:r>
    <w:r w:rsidRPr="00B547B7">
      <w:rPr>
        <w:rStyle w:val="HideTWBExt"/>
      </w:rPr>
      <w:t>&lt;/Version&gt;</w:t>
    </w:r>
  </w:p>
  <w:p w14:paraId="617F710C" w14:textId="5BF7FB54" w:rsidR="00EC7320" w:rsidRPr="00B547B7" w:rsidRDefault="00ED3F77" w:rsidP="00ED3F77">
    <w:pPr>
      <w:pStyle w:val="EPFooter2"/>
    </w:pPr>
    <w:r w:rsidRPr="00B547B7">
      <w:tab/>
    </w:r>
    <w:r w:rsidRPr="00B547B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F62F" w14:textId="77777777" w:rsidR="00ED3F77" w:rsidRPr="00B547B7" w:rsidRDefault="00ED3F77" w:rsidP="00ED3F77">
    <w:pPr>
      <w:pStyle w:val="EPFooter"/>
    </w:pPr>
    <w:r w:rsidRPr="00B547B7">
      <w:rPr>
        <w:rStyle w:val="HideTWBExt"/>
      </w:rPr>
      <w:t>&lt;PathFdR&gt;</w:t>
    </w:r>
    <w:r w:rsidRPr="00B547B7">
      <w:t>AM\1332000FR.docx</w:t>
    </w:r>
    <w:r w:rsidRPr="00B547B7">
      <w:rPr>
        <w:rStyle w:val="HideTWBExt"/>
      </w:rPr>
      <w:t>&lt;/PathFdR&gt;</w:t>
    </w:r>
    <w:r w:rsidRPr="00B547B7">
      <w:tab/>
    </w:r>
    <w:r w:rsidRPr="00B547B7">
      <w:tab/>
      <w:t>PE</w:t>
    </w:r>
    <w:r w:rsidRPr="00B547B7">
      <w:rPr>
        <w:rStyle w:val="HideTWBExt"/>
      </w:rPr>
      <w:t>&lt;NoPE&gt;</w:t>
    </w:r>
    <w:r w:rsidRPr="00B547B7">
      <w:t>779.637</w:t>
    </w:r>
    <w:r w:rsidRPr="00B547B7">
      <w:rPr>
        <w:rStyle w:val="HideTWBExt"/>
      </w:rPr>
      <w:t>&lt;/NoPE&gt;&lt;Version&gt;</w:t>
    </w:r>
    <w:r w:rsidRPr="00B547B7">
      <w:t>v01-00</w:t>
    </w:r>
    <w:r w:rsidRPr="00B547B7">
      <w:rPr>
        <w:rStyle w:val="HideTWBExt"/>
      </w:rPr>
      <w:t>&lt;/Version&gt;</w:t>
    </w:r>
  </w:p>
  <w:p w14:paraId="2FDC89F3" w14:textId="3237A0A4" w:rsidR="00EC7320" w:rsidRPr="00B547B7" w:rsidRDefault="00ED3F77" w:rsidP="00ED3F77">
    <w:pPr>
      <w:pStyle w:val="EPFooter2"/>
    </w:pPr>
    <w:r w:rsidRPr="00B547B7">
      <w:t>FR</w:t>
    </w:r>
    <w:r w:rsidRPr="00B547B7">
      <w:tab/>
    </w:r>
    <w:r w:rsidRPr="00B547B7">
      <w:rPr>
        <w:b w:val="0"/>
        <w:i/>
        <w:color w:val="C0C0C0"/>
        <w:sz w:val="22"/>
      </w:rPr>
      <w:t>Unie dans la diversité</w:t>
    </w:r>
    <w:r w:rsidRPr="00B547B7">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A56A6" w14:textId="77777777" w:rsidR="00B45CEA" w:rsidRPr="00B547B7" w:rsidRDefault="00B45CEA">
      <w:r w:rsidRPr="00B547B7">
        <w:separator/>
      </w:r>
    </w:p>
  </w:footnote>
  <w:footnote w:type="continuationSeparator" w:id="0">
    <w:p w14:paraId="1B6CFFFB" w14:textId="77777777" w:rsidR="00B45CEA" w:rsidRPr="00B547B7" w:rsidRDefault="00B45CEA">
      <w:r w:rsidRPr="00B547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E39E" w14:textId="77777777" w:rsidR="00E44F3E" w:rsidRDefault="00E44F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AC6A3" w14:textId="77777777" w:rsidR="00E44F3E" w:rsidRDefault="00E44F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27D3" w14:textId="77777777" w:rsidR="00E44F3E" w:rsidRDefault="00E44F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FR"/>
    <w:docVar w:name="TXTLANGUEMIN" w:val="fr"/>
    <w:docVar w:name="TXTNRPE" w:val="779.637"/>
    <w:docVar w:name="TXTPEorAP" w:val="PE"/>
    <w:docVar w:name="TXTROUTE" w:val="AM\1332000FR.docx"/>
    <w:docVar w:name="TXTVERSION" w:val="01-00"/>
  </w:docVars>
  <w:rsids>
    <w:rsidRoot w:val="00A77B3E"/>
    <w:rsid w:val="001200ED"/>
    <w:rsid w:val="00260575"/>
    <w:rsid w:val="003C7527"/>
    <w:rsid w:val="0068232D"/>
    <w:rsid w:val="008B5084"/>
    <w:rsid w:val="00A77B3E"/>
    <w:rsid w:val="00B45CEA"/>
    <w:rsid w:val="00B547B7"/>
    <w:rsid w:val="00B80B64"/>
    <w:rsid w:val="00BD1223"/>
    <w:rsid w:val="00C2466B"/>
    <w:rsid w:val="00C90D00"/>
    <w:rsid w:val="00CA2A55"/>
    <w:rsid w:val="00D02576"/>
    <w:rsid w:val="00DC468B"/>
    <w:rsid w:val="00E44F3E"/>
    <w:rsid w:val="00EB76F6"/>
    <w:rsid w:val="00EC7320"/>
    <w:rsid w:val="00ED3F77"/>
    <w:rsid w:val="00F64D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18B980"/>
  <w15:docId w15:val="{B3021CA8-D429-42BA-9DF8-16B78EA7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60575"/>
    <w:pPr>
      <w:tabs>
        <w:tab w:val="center" w:pos="4536"/>
        <w:tab w:val="right" w:pos="9072"/>
      </w:tabs>
    </w:pPr>
  </w:style>
  <w:style w:type="character" w:customStyle="1" w:styleId="HeaderChar">
    <w:name w:val="Header Char"/>
    <w:basedOn w:val="DefaultParagraphFont"/>
    <w:link w:val="Header"/>
    <w:rsid w:val="00260575"/>
    <w:rPr>
      <w:sz w:val="24"/>
      <w:szCs w:val="24"/>
    </w:rPr>
  </w:style>
  <w:style w:type="paragraph" w:styleId="Footer">
    <w:name w:val="footer"/>
    <w:basedOn w:val="Normal"/>
    <w:link w:val="FooterChar"/>
    <w:rsid w:val="001200ED"/>
    <w:pPr>
      <w:tabs>
        <w:tab w:val="center" w:pos="4513"/>
        <w:tab w:val="right" w:pos="9026"/>
      </w:tabs>
    </w:pPr>
  </w:style>
  <w:style w:type="character" w:customStyle="1" w:styleId="FooterChar">
    <w:name w:val="Footer Char"/>
    <w:basedOn w:val="DefaultParagraphFont"/>
    <w:link w:val="Footer"/>
    <w:rsid w:val="001200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81</Pages>
  <Words>17776</Words>
  <Characters>104130</Characters>
  <Application>Microsoft Office Word</Application>
  <DocSecurity>0</DocSecurity>
  <Lines>4222</Lines>
  <Paragraphs>1239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2025-12-01T15:32:00Z</dcterms:created>
  <dcterms:modified xsi:type="dcterms:W3CDTF">2025-12-01T15:32:00Z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AM\1332000FR.docx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Bookout">
    <vt:lpwstr>OK - 2025/12/01 16:32</vt:lpwstr>
  </property>
</Properties>
</file>