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F31EC" w:rsidRPr="007E0BDA" w14:paraId="1A574DCF" w14:textId="77777777" w:rsidTr="00C85D0F">
        <w:trPr>
          <w:trHeight w:hRule="exact" w:val="1418"/>
        </w:trPr>
        <w:tc>
          <w:tcPr>
            <w:tcW w:w="6804" w:type="dxa"/>
            <w:shd w:val="clear" w:color="auto" w:fill="auto"/>
            <w:vAlign w:val="center"/>
          </w:tcPr>
          <w:p w14:paraId="666D8769" w14:textId="589D1CAA" w:rsidR="00FF31EC" w:rsidRPr="007E0BDA" w:rsidRDefault="00D22EBB" w:rsidP="00C85D0F">
            <w:pPr>
              <w:pStyle w:val="EPName"/>
            </w:pPr>
            <w:r w:rsidRPr="007E0BDA">
              <w:t>Evropský parlament</w:t>
            </w:r>
          </w:p>
          <w:p w14:paraId="12F0B212" w14:textId="5B85EFD4" w:rsidR="00FF31EC" w:rsidRPr="007E0BDA" w:rsidRDefault="0029410B" w:rsidP="00C85D0F">
            <w:pPr>
              <w:pStyle w:val="EPTerm"/>
            </w:pPr>
            <w:r w:rsidRPr="007E0BDA">
              <w:t>2024-2029</w:t>
            </w:r>
          </w:p>
        </w:tc>
        <w:tc>
          <w:tcPr>
            <w:tcW w:w="2268" w:type="dxa"/>
            <w:shd w:val="clear" w:color="auto" w:fill="auto"/>
          </w:tcPr>
          <w:p w14:paraId="36EC17BC" w14:textId="77777777" w:rsidR="00FF31EC" w:rsidRPr="007E0BDA" w:rsidRDefault="00FF31EC" w:rsidP="00C85D0F">
            <w:pPr>
              <w:pStyle w:val="EPLogo"/>
            </w:pPr>
            <w:r w:rsidRPr="007E0BDA">
              <w:rPr>
                <w:noProof/>
              </w:rPr>
              <w:drawing>
                <wp:inline distT="0" distB="0" distL="0" distR="0" wp14:anchorId="3BE6FC4D" wp14:editId="2769E2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50AEC1" w14:textId="77777777" w:rsidR="000E7234" w:rsidRPr="007E0BDA" w:rsidRDefault="000E7234" w:rsidP="000E7234">
      <w:pPr>
        <w:pStyle w:val="LineTop"/>
      </w:pPr>
    </w:p>
    <w:p w14:paraId="0C4CF091" w14:textId="205A005F" w:rsidR="000E7234" w:rsidRPr="007E0BDA" w:rsidRDefault="000E7234" w:rsidP="000E7234">
      <w:pPr>
        <w:pStyle w:val="EPBody"/>
      </w:pPr>
      <w:r w:rsidRPr="007E0BDA">
        <w:rPr>
          <w:rStyle w:val="HideTWBExt"/>
          <w:color w:val="auto"/>
        </w:rPr>
        <w:t>&lt;</w:t>
      </w:r>
      <w:r w:rsidRPr="007E0BDA">
        <w:rPr>
          <w:rStyle w:val="HideTWBExt"/>
          <w:i w:val="0"/>
          <w:color w:val="auto"/>
        </w:rPr>
        <w:t>Commission</w:t>
      </w:r>
      <w:r w:rsidRPr="007E0BDA">
        <w:rPr>
          <w:rStyle w:val="HideTWBExt"/>
          <w:color w:val="auto"/>
        </w:rPr>
        <w:t>&gt;</w:t>
      </w:r>
      <w:r w:rsidRPr="007E0BDA">
        <w:rPr>
          <w:rStyle w:val="HideTWBInt"/>
          <w:color w:val="auto"/>
        </w:rPr>
        <w:t>{LIBE}</w:t>
      </w:r>
      <w:r w:rsidRPr="007E0BDA">
        <w:t>Výbor pro občanské svobody, spravedlnost a vnitřní věci</w:t>
      </w:r>
      <w:r w:rsidRPr="007E0BDA">
        <w:rPr>
          <w:rStyle w:val="HideTWBExt"/>
          <w:color w:val="auto"/>
        </w:rPr>
        <w:t>&lt;/</w:t>
      </w:r>
      <w:r w:rsidRPr="007E0BDA">
        <w:rPr>
          <w:rStyle w:val="HideTWBExt"/>
          <w:i w:val="0"/>
          <w:color w:val="auto"/>
        </w:rPr>
        <w:t>Commission</w:t>
      </w:r>
      <w:r w:rsidRPr="007E0BDA">
        <w:rPr>
          <w:rStyle w:val="HideTWBExt"/>
          <w:color w:val="auto"/>
        </w:rPr>
        <w:t>&gt;</w:t>
      </w:r>
    </w:p>
    <w:p w14:paraId="7EB5A4F7" w14:textId="77777777" w:rsidR="000E7234" w:rsidRPr="007E0BDA" w:rsidRDefault="000E7234" w:rsidP="000E7234">
      <w:pPr>
        <w:pStyle w:val="LineBottom"/>
      </w:pPr>
    </w:p>
    <w:p w14:paraId="1986A413" w14:textId="60D21BB3" w:rsidR="00B85286" w:rsidRPr="007E0BDA" w:rsidRDefault="00B85286">
      <w:pPr>
        <w:pStyle w:val="CoverReference"/>
      </w:pPr>
      <w:r w:rsidRPr="007E0BDA">
        <w:rPr>
          <w:rStyle w:val="HideTWBExt"/>
          <w:b w:val="0"/>
          <w:color w:val="auto"/>
        </w:rPr>
        <w:t>&lt;RefProc&gt;</w:t>
      </w:r>
      <w:r w:rsidRPr="007E0BDA">
        <w:t>2024/0305</w:t>
      </w:r>
      <w:r w:rsidRPr="007E0BDA">
        <w:rPr>
          <w:rStyle w:val="HideTWBExt"/>
          <w:b w:val="0"/>
          <w:color w:val="auto"/>
        </w:rPr>
        <w:t>&lt;/RefProc&gt;&lt;RefTypeProc&gt;</w:t>
      </w:r>
      <w:r w:rsidRPr="007E0BDA">
        <w:t>(NLE)</w:t>
      </w:r>
      <w:r w:rsidRPr="007E0BDA">
        <w:rPr>
          <w:rStyle w:val="HideTWBExt"/>
          <w:b w:val="0"/>
          <w:color w:val="auto"/>
        </w:rPr>
        <w:t>&lt;/RefTypeProc&gt;</w:t>
      </w:r>
    </w:p>
    <w:p w14:paraId="5D51289E" w14:textId="5176FEAE" w:rsidR="00B85286" w:rsidRPr="007E0BDA" w:rsidRDefault="00B85286">
      <w:pPr>
        <w:pStyle w:val="CoverDate"/>
      </w:pPr>
      <w:r w:rsidRPr="007E0BDA">
        <w:rPr>
          <w:rStyle w:val="HideTWBExt"/>
          <w:color w:val="auto"/>
        </w:rPr>
        <w:t>&lt;Date&gt;</w:t>
      </w:r>
      <w:r w:rsidRPr="007E0BDA">
        <w:rPr>
          <w:rStyle w:val="HideTWBInt"/>
          <w:color w:val="auto"/>
        </w:rPr>
        <w:t>{18/11/2025}</w:t>
      </w:r>
      <w:r w:rsidRPr="007E0BDA">
        <w:t>18.11.2025</w:t>
      </w:r>
      <w:r w:rsidRPr="007E0BDA">
        <w:rPr>
          <w:rStyle w:val="HideTWBExt"/>
          <w:color w:val="auto"/>
        </w:rPr>
        <w:t>&lt;/Date&gt;</w:t>
      </w:r>
    </w:p>
    <w:p w14:paraId="0D902CB0" w14:textId="0C3BF073" w:rsidR="009B0305" w:rsidRPr="007E0BDA" w:rsidRDefault="009B0305" w:rsidP="009B0305">
      <w:pPr>
        <w:pStyle w:val="CoverDocType"/>
      </w:pPr>
      <w:r w:rsidRPr="007E0BDA">
        <w:rPr>
          <w:rStyle w:val="HideTWBExt"/>
          <w:b w:val="0"/>
          <w:color w:val="auto"/>
        </w:rPr>
        <w:t>&lt;TypeAM&gt;</w:t>
      </w:r>
      <w:r w:rsidRPr="007E0BDA">
        <w:t>POZMĚŇOVACÍ NÁVRH</w:t>
      </w:r>
      <w:r w:rsidRPr="007E0BDA">
        <w:rPr>
          <w:rStyle w:val="HideTWBExt"/>
          <w:b w:val="0"/>
          <w:color w:val="auto"/>
        </w:rPr>
        <w:t>&lt;/TypeAM&gt;</w:t>
      </w:r>
    </w:p>
    <w:p w14:paraId="6F0F1601" w14:textId="57FD80E9" w:rsidR="00B85286" w:rsidRPr="007E0BDA" w:rsidRDefault="00E25DC5" w:rsidP="001C2054">
      <w:pPr>
        <w:pStyle w:val="CoverDocType24a"/>
      </w:pPr>
      <w:r w:rsidRPr="007E0BDA">
        <w:rPr>
          <w:rStyle w:val="HideTWBExt"/>
          <w:b w:val="0"/>
          <w:color w:val="auto"/>
        </w:rPr>
        <w:t>&lt;RangeAM&gt;</w:t>
      </w:r>
      <w:r w:rsidRPr="007E0BDA">
        <w:t>1</w:t>
      </w:r>
      <w:r w:rsidRPr="007E0BDA">
        <w:rPr>
          <w:rStyle w:val="HideTWBExt"/>
          <w:b w:val="0"/>
          <w:color w:val="auto"/>
        </w:rPr>
        <w:t>&lt;/RangeAM&gt;</w:t>
      </w:r>
    </w:p>
    <w:p w14:paraId="30CC1BCD" w14:textId="3EF0717F" w:rsidR="001C2054" w:rsidRPr="007E0BDA" w:rsidRDefault="00A15973" w:rsidP="00A93F8C">
      <w:pPr>
        <w:pStyle w:val="CoverBold"/>
      </w:pPr>
      <w:r w:rsidRPr="007E0BDA">
        <w:rPr>
          <w:rStyle w:val="HideTWBExt"/>
          <w:b w:val="0"/>
          <w:color w:val="auto"/>
        </w:rPr>
        <w:t>&lt;TitreType&gt;</w:t>
      </w:r>
      <w:r w:rsidRPr="007E0BDA">
        <w:t>Návrh doporučení</w:t>
      </w:r>
      <w:r w:rsidRPr="007E0BDA">
        <w:rPr>
          <w:rStyle w:val="HideTWBExt"/>
          <w:b w:val="0"/>
          <w:color w:val="auto"/>
        </w:rPr>
        <w:t>&lt;/TitreType&gt;</w:t>
      </w:r>
    </w:p>
    <w:p w14:paraId="21534FA1" w14:textId="2C865660" w:rsidR="00B85286" w:rsidRPr="007E0BDA" w:rsidRDefault="00E25DC5" w:rsidP="00A93F8C">
      <w:pPr>
        <w:pStyle w:val="CoverBold"/>
      </w:pPr>
      <w:r w:rsidRPr="007E0BDA">
        <w:rPr>
          <w:rStyle w:val="HideTWBExt"/>
          <w:b w:val="0"/>
          <w:color w:val="auto"/>
        </w:rPr>
        <w:t>&lt;Rapporteur&gt;</w:t>
      </w:r>
      <w:r w:rsidRPr="007E0BDA">
        <w:t>Jaroslav Bžoch</w:t>
      </w:r>
      <w:r w:rsidRPr="007E0BDA">
        <w:rPr>
          <w:rStyle w:val="HideTWBExt"/>
          <w:b w:val="0"/>
          <w:color w:val="auto"/>
        </w:rPr>
        <w:t>&lt;/Rapporteur&gt;</w:t>
      </w:r>
    </w:p>
    <w:p w14:paraId="1422AA42" w14:textId="58B4C78A" w:rsidR="00B85286" w:rsidRPr="007E0BDA" w:rsidRDefault="00075DBE">
      <w:pPr>
        <w:pStyle w:val="CoverNormal24a"/>
      </w:pPr>
      <w:r w:rsidRPr="007E0BDA">
        <w:rPr>
          <w:rStyle w:val="HideTWBExt"/>
          <w:color w:val="auto"/>
        </w:rPr>
        <w:t>&lt;DocRefPE&gt;</w:t>
      </w:r>
      <w:r w:rsidRPr="007E0BDA">
        <w:t>(PE778.134v01-00)</w:t>
      </w:r>
      <w:r w:rsidRPr="007E0BDA">
        <w:rPr>
          <w:rStyle w:val="HideTWBExt"/>
          <w:color w:val="auto"/>
        </w:rPr>
        <w:t>&lt;/DocRefPE&gt;</w:t>
      </w:r>
    </w:p>
    <w:p w14:paraId="10EA667E" w14:textId="684E7FB6" w:rsidR="00B85286" w:rsidRPr="007E0BDA" w:rsidRDefault="00A15973">
      <w:pPr>
        <w:pStyle w:val="CoverNormal24a"/>
      </w:pPr>
      <w:r w:rsidRPr="007E0BDA">
        <w:rPr>
          <w:rStyle w:val="HideTWBExt"/>
          <w:color w:val="auto"/>
        </w:rPr>
        <w:t>&lt;Titre&gt;</w:t>
      </w:r>
      <w:r w:rsidRPr="007E0BDA">
        <w:t>o návrhu rozhodnutí Rady o uzavření Dohody mezi Evropskou unií a Bosnou a Hercegovinou o operativních činnostech prováděných Evropskou agenturou pro pohraniční a pobřežní stráž v Bosně a Hercegovině</w:t>
      </w:r>
      <w:r w:rsidRPr="007E0BDA">
        <w:rPr>
          <w:rStyle w:val="HideTWBExt"/>
          <w:color w:val="auto"/>
        </w:rPr>
        <w:t>&lt;/Titre&gt;</w:t>
      </w:r>
    </w:p>
    <w:p w14:paraId="0B6AB250" w14:textId="4922CF3E" w:rsidR="006337D4" w:rsidRPr="007E0BDA" w:rsidRDefault="00E25DC5" w:rsidP="006337D4">
      <w:pPr>
        <w:pStyle w:val="CoverNormal"/>
      </w:pPr>
      <w:r w:rsidRPr="007E0BDA">
        <w:rPr>
          <w:rStyle w:val="HideTWBExt"/>
          <w:color w:val="auto"/>
        </w:rPr>
        <w:t>&lt;DocAmend&gt;</w:t>
      </w:r>
      <w:r w:rsidRPr="007E0BDA">
        <w:t>Návrh rozhodnutí</w:t>
      </w:r>
      <w:r w:rsidRPr="007E0BDA">
        <w:rPr>
          <w:rStyle w:val="HideTWBExt"/>
          <w:color w:val="auto"/>
        </w:rPr>
        <w:t>&lt;/DocAmend&gt;</w:t>
      </w:r>
    </w:p>
    <w:p w14:paraId="174765EE" w14:textId="5E85E9C1" w:rsidR="00B85286" w:rsidRPr="007E0BDA" w:rsidRDefault="00A15973">
      <w:pPr>
        <w:pStyle w:val="CoverNormal24a"/>
      </w:pPr>
      <w:r w:rsidRPr="007E0BDA">
        <w:rPr>
          <w:rStyle w:val="HideTWBExt"/>
          <w:color w:val="auto"/>
        </w:rPr>
        <w:t>&lt;DocRef&gt;</w:t>
      </w:r>
      <w:r w:rsidRPr="007E0BDA">
        <w:t>(16666/2024 – C10</w:t>
      </w:r>
      <w:r w:rsidRPr="007E0BDA">
        <w:noBreakHyphen/>
        <w:t>0117/2025 – 2024/0305(NLE))</w:t>
      </w:r>
      <w:r w:rsidRPr="007E0BDA">
        <w:rPr>
          <w:rStyle w:val="HideTWBExt"/>
          <w:color w:val="auto"/>
        </w:rPr>
        <w:t>&lt;/DocRef&gt;</w:t>
      </w:r>
    </w:p>
    <w:p w14:paraId="291E1E26" w14:textId="77777777" w:rsidR="00B85286" w:rsidRPr="007E0BDA" w:rsidRDefault="00B85286" w:rsidP="005D3DD1">
      <w:pPr>
        <w:widowControl/>
        <w:tabs>
          <w:tab w:val="center" w:pos="4677"/>
        </w:tabs>
      </w:pPr>
      <w:r w:rsidRPr="007E0BDA">
        <w:br w:type="page"/>
      </w:r>
      <w:proofErr w:type="spellStart"/>
      <w:r w:rsidRPr="007E0BDA">
        <w:lastRenderedPageBreak/>
        <w:t>AM_Com_LegConsent</w:t>
      </w:r>
      <w:proofErr w:type="spellEnd"/>
    </w:p>
    <w:p w14:paraId="0377649C" w14:textId="78539E29" w:rsidR="003E43AC" w:rsidRPr="007E0BDA" w:rsidRDefault="00B85286" w:rsidP="00695CC1">
      <w:pPr>
        <w:pStyle w:val="AmNumberTabs"/>
        <w:keepNext/>
      </w:pPr>
      <w:r w:rsidRPr="007E0BDA">
        <w:br w:type="page"/>
      </w:r>
      <w:r w:rsidRPr="007E0BDA">
        <w:rPr>
          <w:rStyle w:val="HideTWBExt"/>
          <w:b w:val="0"/>
          <w:color w:val="auto"/>
        </w:rPr>
        <w:lastRenderedPageBreak/>
        <w:t>&lt;RepeatBlock-Amend&gt;</w:t>
      </w:r>
      <w:bookmarkStart w:id="0" w:name="restart"/>
      <w:r w:rsidRPr="007E0BDA">
        <w:rPr>
          <w:rStyle w:val="HideTWBExt"/>
          <w:b w:val="0"/>
          <w:color w:val="auto"/>
        </w:rPr>
        <w:t>&lt;Amend&gt;</w:t>
      </w:r>
      <w:r w:rsidRPr="007E0BDA">
        <w:t>Pozměňovací návrh</w:t>
      </w:r>
      <w:r w:rsidRPr="007E0BDA">
        <w:tab/>
      </w:r>
      <w:r w:rsidRPr="007E0BDA">
        <w:tab/>
      </w:r>
      <w:r w:rsidRPr="007E0BDA">
        <w:rPr>
          <w:rStyle w:val="HideTWBExt"/>
          <w:b w:val="0"/>
          <w:color w:val="auto"/>
        </w:rPr>
        <w:t>&lt;NumAm&gt;</w:t>
      </w:r>
      <w:r w:rsidRPr="007E0BDA">
        <w:t>1</w:t>
      </w:r>
      <w:r w:rsidRPr="007E0BDA">
        <w:rPr>
          <w:rStyle w:val="HideTWBExt"/>
          <w:b w:val="0"/>
          <w:color w:val="auto"/>
        </w:rPr>
        <w:t>&lt;/NumAm&gt;</w:t>
      </w:r>
    </w:p>
    <w:p w14:paraId="165B6F1E" w14:textId="73E0A917" w:rsidR="005B32E3" w:rsidRPr="007E0BDA" w:rsidRDefault="005B32E3" w:rsidP="005B32E3">
      <w:pPr>
        <w:pStyle w:val="NormalBold"/>
      </w:pPr>
      <w:r w:rsidRPr="007E0BDA">
        <w:rPr>
          <w:rStyle w:val="HideTWBExt"/>
          <w:b w:val="0"/>
          <w:color w:val="auto"/>
        </w:rPr>
        <w:t>&lt;RepeatBlock-By&gt;&lt;Members&gt;</w:t>
      </w:r>
      <w:r w:rsidRPr="007E0BDA">
        <w:t>Estrella Galán</w:t>
      </w:r>
      <w:r w:rsidRPr="007E0BDA">
        <w:rPr>
          <w:rStyle w:val="HideTWBExt"/>
          <w:b w:val="0"/>
          <w:color w:val="auto"/>
        </w:rPr>
        <w:t>&lt;/Members&gt;</w:t>
      </w:r>
    </w:p>
    <w:p w14:paraId="616BD88A" w14:textId="401515FF" w:rsidR="005B32E3" w:rsidRPr="007E0BDA" w:rsidRDefault="005B32E3" w:rsidP="005B32E3">
      <w:r w:rsidRPr="007E0BDA">
        <w:rPr>
          <w:rStyle w:val="HideTWBExt"/>
          <w:color w:val="auto"/>
        </w:rPr>
        <w:t>&lt;/RepeatBlock-By&gt;</w:t>
      </w:r>
    </w:p>
    <w:p w14:paraId="015F1734" w14:textId="59C2BEF0" w:rsidR="009B0305" w:rsidRPr="007E0BDA" w:rsidRDefault="009B0305" w:rsidP="005B32E3">
      <w:pPr>
        <w:pStyle w:val="NormalBold"/>
      </w:pPr>
      <w:r w:rsidRPr="007E0BDA">
        <w:rPr>
          <w:rStyle w:val="HideTWBExt"/>
          <w:b w:val="0"/>
          <w:color w:val="auto"/>
        </w:rPr>
        <w:t>&lt;DocAmend&gt;</w:t>
      </w:r>
      <w:r w:rsidRPr="007E0BDA">
        <w:t>Návrh legislativního usnesení</w:t>
      </w:r>
      <w:r w:rsidRPr="007E0BDA">
        <w:rPr>
          <w:rStyle w:val="HideTWBExt"/>
          <w:b w:val="0"/>
          <w:color w:val="auto"/>
        </w:rPr>
        <w:t>&lt;/DocAmend&gt;</w:t>
      </w:r>
    </w:p>
    <w:p w14:paraId="3809DD0A" w14:textId="4135C897" w:rsidR="008F0DDD" w:rsidRPr="007E0BDA" w:rsidRDefault="008F0DDD" w:rsidP="00F459F7">
      <w:pPr>
        <w:pStyle w:val="NormalBold"/>
      </w:pPr>
      <w:r w:rsidRPr="007E0BDA">
        <w:rPr>
          <w:rStyle w:val="HideTWBExt"/>
          <w:b w:val="0"/>
          <w:color w:val="auto"/>
        </w:rPr>
        <w:t>&lt;Article&gt;</w:t>
      </w:r>
      <w:r w:rsidRPr="007E0BDA">
        <w:t>Bod 1</w:t>
      </w:r>
      <w:r w:rsidRPr="007E0BD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BDA" w:rsidRPr="007E0BDA" w14:paraId="39A6EDC9" w14:textId="77777777">
        <w:trPr>
          <w:jc w:val="center"/>
        </w:trPr>
        <w:tc>
          <w:tcPr>
            <w:tcW w:w="9752" w:type="dxa"/>
            <w:gridSpan w:val="2"/>
          </w:tcPr>
          <w:p w14:paraId="6D71967B" w14:textId="77777777" w:rsidR="00FA192C" w:rsidRPr="007E0BDA" w:rsidRDefault="00FA192C" w:rsidP="00A233E9">
            <w:pPr>
              <w:keepNext/>
            </w:pPr>
          </w:p>
        </w:tc>
      </w:tr>
      <w:tr w:rsidR="007E0BDA" w:rsidRPr="007E0BDA" w14:paraId="5874605B" w14:textId="77777777">
        <w:trPr>
          <w:jc w:val="center"/>
        </w:trPr>
        <w:tc>
          <w:tcPr>
            <w:tcW w:w="4876" w:type="dxa"/>
          </w:tcPr>
          <w:p w14:paraId="53FD10A9" w14:textId="58B8B2FA" w:rsidR="00FA192C" w:rsidRPr="007E0BDA" w:rsidRDefault="00D22EBB" w:rsidP="00CB2746">
            <w:pPr>
              <w:pStyle w:val="AmColumnHeading"/>
              <w:keepNext/>
            </w:pPr>
            <w:r w:rsidRPr="007E0BDA">
              <w:t>Návrh legislativního usnesení</w:t>
            </w:r>
          </w:p>
        </w:tc>
        <w:tc>
          <w:tcPr>
            <w:tcW w:w="4876" w:type="dxa"/>
          </w:tcPr>
          <w:p w14:paraId="2E74F8AA" w14:textId="47676F4F" w:rsidR="00FA192C" w:rsidRPr="007E0BDA" w:rsidRDefault="00D22EBB" w:rsidP="00A233E9">
            <w:pPr>
              <w:pStyle w:val="AmColumnHeading"/>
              <w:keepNext/>
            </w:pPr>
            <w:r w:rsidRPr="007E0BDA">
              <w:t>Pozměňovací návrh</w:t>
            </w:r>
          </w:p>
        </w:tc>
      </w:tr>
      <w:tr w:rsidR="007E0BDA" w:rsidRPr="007E0BDA" w14:paraId="70E6DF2C" w14:textId="77777777">
        <w:trPr>
          <w:jc w:val="center"/>
        </w:trPr>
        <w:tc>
          <w:tcPr>
            <w:tcW w:w="4876" w:type="dxa"/>
          </w:tcPr>
          <w:p w14:paraId="03A171A8" w14:textId="674F1B0C" w:rsidR="00FA192C" w:rsidRPr="007E0BDA" w:rsidRDefault="00D22EBB" w:rsidP="00B77A45">
            <w:pPr>
              <w:pStyle w:val="Normal6a"/>
            </w:pPr>
            <w:r w:rsidRPr="007E0BDA">
              <w:t xml:space="preserve">1. </w:t>
            </w:r>
            <w:r w:rsidRPr="007E0BDA">
              <w:rPr>
                <w:b/>
                <w:bCs/>
                <w:i/>
                <w:iCs/>
              </w:rPr>
              <w:t>uděluje</w:t>
            </w:r>
            <w:r w:rsidRPr="007E0BDA">
              <w:t xml:space="preserve"> souhlas s uzavřením dohody;</w:t>
            </w:r>
          </w:p>
        </w:tc>
        <w:tc>
          <w:tcPr>
            <w:tcW w:w="4876" w:type="dxa"/>
          </w:tcPr>
          <w:p w14:paraId="6391F167" w14:textId="78E4AA50" w:rsidR="00FA192C" w:rsidRPr="007E0BDA" w:rsidRDefault="0029410B" w:rsidP="00B77A45">
            <w:pPr>
              <w:pStyle w:val="Normal6a"/>
              <w:rPr>
                <w:szCs w:val="24"/>
              </w:rPr>
            </w:pPr>
            <w:r w:rsidRPr="007E0BDA">
              <w:t xml:space="preserve">1. </w:t>
            </w:r>
            <w:r w:rsidRPr="007E0BDA">
              <w:rPr>
                <w:b/>
                <w:bCs/>
                <w:i/>
                <w:iCs/>
              </w:rPr>
              <w:t>odmítá udělit</w:t>
            </w:r>
            <w:r w:rsidRPr="007E0BDA">
              <w:t xml:space="preserve"> souhlas s uzavřením dohody</w:t>
            </w:r>
          </w:p>
        </w:tc>
      </w:tr>
    </w:tbl>
    <w:p w14:paraId="640C8442" w14:textId="3A519635" w:rsidR="00FA192C" w:rsidRPr="007E0BDA" w:rsidRDefault="00FA192C" w:rsidP="009A65D8">
      <w:pPr>
        <w:pStyle w:val="AmOrLang"/>
      </w:pPr>
      <w:r w:rsidRPr="007E0BDA">
        <w:t xml:space="preserve">Or. </w:t>
      </w:r>
      <w:r w:rsidRPr="007E0BDA">
        <w:rPr>
          <w:rStyle w:val="HideTWBExt"/>
          <w:noProof w:val="0"/>
          <w:color w:val="auto"/>
        </w:rPr>
        <w:t>&lt;Original&gt;</w:t>
      </w:r>
      <w:r w:rsidR="0029410B" w:rsidRPr="007E0BDA">
        <w:rPr>
          <w:rStyle w:val="HideTWBInt"/>
          <w:color w:val="auto"/>
        </w:rPr>
        <w:t>{EN}</w:t>
      </w:r>
      <w:r w:rsidR="0029410B" w:rsidRPr="007E0BDA">
        <w:t>en</w:t>
      </w:r>
      <w:r w:rsidRPr="007E0BDA">
        <w:rPr>
          <w:rStyle w:val="HideTWBExt"/>
          <w:noProof w:val="0"/>
          <w:color w:val="auto"/>
        </w:rPr>
        <w:t>&lt;/Original&gt;</w:t>
      </w:r>
    </w:p>
    <w:p w14:paraId="4F3AB9C2" w14:textId="58C1F511" w:rsidR="00FA192C" w:rsidRPr="007E0BDA" w:rsidRDefault="00FA192C" w:rsidP="00FA192C">
      <w:pPr>
        <w:pStyle w:val="AmJustTitle"/>
      </w:pPr>
      <w:r w:rsidRPr="007E0BDA">
        <w:rPr>
          <w:rStyle w:val="HideTWBExt"/>
          <w:i w:val="0"/>
          <w:color w:val="auto"/>
        </w:rPr>
        <w:t>&lt;TitreJust&gt;</w:t>
      </w:r>
      <w:r w:rsidRPr="007E0BDA">
        <w:t>Odůvodnění</w:t>
      </w:r>
      <w:r w:rsidRPr="007E0BDA">
        <w:rPr>
          <w:rStyle w:val="HideTWBExt"/>
          <w:i w:val="0"/>
          <w:color w:val="auto"/>
        </w:rPr>
        <w:t>&lt;/TitreJust&gt;</w:t>
      </w:r>
    </w:p>
    <w:p w14:paraId="5CF5A2FE" w14:textId="37BB9ECA" w:rsidR="0029410B" w:rsidRPr="007E0BDA" w:rsidRDefault="0029410B" w:rsidP="0029410B">
      <w:pPr>
        <w:rPr>
          <w:i/>
        </w:rPr>
      </w:pPr>
      <w:r w:rsidRPr="007E0BDA">
        <w:rPr>
          <w:i/>
        </w:rPr>
        <w:t xml:space="preserve"> Nová dohoda o postavení jednotek, která má být uzavřena s Bosnou a Hercegovinou, je dalším krokem v širší</w:t>
      </w:r>
      <w:r w:rsidR="004B7E10">
        <w:rPr>
          <w:i/>
        </w:rPr>
        <w:t>m</w:t>
      </w:r>
      <w:r w:rsidRPr="007E0BDA">
        <w:rPr>
          <w:i/>
        </w:rPr>
        <w:t xml:space="preserve"> </w:t>
      </w:r>
      <w:r w:rsidR="004B7E10">
        <w:rPr>
          <w:i/>
        </w:rPr>
        <w:t>úsilí E</w:t>
      </w:r>
      <w:r w:rsidRPr="007E0BDA">
        <w:rPr>
          <w:i/>
        </w:rPr>
        <w:t xml:space="preserve">U o externalizaci ochrany hranic a řízení migrace, čímž by byla odpovědnost za ochranu uprchlíků a žadatelů o azyl </w:t>
      </w:r>
      <w:r w:rsidR="004B7E10">
        <w:rPr>
          <w:i/>
        </w:rPr>
        <w:t>de facto</w:t>
      </w:r>
      <w:r w:rsidRPr="007E0BDA">
        <w:rPr>
          <w:i/>
        </w:rPr>
        <w:t xml:space="preserve"> přesunuta na třetí země se slabšími zárukami. Dohoda navzdory ujištěním o dodržování norem EU neobsahuje dostatečné záruky, které by zabránily porušování lidských práv a zajistily nezávislý dohled na činností agentury </w:t>
      </w:r>
      <w:proofErr w:type="spellStart"/>
      <w:r w:rsidRPr="007E0BDA">
        <w:rPr>
          <w:i/>
        </w:rPr>
        <w:t>Frontex</w:t>
      </w:r>
      <w:proofErr w:type="spellEnd"/>
      <w:r w:rsidRPr="007E0BDA">
        <w:rPr>
          <w:i/>
        </w:rPr>
        <w:t xml:space="preserve">. Kromě toho neproběhly formální konzultace s evropským inspektorem ochrany údajů, který uvedl, že pro předávání osobních údajů do Bosny a Hercegoviny neexistuje vhodný právní základ, což vzbuzuje vážné obavy nad zákonností této praxe a nad možným zneužitím údajů o migrantech. V tomto kontextu hrozí, že by se orgány a instituce EU mohly přímo nebo nepřímo podílet na porušování základních práv, včetně nezákonného navracení a porušování norem ochrany údajů. Tato dohoda by proto měla být zamítnuta. </w:t>
      </w:r>
    </w:p>
    <w:p w14:paraId="1AF522E4" w14:textId="2F3606A0" w:rsidR="00FA192C" w:rsidRPr="007E0BDA" w:rsidRDefault="00FA192C" w:rsidP="00FA192C">
      <w:pPr>
        <w:pStyle w:val="AmJustText"/>
      </w:pPr>
    </w:p>
    <w:p w14:paraId="49484F62" w14:textId="77777777" w:rsidR="00166CCB" w:rsidRPr="007E0BDA" w:rsidRDefault="00FA192C" w:rsidP="00A5426B">
      <w:r w:rsidRPr="007E0BDA">
        <w:rPr>
          <w:rStyle w:val="HideTWBExt"/>
          <w:color w:val="auto"/>
        </w:rPr>
        <w:t>&lt;/Amend&gt;</w:t>
      </w:r>
      <w:bookmarkEnd w:id="0"/>
    </w:p>
    <w:p w14:paraId="761A322C" w14:textId="645D4D95" w:rsidR="00FA192C" w:rsidRPr="007E0BDA" w:rsidRDefault="00FA192C" w:rsidP="00FA192C">
      <w:r w:rsidRPr="007E0BDA">
        <w:rPr>
          <w:rStyle w:val="HideTWBExt"/>
          <w:color w:val="auto"/>
        </w:rPr>
        <w:t>&lt;/RepeatBlock-Amend&gt;</w:t>
      </w:r>
    </w:p>
    <w:p w14:paraId="6603BE70" w14:textId="77777777" w:rsidR="008363E4" w:rsidRPr="007E0BDA" w:rsidRDefault="008363E4" w:rsidP="00FA192C"/>
    <w:sectPr w:rsidR="008363E4" w:rsidRPr="007E0BDA" w:rsidSect="00A104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DA8E5" w14:textId="77777777" w:rsidR="00225AB2" w:rsidRPr="009D66CD" w:rsidRDefault="00225AB2">
      <w:r w:rsidRPr="009D66CD">
        <w:separator/>
      </w:r>
    </w:p>
  </w:endnote>
  <w:endnote w:type="continuationSeparator" w:id="0">
    <w:p w14:paraId="439BB94A" w14:textId="77777777" w:rsidR="00225AB2" w:rsidRPr="009D66CD" w:rsidRDefault="00225AB2">
      <w:r w:rsidRPr="009D66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1768C" w14:textId="77777777" w:rsidR="00A104C8" w:rsidRPr="009D66CD" w:rsidRDefault="00A104C8" w:rsidP="00A104C8">
    <w:pPr>
      <w:pStyle w:val="EPFooter"/>
    </w:pPr>
    <w:r w:rsidRPr="009D66CD">
      <w:t>PE</w:t>
    </w:r>
    <w:r w:rsidRPr="009D66CD">
      <w:rPr>
        <w:rStyle w:val="HideTWBExt"/>
      </w:rPr>
      <w:t>&lt;NoPE&gt;</w:t>
    </w:r>
    <w:r w:rsidRPr="009D66CD">
      <w:t>779.679</w:t>
    </w:r>
    <w:r w:rsidRPr="009D66CD">
      <w:rPr>
        <w:rStyle w:val="HideTWBExt"/>
      </w:rPr>
      <w:t>&lt;/NoPE&gt;&lt;Version&gt;</w:t>
    </w:r>
    <w:r w:rsidRPr="009D66CD">
      <w:t>v01-00</w:t>
    </w:r>
    <w:r w:rsidRPr="009D66CD">
      <w:rPr>
        <w:rStyle w:val="HideTWBExt"/>
      </w:rPr>
      <w:t>&lt;/Version&gt;</w:t>
    </w:r>
    <w:r w:rsidRPr="009D66CD">
      <w:tab/>
    </w:r>
    <w:r w:rsidRPr="009D66CD">
      <w:fldChar w:fldCharType="begin"/>
    </w:r>
    <w:r w:rsidRPr="009D66CD">
      <w:instrText xml:space="preserve"> PAGE  \* MERGEFORMAT </w:instrText>
    </w:r>
    <w:r w:rsidRPr="009D66CD">
      <w:fldChar w:fldCharType="separate"/>
    </w:r>
    <w:r w:rsidRPr="009D66CD">
      <w:rPr>
        <w:noProof/>
      </w:rPr>
      <w:t>2</w:t>
    </w:r>
    <w:r w:rsidRPr="009D66CD">
      <w:fldChar w:fldCharType="end"/>
    </w:r>
    <w:r w:rsidRPr="009D66CD">
      <w:t>/</w:t>
    </w:r>
    <w:r w:rsidR="00BE4709">
      <w:fldChar w:fldCharType="begin"/>
    </w:r>
    <w:r w:rsidR="00BE4709">
      <w:instrText xml:space="preserve"> NUMPAGES  \* MERGEFORMAT </w:instrText>
    </w:r>
    <w:r w:rsidR="00BE4709">
      <w:fldChar w:fldCharType="separate"/>
    </w:r>
    <w:r w:rsidRPr="009D66CD">
      <w:rPr>
        <w:noProof/>
      </w:rPr>
      <w:t>3</w:t>
    </w:r>
    <w:r w:rsidR="00BE4709">
      <w:rPr>
        <w:noProof/>
      </w:rPr>
      <w:fldChar w:fldCharType="end"/>
    </w:r>
    <w:r w:rsidRPr="009D66CD">
      <w:tab/>
    </w:r>
    <w:r w:rsidRPr="009D66CD">
      <w:rPr>
        <w:rStyle w:val="HideTWBExt"/>
      </w:rPr>
      <w:t>&lt;PathFdR&gt;</w:t>
    </w:r>
    <w:r w:rsidRPr="009D66CD">
      <w:t>AM\1332241CS.docx</w:t>
    </w:r>
    <w:r w:rsidRPr="009D66CD">
      <w:rPr>
        <w:rStyle w:val="HideTWBExt"/>
      </w:rPr>
      <w:t>&lt;/PathFdR&gt;</w:t>
    </w:r>
  </w:p>
  <w:p w14:paraId="6F1EF6D4" w14:textId="10F3D8ED" w:rsidR="00D82FCC" w:rsidRPr="009D66CD" w:rsidRDefault="00A104C8" w:rsidP="00A104C8">
    <w:pPr>
      <w:pStyle w:val="EPFooter2"/>
    </w:pPr>
    <w:r w:rsidRPr="009D66CD">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862D8" w14:textId="77777777" w:rsidR="00A104C8" w:rsidRPr="009D66CD" w:rsidRDefault="00A104C8" w:rsidP="00A104C8">
    <w:pPr>
      <w:pStyle w:val="EPFooter"/>
    </w:pPr>
    <w:r w:rsidRPr="009D66CD">
      <w:rPr>
        <w:rStyle w:val="HideTWBExt"/>
      </w:rPr>
      <w:t>&lt;PathFdR&gt;</w:t>
    </w:r>
    <w:r w:rsidRPr="009D66CD">
      <w:t>AM\1332241CS.docx</w:t>
    </w:r>
    <w:r w:rsidRPr="009D66CD">
      <w:rPr>
        <w:rStyle w:val="HideTWBExt"/>
      </w:rPr>
      <w:t>&lt;/PathFdR&gt;</w:t>
    </w:r>
    <w:r w:rsidRPr="009D66CD">
      <w:tab/>
    </w:r>
    <w:r w:rsidRPr="009D66CD">
      <w:fldChar w:fldCharType="begin"/>
    </w:r>
    <w:r w:rsidRPr="009D66CD">
      <w:instrText xml:space="preserve"> PAGE  \* MERGEFORMAT </w:instrText>
    </w:r>
    <w:r w:rsidRPr="009D66CD">
      <w:fldChar w:fldCharType="separate"/>
    </w:r>
    <w:r w:rsidRPr="009D66CD">
      <w:rPr>
        <w:noProof/>
      </w:rPr>
      <w:t>3</w:t>
    </w:r>
    <w:r w:rsidRPr="009D66CD">
      <w:fldChar w:fldCharType="end"/>
    </w:r>
    <w:r w:rsidRPr="009D66CD">
      <w:t>/</w:t>
    </w:r>
    <w:r w:rsidR="00BE4709">
      <w:fldChar w:fldCharType="begin"/>
    </w:r>
    <w:r w:rsidR="00BE4709">
      <w:instrText xml:space="preserve"> NUMPAGES  \* MERGEFORMAT </w:instrText>
    </w:r>
    <w:r w:rsidR="00BE4709">
      <w:fldChar w:fldCharType="separate"/>
    </w:r>
    <w:r w:rsidRPr="009D66CD">
      <w:rPr>
        <w:noProof/>
      </w:rPr>
      <w:t>3</w:t>
    </w:r>
    <w:r w:rsidR="00BE4709">
      <w:rPr>
        <w:noProof/>
      </w:rPr>
      <w:fldChar w:fldCharType="end"/>
    </w:r>
    <w:r w:rsidRPr="009D66CD">
      <w:tab/>
      <w:t>PE</w:t>
    </w:r>
    <w:r w:rsidRPr="009D66CD">
      <w:rPr>
        <w:rStyle w:val="HideTWBExt"/>
      </w:rPr>
      <w:t>&lt;NoPE&gt;</w:t>
    </w:r>
    <w:r w:rsidRPr="009D66CD">
      <w:t>779.679</w:t>
    </w:r>
    <w:r w:rsidRPr="009D66CD">
      <w:rPr>
        <w:rStyle w:val="HideTWBExt"/>
      </w:rPr>
      <w:t>&lt;/NoPE&gt;&lt;Version&gt;</w:t>
    </w:r>
    <w:r w:rsidRPr="009D66CD">
      <w:t>v01-00</w:t>
    </w:r>
    <w:r w:rsidRPr="009D66CD">
      <w:rPr>
        <w:rStyle w:val="HideTWBExt"/>
      </w:rPr>
      <w:t>&lt;/Version&gt;</w:t>
    </w:r>
  </w:p>
  <w:p w14:paraId="3266602B" w14:textId="0A89F6F9" w:rsidR="00D82FCC" w:rsidRPr="009D66CD" w:rsidRDefault="00A104C8" w:rsidP="00A104C8">
    <w:pPr>
      <w:pStyle w:val="EPFooter2"/>
    </w:pPr>
    <w:r w:rsidRPr="009D66CD">
      <w:tab/>
    </w:r>
    <w:r w:rsidRPr="009D66CD">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147B" w14:textId="77777777" w:rsidR="00A104C8" w:rsidRPr="009D66CD" w:rsidRDefault="00A104C8" w:rsidP="00A104C8">
    <w:pPr>
      <w:pStyle w:val="EPFooter"/>
    </w:pPr>
    <w:r w:rsidRPr="009D66CD">
      <w:rPr>
        <w:rStyle w:val="HideTWBExt"/>
      </w:rPr>
      <w:t>&lt;PathFdR&gt;</w:t>
    </w:r>
    <w:r w:rsidRPr="009D66CD">
      <w:t>AM\1332241CS.docx</w:t>
    </w:r>
    <w:r w:rsidRPr="009D66CD">
      <w:rPr>
        <w:rStyle w:val="HideTWBExt"/>
      </w:rPr>
      <w:t>&lt;/PathFdR&gt;</w:t>
    </w:r>
    <w:r w:rsidRPr="009D66CD">
      <w:tab/>
    </w:r>
    <w:r w:rsidRPr="009D66CD">
      <w:tab/>
      <w:t>PE</w:t>
    </w:r>
    <w:r w:rsidRPr="009D66CD">
      <w:rPr>
        <w:rStyle w:val="HideTWBExt"/>
      </w:rPr>
      <w:t>&lt;NoPE&gt;</w:t>
    </w:r>
    <w:r w:rsidRPr="009D66CD">
      <w:t>779.679</w:t>
    </w:r>
    <w:r w:rsidRPr="009D66CD">
      <w:rPr>
        <w:rStyle w:val="HideTWBExt"/>
      </w:rPr>
      <w:t>&lt;/NoPE&gt;&lt;Version&gt;</w:t>
    </w:r>
    <w:r w:rsidRPr="009D66CD">
      <w:t>v01-00</w:t>
    </w:r>
    <w:r w:rsidRPr="009D66CD">
      <w:rPr>
        <w:rStyle w:val="HideTWBExt"/>
      </w:rPr>
      <w:t>&lt;/Version&gt;</w:t>
    </w:r>
  </w:p>
  <w:p w14:paraId="5D6DD3D5" w14:textId="4F02ADD2" w:rsidR="00D82FCC" w:rsidRPr="009D66CD" w:rsidRDefault="00A104C8" w:rsidP="00A104C8">
    <w:pPr>
      <w:pStyle w:val="EPFooter2"/>
    </w:pPr>
    <w:r w:rsidRPr="009D66CD">
      <w:t>CS</w:t>
    </w:r>
    <w:r w:rsidRPr="009D66CD">
      <w:tab/>
    </w:r>
    <w:r w:rsidRPr="009D66CD">
      <w:rPr>
        <w:b w:val="0"/>
        <w:i/>
        <w:color w:val="C0C0C0"/>
        <w:sz w:val="22"/>
      </w:rPr>
      <w:t>Jednotná v rozmanitosti</w:t>
    </w:r>
    <w:r w:rsidRPr="009D66CD">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B5065" w14:textId="77777777" w:rsidR="00225AB2" w:rsidRPr="009D66CD" w:rsidRDefault="00225AB2">
      <w:r w:rsidRPr="009D66CD">
        <w:separator/>
      </w:r>
    </w:p>
  </w:footnote>
  <w:footnote w:type="continuationSeparator" w:id="0">
    <w:p w14:paraId="49206B13" w14:textId="77777777" w:rsidR="00225AB2" w:rsidRPr="009D66CD" w:rsidRDefault="00225AB2">
      <w:r w:rsidRPr="009D66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7A6B0" w14:textId="77777777" w:rsidR="00D22EBB" w:rsidRDefault="00D22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A07C" w14:textId="77777777" w:rsidR="00D22EBB" w:rsidRDefault="00D22E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7132" w14:textId="77777777" w:rsidR="00D22EBB" w:rsidRDefault="00D22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CS"/>
    <w:docVar w:name="TXTLANGUEMIN" w:val="cs"/>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CS.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27288"/>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B7E10"/>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0BDA"/>
    <w:rsid w:val="0081345A"/>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10EAE"/>
    <w:rsid w:val="00966038"/>
    <w:rsid w:val="00976E2C"/>
    <w:rsid w:val="009A65D8"/>
    <w:rsid w:val="009A7238"/>
    <w:rsid w:val="009B0305"/>
    <w:rsid w:val="009D66CD"/>
    <w:rsid w:val="00A104C8"/>
    <w:rsid w:val="00A10D7F"/>
    <w:rsid w:val="00A15973"/>
    <w:rsid w:val="00A233E9"/>
    <w:rsid w:val="00A46736"/>
    <w:rsid w:val="00A507FC"/>
    <w:rsid w:val="00A52130"/>
    <w:rsid w:val="00A5426B"/>
    <w:rsid w:val="00A845EF"/>
    <w:rsid w:val="00A93F8C"/>
    <w:rsid w:val="00A95934"/>
    <w:rsid w:val="00AA3A09"/>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BE4709"/>
    <w:rsid w:val="00C10AD2"/>
    <w:rsid w:val="00C10F61"/>
    <w:rsid w:val="00C26D28"/>
    <w:rsid w:val="00C35E35"/>
    <w:rsid w:val="00C41E32"/>
    <w:rsid w:val="00C4594E"/>
    <w:rsid w:val="00C92798"/>
    <w:rsid w:val="00CB2746"/>
    <w:rsid w:val="00CB34F1"/>
    <w:rsid w:val="00CB7B07"/>
    <w:rsid w:val="00CC3983"/>
    <w:rsid w:val="00CF4D79"/>
    <w:rsid w:val="00D00CC7"/>
    <w:rsid w:val="00D100D1"/>
    <w:rsid w:val="00D14FCE"/>
    <w:rsid w:val="00D15308"/>
    <w:rsid w:val="00D1544F"/>
    <w:rsid w:val="00D1583C"/>
    <w:rsid w:val="00D22EBB"/>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ACCD4"/>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233</Words>
  <Characters>1410</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subject/>
  <dc:creator>TOADER Maria</dc:creator>
  <cp:keywords/>
  <dc:description/>
  <cp:lastModifiedBy>GOESSINGER SKLENAROVA Ruzena</cp:lastModifiedBy>
  <cp:revision>2</cp:revision>
  <cp:lastPrinted>2007-06-22T14:02:00Z</cp:lastPrinted>
  <dcterms:created xsi:type="dcterms:W3CDTF">2025-12-02T10:06:00Z</dcterms:created>
  <dcterms:modified xsi:type="dcterms:W3CDTF">2025-12-02T10:06:00Z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[20251001]</vt:lpwstr>
  </property>
  <property fmtid="{D5CDD505-2E9C-101B-9397-08002B2CF9AE}" pid="4" name="LastEdited with">
    <vt:lpwstr>10.2.0 Build [20251118]</vt:lpwstr>
  </property>
  <property fmtid="{D5CDD505-2E9C-101B-9397-08002B2CF9AE}" pid="5" name="&lt;FdR&gt;">
    <vt:lpwstr>1332241</vt:lpwstr>
  </property>
  <property fmtid="{D5CDD505-2E9C-101B-9397-08002B2CF9AE}" pid="6" name="&lt;Type&gt;">
    <vt:lpwstr>AM</vt:lpwstr>
  </property>
  <property fmtid="{D5CDD505-2E9C-101B-9397-08002B2CF9AE}" pid="7" name="&lt;ModelCod&gt;">
    <vt:lpwstr>\\eiciBRUpr1\pdocep$\DocEP\DOCS\General\AM\AM_Leg\AM_Com_Leg\AM_Com_LegConsent.dotx(17/04/2020 18:26:12)</vt:lpwstr>
  </property>
  <property fmtid="{D5CDD505-2E9C-101B-9397-08002B2CF9AE}" pid="8" name="&lt;ModelTra&gt;">
    <vt:lpwstr>\\eiciBRUpr1\pdocep$\DocEP\TRANSFIL\EN\AM_Com_LegConsent.EN(16/08/2024 17:31:00)</vt:lpwstr>
  </property>
  <property fmtid="{D5CDD505-2E9C-101B-9397-08002B2CF9AE}" pid="9" name="&lt;Model&gt;">
    <vt:lpwstr>AM_Com_LegConsent</vt:lpwstr>
  </property>
  <property fmtid="{D5CDD505-2E9C-101B-9397-08002B2CF9AE}" pid="10" name="FooterPath">
    <vt:lpwstr>AM\1332241CS.docx</vt:lpwstr>
  </property>
  <property fmtid="{D5CDD505-2E9C-101B-9397-08002B2CF9AE}" pid="11" name="PE number">
    <vt:lpwstr>779.679</vt:lpwstr>
  </property>
  <property fmtid="{D5CDD505-2E9C-101B-9397-08002B2CF9AE}" pid="12" name="SendToEpades">
    <vt:lpwstr>OK - 2025/11/18 10:44</vt:lpwstr>
  </property>
  <property fmtid="{D5CDD505-2E9C-101B-9397-08002B2CF9AE}" pid="13" name="OriLang">
    <vt:lpwstr>EN</vt:lpwstr>
  </property>
  <property fmtid="{D5CDD505-2E9C-101B-9397-08002B2CF9AE}" pid="14" name="Bookout">
    <vt:lpwstr>OK - 2025/12/02 11:06</vt:lpwstr>
  </property>
  <property fmtid="{D5CDD505-2E9C-101B-9397-08002B2CF9AE}" pid="15" name="SDLStudio">
    <vt:lpwstr/>
  </property>
</Properties>
</file>