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1E49" w:rsidRPr="00CC33B6" w14:paraId="37A234E8" w14:textId="77777777" w:rsidTr="00C85D0F">
        <w:trPr>
          <w:trHeight w:hRule="exact" w:val="1418"/>
        </w:trPr>
        <w:tc>
          <w:tcPr>
            <w:tcW w:w="6804" w:type="dxa"/>
            <w:shd w:val="clear" w:color="auto" w:fill="auto"/>
            <w:vAlign w:val="center"/>
          </w:tcPr>
          <w:p w14:paraId="308B7397" w14:textId="77777777" w:rsidR="00FF31EC" w:rsidRPr="00CC33B6" w:rsidRDefault="00CC33B6" w:rsidP="00C85D0F">
            <w:pPr>
              <w:pStyle w:val="EPName"/>
            </w:pPr>
            <w:r w:rsidRPr="00CC33B6">
              <w:t>Europski parlament</w:t>
            </w:r>
          </w:p>
          <w:p w14:paraId="70DE38DA" w14:textId="77777777" w:rsidR="00FF31EC" w:rsidRPr="00CC33B6" w:rsidRDefault="00CC33B6" w:rsidP="00C85D0F">
            <w:pPr>
              <w:pStyle w:val="EPTerm"/>
            </w:pPr>
            <w:r w:rsidRPr="00CC33B6">
              <w:t>2024-2029</w:t>
            </w:r>
          </w:p>
        </w:tc>
        <w:tc>
          <w:tcPr>
            <w:tcW w:w="2268" w:type="dxa"/>
            <w:shd w:val="clear" w:color="auto" w:fill="auto"/>
          </w:tcPr>
          <w:p w14:paraId="1838019A" w14:textId="77777777" w:rsidR="00FF31EC" w:rsidRPr="00CC33B6" w:rsidRDefault="00CC33B6" w:rsidP="00C85D0F">
            <w:pPr>
              <w:pStyle w:val="EPLogo"/>
            </w:pPr>
            <w:r w:rsidRPr="00CC33B6">
              <w:rPr>
                <w:noProof/>
              </w:rPr>
              <w:drawing>
                <wp:inline distT="0" distB="0" distL="0" distR="0" wp14:anchorId="4B9093E6" wp14:editId="0486C7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4D47874" w14:textId="77777777" w:rsidR="000E7234" w:rsidRPr="00CC33B6" w:rsidRDefault="000E7234" w:rsidP="000E7234">
      <w:pPr>
        <w:pStyle w:val="LineTop"/>
      </w:pPr>
    </w:p>
    <w:p w14:paraId="461DE19E" w14:textId="77777777" w:rsidR="000E7234" w:rsidRPr="00CC33B6" w:rsidRDefault="00CC33B6" w:rsidP="000E7234">
      <w:pPr>
        <w:pStyle w:val="EPBody"/>
      </w:pPr>
      <w:r w:rsidRPr="00CC33B6">
        <w:rPr>
          <w:rStyle w:val="HideTWBExt"/>
        </w:rPr>
        <w:t>&lt;</w:t>
      </w:r>
      <w:r w:rsidRPr="00CC33B6">
        <w:rPr>
          <w:rStyle w:val="HideTWBExt"/>
          <w:i w:val="0"/>
        </w:rPr>
        <w:t>Commission</w:t>
      </w:r>
      <w:r w:rsidRPr="00CC33B6">
        <w:rPr>
          <w:rStyle w:val="HideTWBExt"/>
        </w:rPr>
        <w:t>&gt;</w:t>
      </w:r>
      <w:r w:rsidRPr="00CC33B6">
        <w:rPr>
          <w:rStyle w:val="HideTWBInt"/>
          <w:color w:val="auto"/>
        </w:rPr>
        <w:t>{LIBE}</w:t>
      </w:r>
      <w:r w:rsidRPr="00CC33B6">
        <w:t>Odbor za građanske slobode, pravosuđe i unutarnje poslove</w:t>
      </w:r>
      <w:r w:rsidRPr="00CC33B6">
        <w:rPr>
          <w:rStyle w:val="HideTWBExt"/>
        </w:rPr>
        <w:t>&lt;/</w:t>
      </w:r>
      <w:r w:rsidRPr="00CC33B6">
        <w:rPr>
          <w:rStyle w:val="HideTWBExt"/>
          <w:i w:val="0"/>
        </w:rPr>
        <w:t>Commission</w:t>
      </w:r>
      <w:r w:rsidRPr="00CC33B6">
        <w:rPr>
          <w:rStyle w:val="HideTWBExt"/>
        </w:rPr>
        <w:t>&gt;</w:t>
      </w:r>
    </w:p>
    <w:p w14:paraId="03653E52" w14:textId="77777777" w:rsidR="000E7234" w:rsidRPr="00CC33B6" w:rsidRDefault="000E7234" w:rsidP="000E7234">
      <w:pPr>
        <w:pStyle w:val="LineBottom"/>
      </w:pPr>
    </w:p>
    <w:p w14:paraId="5E14940C" w14:textId="77777777" w:rsidR="00B85286" w:rsidRPr="00CC33B6" w:rsidRDefault="00CC33B6">
      <w:pPr>
        <w:pStyle w:val="CoverReference"/>
      </w:pPr>
      <w:r w:rsidRPr="00CC33B6">
        <w:rPr>
          <w:rStyle w:val="HideTWBExt"/>
          <w:b w:val="0"/>
        </w:rPr>
        <w:t>&lt;RefProc&gt;</w:t>
      </w:r>
      <w:r w:rsidRPr="00CC33B6">
        <w:t>2024/0305</w:t>
      </w:r>
      <w:r w:rsidRPr="00CC33B6">
        <w:rPr>
          <w:rStyle w:val="HideTWBExt"/>
          <w:b w:val="0"/>
        </w:rPr>
        <w:t>&lt;/RefProc&gt;&lt;RefTypeProc&gt;</w:t>
      </w:r>
      <w:r w:rsidRPr="00CC33B6">
        <w:t>(NLE)</w:t>
      </w:r>
      <w:r w:rsidRPr="00CC33B6">
        <w:rPr>
          <w:rStyle w:val="HideTWBExt"/>
          <w:b w:val="0"/>
        </w:rPr>
        <w:t>&lt;/RefTypeProc&gt;</w:t>
      </w:r>
    </w:p>
    <w:p w14:paraId="56807C68" w14:textId="77777777" w:rsidR="00B85286" w:rsidRPr="00CC33B6" w:rsidRDefault="00CC33B6">
      <w:pPr>
        <w:pStyle w:val="CoverDate"/>
      </w:pPr>
      <w:r w:rsidRPr="00CC33B6">
        <w:rPr>
          <w:rStyle w:val="HideTWBExt"/>
        </w:rPr>
        <w:t>&lt;Date&gt;</w:t>
      </w:r>
      <w:r w:rsidRPr="00CC33B6">
        <w:rPr>
          <w:rStyle w:val="HideTWBInt"/>
          <w:color w:val="auto"/>
        </w:rPr>
        <w:t>{18/11/2025}</w:t>
      </w:r>
      <w:r w:rsidRPr="00CC33B6">
        <w:t>18.11.2025</w:t>
      </w:r>
      <w:r w:rsidRPr="00CC33B6">
        <w:rPr>
          <w:rStyle w:val="HideTWBExt"/>
        </w:rPr>
        <w:t>&lt;/Date&gt;</w:t>
      </w:r>
    </w:p>
    <w:p w14:paraId="1A3178C7" w14:textId="77777777" w:rsidR="009B0305" w:rsidRPr="00CC33B6" w:rsidRDefault="00CC33B6" w:rsidP="009B0305">
      <w:pPr>
        <w:pStyle w:val="CoverDocType"/>
      </w:pPr>
      <w:r w:rsidRPr="00CC33B6">
        <w:rPr>
          <w:rStyle w:val="HideTWBExt"/>
          <w:b w:val="0"/>
        </w:rPr>
        <w:t>&lt;TypeAM&gt;</w:t>
      </w:r>
      <w:r w:rsidRPr="00CC33B6">
        <w:t>AMANDMAN</w:t>
      </w:r>
      <w:r w:rsidRPr="00CC33B6">
        <w:rPr>
          <w:rStyle w:val="HideTWBExt"/>
          <w:b w:val="0"/>
        </w:rPr>
        <w:t>&lt;/TypeAM&gt;</w:t>
      </w:r>
    </w:p>
    <w:p w14:paraId="76F31958" w14:textId="77777777" w:rsidR="00B85286" w:rsidRPr="00CC33B6" w:rsidRDefault="00CC33B6" w:rsidP="001C2054">
      <w:pPr>
        <w:pStyle w:val="CoverDocType24a"/>
      </w:pPr>
      <w:r w:rsidRPr="00CC33B6">
        <w:rPr>
          <w:rStyle w:val="HideTWBExt"/>
          <w:b w:val="0"/>
        </w:rPr>
        <w:t>&lt;RangeAM&gt;</w:t>
      </w:r>
      <w:r w:rsidRPr="00CC33B6">
        <w:t>1</w:t>
      </w:r>
      <w:r w:rsidRPr="00CC33B6">
        <w:rPr>
          <w:rStyle w:val="HideTWBExt"/>
          <w:b w:val="0"/>
        </w:rPr>
        <w:t>&lt;/RangeAM&gt;</w:t>
      </w:r>
    </w:p>
    <w:p w14:paraId="672047DE" w14:textId="77777777" w:rsidR="001C2054" w:rsidRPr="00CC33B6" w:rsidRDefault="00CC33B6" w:rsidP="00A93F8C">
      <w:pPr>
        <w:pStyle w:val="CoverBold"/>
      </w:pPr>
      <w:r w:rsidRPr="00CC33B6">
        <w:rPr>
          <w:rStyle w:val="HideTWBExt"/>
          <w:b w:val="0"/>
        </w:rPr>
        <w:t>&lt;TitreType&gt;</w:t>
      </w:r>
      <w:r w:rsidRPr="00CC33B6">
        <w:t>Nacrt preporuke</w:t>
      </w:r>
      <w:r w:rsidRPr="00CC33B6">
        <w:rPr>
          <w:rStyle w:val="HideTWBExt"/>
          <w:b w:val="0"/>
        </w:rPr>
        <w:t>&lt;/TitreType&gt;</w:t>
      </w:r>
    </w:p>
    <w:p w14:paraId="5C71F613" w14:textId="77777777" w:rsidR="00B85286" w:rsidRPr="00CC33B6" w:rsidRDefault="00CC33B6" w:rsidP="00A93F8C">
      <w:pPr>
        <w:pStyle w:val="CoverBold"/>
      </w:pPr>
      <w:r w:rsidRPr="00CC33B6">
        <w:rPr>
          <w:rStyle w:val="HideTWBExt"/>
          <w:b w:val="0"/>
        </w:rPr>
        <w:t>&lt;Rapporteur&gt;</w:t>
      </w:r>
      <w:r w:rsidRPr="00CC33B6">
        <w:t>Jaroslav Bžoch</w:t>
      </w:r>
      <w:r w:rsidRPr="00CC33B6">
        <w:rPr>
          <w:rStyle w:val="HideTWBExt"/>
          <w:b w:val="0"/>
        </w:rPr>
        <w:t>&lt;/Rapporteur&gt;</w:t>
      </w:r>
    </w:p>
    <w:p w14:paraId="1AFA1C5C" w14:textId="77777777" w:rsidR="00B85286" w:rsidRPr="00CC33B6" w:rsidRDefault="00CC33B6">
      <w:pPr>
        <w:pStyle w:val="CoverNormal24a"/>
      </w:pPr>
      <w:r w:rsidRPr="00CC33B6">
        <w:rPr>
          <w:rStyle w:val="HideTWBExt"/>
        </w:rPr>
        <w:t>&lt;DocRefPE&gt;</w:t>
      </w:r>
      <w:r w:rsidRPr="00CC33B6">
        <w:t>(PE778.134v01-00)</w:t>
      </w:r>
      <w:r w:rsidRPr="00CC33B6">
        <w:rPr>
          <w:rStyle w:val="HideTWBExt"/>
        </w:rPr>
        <w:t>&lt;/DocRefPE&gt;</w:t>
      </w:r>
    </w:p>
    <w:p w14:paraId="081EA6A7" w14:textId="77777777" w:rsidR="00B85286" w:rsidRPr="00CC33B6" w:rsidRDefault="00CC33B6">
      <w:pPr>
        <w:pStyle w:val="CoverNormal24a"/>
      </w:pPr>
      <w:r w:rsidRPr="00CC33B6">
        <w:rPr>
          <w:rStyle w:val="HideTWBExt"/>
        </w:rPr>
        <w:t>&lt;Titre&gt;</w:t>
      </w:r>
      <w:r w:rsidRPr="00CC33B6">
        <w:t>o Nacrtu odluke Vijeća o sklapanju Sporazuma između Europske unije i Bosne i Hercegovine o operativnim aktivnostima koje Agencija za europsku graničnu i obalnu stražu provodi u Bosni i Hercegovini</w:t>
      </w:r>
      <w:r w:rsidRPr="00CC33B6">
        <w:rPr>
          <w:rStyle w:val="HideTWBExt"/>
        </w:rPr>
        <w:t>&lt;/Titre&gt;</w:t>
      </w:r>
    </w:p>
    <w:p w14:paraId="1AEC151C" w14:textId="77777777" w:rsidR="006337D4" w:rsidRPr="00CC33B6" w:rsidRDefault="00CC33B6" w:rsidP="006337D4">
      <w:pPr>
        <w:pStyle w:val="CoverNormal"/>
      </w:pPr>
      <w:r w:rsidRPr="00CC33B6">
        <w:rPr>
          <w:rStyle w:val="HideTWBExt"/>
        </w:rPr>
        <w:t>&lt;DocAmend&gt;</w:t>
      </w:r>
      <w:r w:rsidRPr="00CC33B6">
        <w:t>Nacrt odluke</w:t>
      </w:r>
      <w:r w:rsidRPr="00CC33B6">
        <w:rPr>
          <w:rStyle w:val="HideTWBExt"/>
        </w:rPr>
        <w:t>&lt;/DocAmend&gt;</w:t>
      </w:r>
    </w:p>
    <w:p w14:paraId="6DF28EBD" w14:textId="77777777" w:rsidR="00B85286" w:rsidRPr="00CC33B6" w:rsidRDefault="00CC33B6">
      <w:pPr>
        <w:pStyle w:val="CoverNormal24a"/>
      </w:pPr>
      <w:r w:rsidRPr="00CC33B6">
        <w:rPr>
          <w:rStyle w:val="HideTWBExt"/>
        </w:rPr>
        <w:t>&lt;DocRef&gt;</w:t>
      </w:r>
      <w:r w:rsidRPr="00CC33B6">
        <w:t>(16666/2024 – C10</w:t>
      </w:r>
      <w:r w:rsidRPr="00CC33B6">
        <w:noBreakHyphen/>
        <w:t>0117/2025 – 2024/0305(NLE))</w:t>
      </w:r>
      <w:r w:rsidRPr="00CC33B6">
        <w:rPr>
          <w:rStyle w:val="HideTWBExt"/>
        </w:rPr>
        <w:t>&lt;/DocRef&gt;</w:t>
      </w:r>
    </w:p>
    <w:p w14:paraId="0D5AD203" w14:textId="77777777" w:rsidR="00B85286" w:rsidRPr="00CC33B6" w:rsidRDefault="00CC33B6" w:rsidP="005D3DD1">
      <w:pPr>
        <w:widowControl/>
        <w:tabs>
          <w:tab w:val="center" w:pos="4677"/>
        </w:tabs>
      </w:pPr>
      <w:r w:rsidRPr="00CC33B6">
        <w:br w:type="page"/>
      </w:r>
      <w:r w:rsidRPr="00CC33B6">
        <w:lastRenderedPageBreak/>
        <w:t>AM_Com_LegConsent</w:t>
      </w:r>
    </w:p>
    <w:p w14:paraId="70377F8C" w14:textId="77777777" w:rsidR="003E43AC" w:rsidRPr="00CC33B6" w:rsidRDefault="00CC33B6" w:rsidP="00695CC1">
      <w:pPr>
        <w:pStyle w:val="AmNumberTabs"/>
        <w:keepNext/>
      </w:pPr>
      <w:r w:rsidRPr="00CC33B6">
        <w:br w:type="page"/>
      </w:r>
      <w:r w:rsidRPr="00CC33B6">
        <w:rPr>
          <w:rStyle w:val="HideTWBExt"/>
          <w:b w:val="0"/>
        </w:rPr>
        <w:lastRenderedPageBreak/>
        <w:t>&lt;RepeatBlock-Amend&gt;</w:t>
      </w:r>
      <w:bookmarkStart w:id="0" w:name="restart"/>
      <w:r w:rsidRPr="00CC33B6">
        <w:rPr>
          <w:rStyle w:val="HideTWBExt"/>
          <w:b w:val="0"/>
        </w:rPr>
        <w:t>&lt;Amend&gt;</w:t>
      </w:r>
      <w:r w:rsidRPr="00CC33B6">
        <w:t>Amandman</w:t>
      </w:r>
      <w:r w:rsidRPr="00CC33B6">
        <w:tab/>
      </w:r>
      <w:r w:rsidRPr="00CC33B6">
        <w:tab/>
      </w:r>
      <w:r w:rsidRPr="00CC33B6">
        <w:rPr>
          <w:rStyle w:val="HideTWBExt"/>
          <w:b w:val="0"/>
        </w:rPr>
        <w:t>&lt;NumAm&gt;</w:t>
      </w:r>
      <w:r w:rsidRPr="00CC33B6">
        <w:t>1</w:t>
      </w:r>
      <w:r w:rsidRPr="00CC33B6">
        <w:rPr>
          <w:rStyle w:val="HideTWBExt"/>
          <w:b w:val="0"/>
        </w:rPr>
        <w:t>&lt;/NumAm&gt;</w:t>
      </w:r>
    </w:p>
    <w:p w14:paraId="1C25227C" w14:textId="77777777" w:rsidR="005B32E3" w:rsidRPr="00CC33B6" w:rsidRDefault="00CC33B6" w:rsidP="005B32E3">
      <w:pPr>
        <w:pStyle w:val="NormalBold"/>
      </w:pPr>
      <w:r w:rsidRPr="00CC33B6">
        <w:rPr>
          <w:rStyle w:val="HideTWBExt"/>
          <w:b w:val="0"/>
        </w:rPr>
        <w:t>&lt;RepeatBlock-By&gt;&lt;Members&gt;</w:t>
      </w:r>
      <w:r w:rsidRPr="00CC33B6">
        <w:t>Estrella Galán</w:t>
      </w:r>
      <w:r w:rsidRPr="00CC33B6">
        <w:rPr>
          <w:rStyle w:val="HideTWBExt"/>
          <w:b w:val="0"/>
        </w:rPr>
        <w:t>&lt;/Members&gt;</w:t>
      </w:r>
    </w:p>
    <w:p w14:paraId="57A8B601" w14:textId="77777777" w:rsidR="005B32E3" w:rsidRPr="00CC33B6" w:rsidRDefault="00CC33B6" w:rsidP="005B32E3">
      <w:r w:rsidRPr="00CC33B6">
        <w:rPr>
          <w:rStyle w:val="HideTWBExt"/>
        </w:rPr>
        <w:t>&lt;/RepeatBlock-By&gt;</w:t>
      </w:r>
    </w:p>
    <w:p w14:paraId="7E5B1EB9" w14:textId="77777777" w:rsidR="009B0305" w:rsidRPr="00CC33B6" w:rsidRDefault="00CC33B6" w:rsidP="005B32E3">
      <w:pPr>
        <w:pStyle w:val="NormalBold"/>
      </w:pPr>
      <w:r w:rsidRPr="00CC33B6">
        <w:rPr>
          <w:rStyle w:val="HideTWBExt"/>
          <w:b w:val="0"/>
        </w:rPr>
        <w:t>&lt;DocAmend&gt;</w:t>
      </w:r>
      <w:r w:rsidRPr="00CC33B6">
        <w:t>Nacrt zakonodavne rezolucije</w:t>
      </w:r>
      <w:r w:rsidRPr="00CC33B6">
        <w:rPr>
          <w:rStyle w:val="HideTWBExt"/>
          <w:b w:val="0"/>
        </w:rPr>
        <w:t>&lt;/DocAmend&gt;</w:t>
      </w:r>
    </w:p>
    <w:p w14:paraId="08B6A1A9" w14:textId="77777777" w:rsidR="008F0DDD" w:rsidRPr="00CC33B6" w:rsidRDefault="00CC33B6" w:rsidP="00F459F7">
      <w:pPr>
        <w:pStyle w:val="NormalBold"/>
      </w:pPr>
      <w:r w:rsidRPr="00CC33B6">
        <w:rPr>
          <w:rStyle w:val="HideTWBExt"/>
          <w:b w:val="0"/>
        </w:rPr>
        <w:t>&lt;Article&gt;</w:t>
      </w:r>
      <w:r w:rsidRPr="00CC33B6">
        <w:t>Stavak 1.</w:t>
      </w:r>
      <w:r w:rsidRPr="00CC33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91E49" w:rsidRPr="00CC33B6" w14:paraId="698283E7" w14:textId="77777777">
        <w:trPr>
          <w:jc w:val="center"/>
        </w:trPr>
        <w:tc>
          <w:tcPr>
            <w:tcW w:w="9752" w:type="dxa"/>
            <w:gridSpan w:val="2"/>
          </w:tcPr>
          <w:p w14:paraId="61648D03" w14:textId="77777777" w:rsidR="00FA192C" w:rsidRPr="00CC33B6" w:rsidRDefault="00FA192C" w:rsidP="00A233E9">
            <w:pPr>
              <w:keepNext/>
            </w:pPr>
          </w:p>
        </w:tc>
      </w:tr>
      <w:tr w:rsidR="00C91E49" w:rsidRPr="00CC33B6" w14:paraId="107953C7" w14:textId="77777777">
        <w:trPr>
          <w:jc w:val="center"/>
        </w:trPr>
        <w:tc>
          <w:tcPr>
            <w:tcW w:w="4876" w:type="dxa"/>
          </w:tcPr>
          <w:p w14:paraId="4F0B30A0" w14:textId="77777777" w:rsidR="00FA192C" w:rsidRPr="00CC33B6" w:rsidRDefault="00CC33B6" w:rsidP="00CB2746">
            <w:pPr>
              <w:pStyle w:val="AmColumnHeading"/>
              <w:keepNext/>
            </w:pPr>
            <w:r w:rsidRPr="00CC33B6">
              <w:t>Nacrt zakonodavne rezolucije</w:t>
            </w:r>
          </w:p>
        </w:tc>
        <w:tc>
          <w:tcPr>
            <w:tcW w:w="4876" w:type="dxa"/>
          </w:tcPr>
          <w:p w14:paraId="7B553FB1" w14:textId="77777777" w:rsidR="00FA192C" w:rsidRPr="00CC33B6" w:rsidRDefault="00CC33B6" w:rsidP="00A233E9">
            <w:pPr>
              <w:pStyle w:val="AmColumnHeading"/>
              <w:keepNext/>
            </w:pPr>
            <w:r w:rsidRPr="00CC33B6">
              <w:t>Izmjena</w:t>
            </w:r>
          </w:p>
        </w:tc>
      </w:tr>
      <w:tr w:rsidR="00C91E49" w:rsidRPr="00CC33B6" w14:paraId="361FA236" w14:textId="77777777">
        <w:trPr>
          <w:jc w:val="center"/>
        </w:trPr>
        <w:tc>
          <w:tcPr>
            <w:tcW w:w="4876" w:type="dxa"/>
          </w:tcPr>
          <w:p w14:paraId="198FB11E" w14:textId="77777777" w:rsidR="00FA192C" w:rsidRPr="00CC33B6" w:rsidRDefault="00CC33B6" w:rsidP="00B77A45">
            <w:pPr>
              <w:pStyle w:val="Normal6a"/>
            </w:pPr>
            <w:r w:rsidRPr="00CC33B6">
              <w:t xml:space="preserve">1. </w:t>
            </w:r>
            <w:r w:rsidRPr="00CC33B6">
              <w:rPr>
                <w:b/>
                <w:i/>
              </w:rPr>
              <w:t>daje</w:t>
            </w:r>
            <w:r w:rsidRPr="00CC33B6">
              <w:t xml:space="preserve"> suglasnost za sklapanje sporazuma</w:t>
            </w:r>
          </w:p>
        </w:tc>
        <w:tc>
          <w:tcPr>
            <w:tcW w:w="4876" w:type="dxa"/>
          </w:tcPr>
          <w:p w14:paraId="388A8BBD" w14:textId="77777777" w:rsidR="00FA192C" w:rsidRPr="00CC33B6" w:rsidRDefault="00CC33B6" w:rsidP="00B77A45">
            <w:pPr>
              <w:pStyle w:val="Normal6a"/>
              <w:rPr>
                <w:szCs w:val="24"/>
              </w:rPr>
            </w:pPr>
            <w:r w:rsidRPr="00CC33B6">
              <w:t xml:space="preserve">1. </w:t>
            </w:r>
            <w:r w:rsidRPr="00CC33B6">
              <w:rPr>
                <w:b/>
                <w:i/>
              </w:rPr>
              <w:t>odbija dati</w:t>
            </w:r>
            <w:r w:rsidRPr="00CC33B6">
              <w:t xml:space="preserve"> suglasnost za sklapanje sporazuma</w:t>
            </w:r>
          </w:p>
        </w:tc>
      </w:tr>
    </w:tbl>
    <w:p w14:paraId="769EAF35" w14:textId="77777777" w:rsidR="00FA192C" w:rsidRPr="00CC33B6" w:rsidRDefault="00CC33B6" w:rsidP="009A65D8">
      <w:pPr>
        <w:pStyle w:val="AmOrLang"/>
      </w:pPr>
      <w:r w:rsidRPr="00CC33B6">
        <w:t xml:space="preserve">Or. </w:t>
      </w:r>
      <w:r w:rsidRPr="00CC33B6">
        <w:rPr>
          <w:rStyle w:val="HideTWBExt"/>
          <w:noProof w:val="0"/>
        </w:rPr>
        <w:t>&lt;Original&gt;</w:t>
      </w:r>
      <w:r w:rsidR="0029410B" w:rsidRPr="00CC33B6">
        <w:rPr>
          <w:rStyle w:val="HideTWBInt"/>
        </w:rPr>
        <w:t>{EN}</w:t>
      </w:r>
      <w:r w:rsidR="0029410B" w:rsidRPr="00CC33B6">
        <w:t>en</w:t>
      </w:r>
      <w:r w:rsidRPr="00CC33B6">
        <w:rPr>
          <w:rStyle w:val="HideTWBExt"/>
          <w:noProof w:val="0"/>
        </w:rPr>
        <w:t>&lt;/Original&gt;</w:t>
      </w:r>
    </w:p>
    <w:p w14:paraId="40B469EF" w14:textId="77777777" w:rsidR="00FA192C" w:rsidRPr="00CC33B6" w:rsidRDefault="00CC33B6" w:rsidP="00FA192C">
      <w:pPr>
        <w:pStyle w:val="AmJustTitle"/>
      </w:pPr>
      <w:r w:rsidRPr="00CC33B6">
        <w:rPr>
          <w:rStyle w:val="HideTWBExt"/>
          <w:i w:val="0"/>
        </w:rPr>
        <w:t>&lt;TitreJust&gt;</w:t>
      </w:r>
      <w:r w:rsidRPr="00CC33B6">
        <w:t>Obrazloženje</w:t>
      </w:r>
      <w:r w:rsidRPr="00CC33B6">
        <w:rPr>
          <w:rStyle w:val="HideTWBExt"/>
          <w:i w:val="0"/>
        </w:rPr>
        <w:t>&lt;/TitreJust&gt;</w:t>
      </w:r>
    </w:p>
    <w:p w14:paraId="6450BC08" w14:textId="77777777" w:rsidR="0029410B" w:rsidRPr="00CC33B6" w:rsidRDefault="00CC33B6" w:rsidP="0029410B">
      <w:pPr>
        <w:rPr>
          <w:i/>
        </w:rPr>
      </w:pPr>
      <w:r w:rsidRPr="00CC33B6">
        <w:rPr>
          <w:i/>
        </w:rPr>
        <w:t xml:space="preserve"> Ovaj novi Sporazum o statusu s Bosnom i Hercegovinom još je jedan korak u široj strategiji EU-a za eksternalizaciju granične kontrole i upravljanja migracijama, čime se odgovornost za zaštitu izbjeglica i tražitelja azila zapravo prebacuje na treće zemlje sa slabijim zaštitnim mjerama. Unatoč upućivanjima na usklađenost sa standardima EU-a, Sporazum ne sadržava dostatna jamstva za sprečavanje kršenja ljudskih prava i osiguravanje neovisnog nadzora nad operacijama Frontexa. Nadalje, nije provedeno službeno savjetovanje s Europskim nadzornikom za zaštitu podataka (EDPS) te je on izjavio da ne postoji odgovarajuća pravna osnova za prijenos osobnih podataka Bosni i Hercegovini, što izaziva ozbiljnu zabrinutost u pogledu zakonitosti i moguće zlouporabe podataka o migrantima. U tom kontekstu postoji rizik da će zbog Sporazuma institucije EU-a izravno ili neizravno sudjelovati u kršenju temeljnih prava, uključujući nezakonita vraćanja i kršenja standarda zaštite podataka, te bi ga stoga trebalo odbiti. </w:t>
      </w:r>
    </w:p>
    <w:p w14:paraId="084A6051" w14:textId="77777777" w:rsidR="00FA192C" w:rsidRPr="00CC33B6" w:rsidRDefault="00FA192C" w:rsidP="00FA192C">
      <w:pPr>
        <w:pStyle w:val="AmJustText"/>
      </w:pPr>
    </w:p>
    <w:p w14:paraId="285DBC00" w14:textId="77777777" w:rsidR="00166CCB" w:rsidRPr="00CC33B6" w:rsidRDefault="00CC33B6" w:rsidP="00A5426B">
      <w:r w:rsidRPr="00CC33B6">
        <w:rPr>
          <w:rStyle w:val="HideTWBExt"/>
        </w:rPr>
        <w:t>&lt;/Amend&gt;</w:t>
      </w:r>
      <w:bookmarkEnd w:id="0"/>
    </w:p>
    <w:p w14:paraId="2F0204CC" w14:textId="77777777" w:rsidR="00FA192C" w:rsidRPr="00CC33B6" w:rsidRDefault="00CC33B6" w:rsidP="00FA192C">
      <w:r w:rsidRPr="00CC33B6">
        <w:rPr>
          <w:rStyle w:val="HideTWBExt"/>
        </w:rPr>
        <w:t>&lt;/RepeatBlock-Amend&gt;</w:t>
      </w:r>
    </w:p>
    <w:p w14:paraId="7B7ED3CF" w14:textId="77777777" w:rsidR="008363E4" w:rsidRPr="00CC33B6" w:rsidRDefault="008363E4" w:rsidP="00FA192C"/>
    <w:sectPr w:rsidR="008363E4" w:rsidRPr="00CC33B6" w:rsidSect="00CC33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F18F3" w14:textId="77777777" w:rsidR="00CC33B6" w:rsidRPr="00CC33B6" w:rsidRDefault="00CC33B6">
      <w:r w:rsidRPr="00CC33B6">
        <w:separator/>
      </w:r>
    </w:p>
  </w:endnote>
  <w:endnote w:type="continuationSeparator" w:id="0">
    <w:p w14:paraId="429D359A" w14:textId="77777777" w:rsidR="00CC33B6" w:rsidRPr="00CC33B6" w:rsidRDefault="00CC33B6">
      <w:r w:rsidRPr="00CC33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51FF5" w14:textId="77777777" w:rsidR="00CC33B6" w:rsidRPr="00CC33B6" w:rsidRDefault="00CC33B6" w:rsidP="00CC33B6">
    <w:pPr>
      <w:pStyle w:val="EPFooter"/>
    </w:pPr>
    <w:r w:rsidRPr="00CC33B6">
      <w:t>PE</w:t>
    </w:r>
    <w:r w:rsidRPr="00CC33B6">
      <w:rPr>
        <w:rStyle w:val="HideTWBExt"/>
      </w:rPr>
      <w:t>&lt;NoPE&gt;</w:t>
    </w:r>
    <w:r w:rsidRPr="00CC33B6">
      <w:t>779.679</w:t>
    </w:r>
    <w:r w:rsidRPr="00CC33B6">
      <w:rPr>
        <w:rStyle w:val="HideTWBExt"/>
      </w:rPr>
      <w:t>&lt;/NoPE&gt;&lt;Version&gt;</w:t>
    </w:r>
    <w:r w:rsidRPr="00CC33B6">
      <w:t>v01-00</w:t>
    </w:r>
    <w:r w:rsidRPr="00CC33B6">
      <w:rPr>
        <w:rStyle w:val="HideTWBExt"/>
      </w:rPr>
      <w:t>&lt;/Version&gt;</w:t>
    </w:r>
    <w:r w:rsidRPr="00CC33B6">
      <w:tab/>
    </w:r>
    <w:r w:rsidRPr="00CC33B6">
      <w:fldChar w:fldCharType="begin"/>
    </w:r>
    <w:r w:rsidRPr="00CC33B6">
      <w:instrText xml:space="preserve"> PAGE  \* MERGEFORMAT </w:instrText>
    </w:r>
    <w:r w:rsidRPr="00CC33B6">
      <w:fldChar w:fldCharType="separate"/>
    </w:r>
    <w:r w:rsidRPr="00CC33B6">
      <w:rPr>
        <w:noProof/>
      </w:rPr>
      <w:t>2</w:t>
    </w:r>
    <w:r w:rsidRPr="00CC33B6">
      <w:fldChar w:fldCharType="end"/>
    </w:r>
    <w:r w:rsidRPr="00CC33B6">
      <w:t>/</w:t>
    </w:r>
    <w:r w:rsidR="00A023BA">
      <w:fldChar w:fldCharType="begin"/>
    </w:r>
    <w:r w:rsidR="00A023BA">
      <w:instrText xml:space="preserve"> NUMPAGES  \* MERGEFORMAT </w:instrText>
    </w:r>
    <w:r w:rsidR="00A023BA">
      <w:fldChar w:fldCharType="separate"/>
    </w:r>
    <w:r w:rsidRPr="00CC33B6">
      <w:rPr>
        <w:noProof/>
      </w:rPr>
      <w:t>3</w:t>
    </w:r>
    <w:r w:rsidR="00A023BA">
      <w:rPr>
        <w:noProof/>
      </w:rPr>
      <w:fldChar w:fldCharType="end"/>
    </w:r>
    <w:r w:rsidRPr="00CC33B6">
      <w:tab/>
    </w:r>
    <w:r w:rsidRPr="00CC33B6">
      <w:rPr>
        <w:rStyle w:val="HideTWBExt"/>
      </w:rPr>
      <w:t>&lt;PathFdR&gt;</w:t>
    </w:r>
    <w:r w:rsidRPr="00CC33B6">
      <w:t>AM\1332241HR.docx</w:t>
    </w:r>
    <w:r w:rsidRPr="00CC33B6">
      <w:rPr>
        <w:rStyle w:val="HideTWBExt"/>
      </w:rPr>
      <w:t>&lt;/PathFdR&gt;</w:t>
    </w:r>
  </w:p>
  <w:p w14:paraId="137E1037" w14:textId="6F07B425" w:rsidR="00D82FCC" w:rsidRPr="00CC33B6" w:rsidRDefault="00CC33B6" w:rsidP="00CC33B6">
    <w:pPr>
      <w:pStyle w:val="EPFooter2"/>
    </w:pPr>
    <w:r w:rsidRPr="00CC33B6">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90576" w14:textId="77777777" w:rsidR="00CC33B6" w:rsidRPr="00CC33B6" w:rsidRDefault="00CC33B6" w:rsidP="00CC33B6">
    <w:pPr>
      <w:pStyle w:val="EPFooter"/>
    </w:pPr>
    <w:r w:rsidRPr="00CC33B6">
      <w:rPr>
        <w:rStyle w:val="HideTWBExt"/>
      </w:rPr>
      <w:t>&lt;PathFdR&gt;</w:t>
    </w:r>
    <w:r w:rsidRPr="00CC33B6">
      <w:t>AM\1332241HR.docx</w:t>
    </w:r>
    <w:r w:rsidRPr="00CC33B6">
      <w:rPr>
        <w:rStyle w:val="HideTWBExt"/>
      </w:rPr>
      <w:t>&lt;/PathFdR&gt;</w:t>
    </w:r>
    <w:r w:rsidRPr="00CC33B6">
      <w:tab/>
    </w:r>
    <w:r w:rsidRPr="00CC33B6">
      <w:fldChar w:fldCharType="begin"/>
    </w:r>
    <w:r w:rsidRPr="00CC33B6">
      <w:instrText xml:space="preserve"> PAGE  \* MERGEFORMAT </w:instrText>
    </w:r>
    <w:r w:rsidRPr="00CC33B6">
      <w:fldChar w:fldCharType="separate"/>
    </w:r>
    <w:r w:rsidRPr="00CC33B6">
      <w:rPr>
        <w:noProof/>
      </w:rPr>
      <w:t>3</w:t>
    </w:r>
    <w:r w:rsidRPr="00CC33B6">
      <w:fldChar w:fldCharType="end"/>
    </w:r>
    <w:r w:rsidRPr="00CC33B6">
      <w:t>/</w:t>
    </w:r>
    <w:r w:rsidR="00A023BA">
      <w:fldChar w:fldCharType="begin"/>
    </w:r>
    <w:r w:rsidR="00A023BA">
      <w:instrText xml:space="preserve"> NUMPAGES  \* MERGEFORMAT </w:instrText>
    </w:r>
    <w:r w:rsidR="00A023BA">
      <w:fldChar w:fldCharType="separate"/>
    </w:r>
    <w:r w:rsidRPr="00CC33B6">
      <w:rPr>
        <w:noProof/>
      </w:rPr>
      <w:t>3</w:t>
    </w:r>
    <w:r w:rsidR="00A023BA">
      <w:rPr>
        <w:noProof/>
      </w:rPr>
      <w:fldChar w:fldCharType="end"/>
    </w:r>
    <w:r w:rsidRPr="00CC33B6">
      <w:tab/>
      <w:t>PE</w:t>
    </w:r>
    <w:r w:rsidRPr="00CC33B6">
      <w:rPr>
        <w:rStyle w:val="HideTWBExt"/>
      </w:rPr>
      <w:t>&lt;NoPE&gt;</w:t>
    </w:r>
    <w:r w:rsidRPr="00CC33B6">
      <w:t>779.679</w:t>
    </w:r>
    <w:r w:rsidRPr="00CC33B6">
      <w:rPr>
        <w:rStyle w:val="HideTWBExt"/>
      </w:rPr>
      <w:t>&lt;/NoPE&gt;&lt;Version&gt;</w:t>
    </w:r>
    <w:r w:rsidRPr="00CC33B6">
      <w:t>v01-00</w:t>
    </w:r>
    <w:r w:rsidRPr="00CC33B6">
      <w:rPr>
        <w:rStyle w:val="HideTWBExt"/>
      </w:rPr>
      <w:t>&lt;/Version&gt;</w:t>
    </w:r>
  </w:p>
  <w:p w14:paraId="4FE3630C" w14:textId="0E7C1216" w:rsidR="00D82FCC" w:rsidRPr="00CC33B6" w:rsidRDefault="00CC33B6" w:rsidP="00CC33B6">
    <w:pPr>
      <w:pStyle w:val="EPFooter2"/>
    </w:pPr>
    <w:r w:rsidRPr="00CC33B6">
      <w:tab/>
    </w:r>
    <w:r w:rsidRPr="00CC33B6">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E4D93" w14:textId="77777777" w:rsidR="00CC33B6" w:rsidRPr="00CC33B6" w:rsidRDefault="00CC33B6" w:rsidP="00CC33B6">
    <w:pPr>
      <w:pStyle w:val="EPFooter"/>
    </w:pPr>
    <w:r w:rsidRPr="00CC33B6">
      <w:rPr>
        <w:rStyle w:val="HideTWBExt"/>
      </w:rPr>
      <w:t>&lt;PathFdR&gt;</w:t>
    </w:r>
    <w:r w:rsidRPr="00CC33B6">
      <w:t>AM\1332241HR.docx</w:t>
    </w:r>
    <w:r w:rsidRPr="00CC33B6">
      <w:rPr>
        <w:rStyle w:val="HideTWBExt"/>
      </w:rPr>
      <w:t>&lt;/PathFdR&gt;</w:t>
    </w:r>
    <w:r w:rsidRPr="00CC33B6">
      <w:tab/>
    </w:r>
    <w:r w:rsidRPr="00CC33B6">
      <w:tab/>
      <w:t>PE</w:t>
    </w:r>
    <w:r w:rsidRPr="00CC33B6">
      <w:rPr>
        <w:rStyle w:val="HideTWBExt"/>
      </w:rPr>
      <w:t>&lt;NoPE&gt;</w:t>
    </w:r>
    <w:r w:rsidRPr="00CC33B6">
      <w:t>779.679</w:t>
    </w:r>
    <w:r w:rsidRPr="00CC33B6">
      <w:rPr>
        <w:rStyle w:val="HideTWBExt"/>
      </w:rPr>
      <w:t>&lt;/NoPE&gt;&lt;Version&gt;</w:t>
    </w:r>
    <w:r w:rsidRPr="00CC33B6">
      <w:t>v01-00</w:t>
    </w:r>
    <w:r w:rsidRPr="00CC33B6">
      <w:rPr>
        <w:rStyle w:val="HideTWBExt"/>
      </w:rPr>
      <w:t>&lt;/Version&gt;</w:t>
    </w:r>
  </w:p>
  <w:p w14:paraId="67CBD0D8" w14:textId="0477D35A" w:rsidR="00D82FCC" w:rsidRPr="00CC33B6" w:rsidRDefault="00CC33B6" w:rsidP="00CC33B6">
    <w:pPr>
      <w:pStyle w:val="EPFooter2"/>
    </w:pPr>
    <w:r w:rsidRPr="00CC33B6">
      <w:t>HR</w:t>
    </w:r>
    <w:r w:rsidRPr="00CC33B6">
      <w:tab/>
    </w:r>
    <w:r w:rsidRPr="00CC33B6">
      <w:rPr>
        <w:b w:val="0"/>
        <w:i/>
        <w:color w:val="C0C0C0"/>
        <w:sz w:val="22"/>
      </w:rPr>
      <w:t>Ujedinjena u raznolikosti</w:t>
    </w:r>
    <w:r w:rsidRPr="00CC33B6">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B9F50" w14:textId="77777777" w:rsidR="00CC33B6" w:rsidRPr="00CC33B6" w:rsidRDefault="00CC33B6">
      <w:r w:rsidRPr="00CC33B6">
        <w:separator/>
      </w:r>
    </w:p>
  </w:footnote>
  <w:footnote w:type="continuationSeparator" w:id="0">
    <w:p w14:paraId="6B49BDF4" w14:textId="77777777" w:rsidR="00CC33B6" w:rsidRPr="00CC33B6" w:rsidRDefault="00CC33B6">
      <w:r w:rsidRPr="00CC33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1D2A9" w14:textId="77777777" w:rsidR="00A023BA" w:rsidRDefault="00A023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8B04B" w14:textId="77777777" w:rsidR="00A023BA" w:rsidRDefault="00A023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756A5" w14:textId="77777777" w:rsidR="00A023BA" w:rsidRDefault="00A023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EN"/>
    <w:docVar w:name="TXTLANGUEMIN" w:val="en"/>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EN.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A7EB4"/>
    <w:rsid w:val="005B32E3"/>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5B20"/>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419E"/>
    <w:rsid w:val="0087052C"/>
    <w:rsid w:val="00874862"/>
    <w:rsid w:val="0088017C"/>
    <w:rsid w:val="00887FDC"/>
    <w:rsid w:val="008F0DDD"/>
    <w:rsid w:val="00900CAE"/>
    <w:rsid w:val="00901779"/>
    <w:rsid w:val="00904034"/>
    <w:rsid w:val="00904AD5"/>
    <w:rsid w:val="00966038"/>
    <w:rsid w:val="00976E2C"/>
    <w:rsid w:val="009A65D8"/>
    <w:rsid w:val="009A7238"/>
    <w:rsid w:val="009B0305"/>
    <w:rsid w:val="00A023BA"/>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1E49"/>
    <w:rsid w:val="00C92798"/>
    <w:rsid w:val="00CB2746"/>
    <w:rsid w:val="00CB34F1"/>
    <w:rsid w:val="00CB7B07"/>
    <w:rsid w:val="00CC33B6"/>
    <w:rsid w:val="00CC3983"/>
    <w:rsid w:val="00CF4D79"/>
    <w:rsid w:val="00D00CC7"/>
    <w:rsid w:val="00D05840"/>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9346F"/>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E0427"/>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226</Words>
  <Characters>1443</Characters>
  <Application>Microsoft Office Word</Application>
  <DocSecurity>0</DocSecurity>
  <Lines>49</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TOADER Maria</dc:creator>
  <cp:lastModifiedBy>DADIĆ Ivana</cp:lastModifiedBy>
  <cp:revision>2</cp:revision>
  <cp:lastPrinted>2007-06-22T14:02:00Z</cp:lastPrinted>
  <dcterms:created xsi:type="dcterms:W3CDTF">2025-12-01T13:30:00Z</dcterms:created>
  <dcterms:modified xsi:type="dcterms:W3CDTF">2025-12-01T13:30:00Z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AM\1332241HR.docx</vt:lpwstr>
  </property>
  <property fmtid="{D5CDD505-2E9C-101B-9397-08002B2CF9AE}" pid="10" name="LastEdited with">
    <vt:lpwstr>10.2.0 Build [20251001]</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OK - 2025/12/01 14:30</vt:lpwstr>
  </property>
</Properties>
</file>