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67CE5" w:rsidRPr="0029027D" w14:paraId="1A707980" w14:textId="77777777" w:rsidTr="00C85D0F">
        <w:trPr>
          <w:trHeight w:hRule="exact" w:val="1418"/>
        </w:trPr>
        <w:tc>
          <w:tcPr>
            <w:tcW w:w="6804" w:type="dxa"/>
            <w:shd w:val="clear" w:color="auto" w:fill="auto"/>
            <w:vAlign w:val="center"/>
          </w:tcPr>
          <w:p w14:paraId="33535012" w14:textId="77777777" w:rsidR="00FF31EC" w:rsidRPr="0029027D" w:rsidRDefault="00023F9F" w:rsidP="00C85D0F">
            <w:pPr>
              <w:pStyle w:val="EPName"/>
            </w:pPr>
            <w:r w:rsidRPr="0029027D">
              <w:t>Europees Parlement</w:t>
            </w:r>
          </w:p>
          <w:p w14:paraId="1E33909E" w14:textId="77777777" w:rsidR="00FF31EC" w:rsidRPr="0029027D" w:rsidRDefault="00023F9F" w:rsidP="00C85D0F">
            <w:pPr>
              <w:pStyle w:val="EPTerm"/>
            </w:pPr>
            <w:r w:rsidRPr="0029027D">
              <w:t>2024-2029</w:t>
            </w:r>
          </w:p>
        </w:tc>
        <w:tc>
          <w:tcPr>
            <w:tcW w:w="2268" w:type="dxa"/>
            <w:shd w:val="clear" w:color="auto" w:fill="auto"/>
          </w:tcPr>
          <w:p w14:paraId="3B3FD238" w14:textId="77777777" w:rsidR="00FF31EC" w:rsidRPr="0029027D" w:rsidRDefault="00023F9F" w:rsidP="00C85D0F">
            <w:pPr>
              <w:pStyle w:val="EPLogo"/>
            </w:pPr>
            <w:r w:rsidRPr="0029027D">
              <w:rPr>
                <w:noProof/>
              </w:rPr>
              <w:drawing>
                <wp:inline distT="0" distB="0" distL="0" distR="0" wp14:anchorId="60D9C639" wp14:editId="1D966F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7F1DE18" w14:textId="77777777" w:rsidR="000E7234" w:rsidRPr="0029027D" w:rsidRDefault="000E7234" w:rsidP="000E7234">
      <w:pPr>
        <w:pStyle w:val="LineTop"/>
      </w:pPr>
    </w:p>
    <w:p w14:paraId="44E21A35" w14:textId="77777777" w:rsidR="000E7234" w:rsidRPr="0029027D" w:rsidRDefault="00023F9F" w:rsidP="000E7234">
      <w:pPr>
        <w:pStyle w:val="EPBody"/>
      </w:pPr>
      <w:r w:rsidRPr="0029027D">
        <w:rPr>
          <w:rStyle w:val="HideTWBExt"/>
        </w:rPr>
        <w:t>&lt;</w:t>
      </w:r>
      <w:r w:rsidRPr="0029027D">
        <w:rPr>
          <w:rStyle w:val="HideTWBExt"/>
          <w:i w:val="0"/>
        </w:rPr>
        <w:t>Commission</w:t>
      </w:r>
      <w:r w:rsidRPr="0029027D">
        <w:rPr>
          <w:rStyle w:val="HideTWBExt"/>
        </w:rPr>
        <w:t>&gt;</w:t>
      </w:r>
      <w:r w:rsidRPr="0029027D">
        <w:rPr>
          <w:rStyle w:val="HideTWBInt"/>
          <w:color w:val="auto"/>
        </w:rPr>
        <w:t>{LIBE}</w:t>
      </w:r>
      <w:r w:rsidRPr="0029027D">
        <w:t>Commissie burgerlijke vrijheden, justitie en binnenlandse zaken</w:t>
      </w:r>
      <w:r w:rsidRPr="0029027D">
        <w:rPr>
          <w:rStyle w:val="HideTWBExt"/>
        </w:rPr>
        <w:t>&lt;/</w:t>
      </w:r>
      <w:r w:rsidRPr="0029027D">
        <w:rPr>
          <w:rStyle w:val="HideTWBExt"/>
          <w:i w:val="0"/>
        </w:rPr>
        <w:t>Commission</w:t>
      </w:r>
      <w:r w:rsidRPr="0029027D">
        <w:rPr>
          <w:rStyle w:val="HideTWBExt"/>
        </w:rPr>
        <w:t>&gt;</w:t>
      </w:r>
    </w:p>
    <w:p w14:paraId="311434C7" w14:textId="77777777" w:rsidR="000E7234" w:rsidRPr="0029027D" w:rsidRDefault="000E7234" w:rsidP="000E7234">
      <w:pPr>
        <w:pStyle w:val="LineBottom"/>
      </w:pPr>
    </w:p>
    <w:p w14:paraId="6F3981BE" w14:textId="77777777" w:rsidR="00B85286" w:rsidRPr="0029027D" w:rsidRDefault="00023F9F">
      <w:pPr>
        <w:pStyle w:val="CoverReference"/>
      </w:pPr>
      <w:r w:rsidRPr="0029027D">
        <w:rPr>
          <w:rStyle w:val="HideTWBExt"/>
          <w:b w:val="0"/>
        </w:rPr>
        <w:t>&lt;RefProc&gt;</w:t>
      </w:r>
      <w:r w:rsidRPr="0029027D">
        <w:t>2024/0305</w:t>
      </w:r>
      <w:r w:rsidRPr="0029027D">
        <w:rPr>
          <w:rStyle w:val="HideTWBExt"/>
          <w:b w:val="0"/>
        </w:rPr>
        <w:t>&lt;/RefProc&gt;&lt;RefTypeProc&gt;</w:t>
      </w:r>
      <w:r w:rsidRPr="0029027D">
        <w:t>(NLE)</w:t>
      </w:r>
      <w:r w:rsidRPr="0029027D">
        <w:rPr>
          <w:rStyle w:val="HideTWBExt"/>
          <w:b w:val="0"/>
        </w:rPr>
        <w:t>&lt;/RefTypeProc&gt;</w:t>
      </w:r>
    </w:p>
    <w:p w14:paraId="0C3352DC" w14:textId="77777777" w:rsidR="00B85286" w:rsidRPr="0029027D" w:rsidRDefault="00023F9F">
      <w:pPr>
        <w:pStyle w:val="CoverDate"/>
      </w:pPr>
      <w:r w:rsidRPr="0029027D">
        <w:rPr>
          <w:rStyle w:val="HideTWBExt"/>
        </w:rPr>
        <w:t>&lt;Date&gt;</w:t>
      </w:r>
      <w:r w:rsidRPr="0029027D">
        <w:rPr>
          <w:rStyle w:val="HideTWBInt"/>
          <w:color w:val="auto"/>
        </w:rPr>
        <w:t>{18/11/2025}</w:t>
      </w:r>
      <w:r w:rsidRPr="0029027D">
        <w:t>18.11.2025</w:t>
      </w:r>
      <w:r w:rsidRPr="0029027D">
        <w:rPr>
          <w:rStyle w:val="HideTWBExt"/>
        </w:rPr>
        <w:t>&lt;/Date&gt;</w:t>
      </w:r>
    </w:p>
    <w:p w14:paraId="27FE66B7" w14:textId="77777777" w:rsidR="009B0305" w:rsidRPr="0029027D" w:rsidRDefault="00023F9F" w:rsidP="009B0305">
      <w:pPr>
        <w:pStyle w:val="CoverDocType"/>
      </w:pPr>
      <w:r w:rsidRPr="0029027D">
        <w:rPr>
          <w:rStyle w:val="HideTWBExt"/>
          <w:b w:val="0"/>
        </w:rPr>
        <w:t>&lt;TypeAM&gt;</w:t>
      </w:r>
      <w:r w:rsidRPr="0029027D">
        <w:t>AMENDEMENT</w:t>
      </w:r>
      <w:r w:rsidRPr="0029027D">
        <w:rPr>
          <w:rStyle w:val="HideTWBExt"/>
          <w:b w:val="0"/>
        </w:rPr>
        <w:t>&lt;/TypeAM&gt;</w:t>
      </w:r>
    </w:p>
    <w:p w14:paraId="65B73513" w14:textId="77777777" w:rsidR="00B85286" w:rsidRPr="0029027D" w:rsidRDefault="00023F9F" w:rsidP="001C2054">
      <w:pPr>
        <w:pStyle w:val="CoverDocType24a"/>
      </w:pPr>
      <w:r w:rsidRPr="0029027D">
        <w:rPr>
          <w:rStyle w:val="HideTWBExt"/>
          <w:b w:val="0"/>
        </w:rPr>
        <w:t>&lt;RangeAM&gt;</w:t>
      </w:r>
      <w:r w:rsidRPr="0029027D">
        <w:t>1</w:t>
      </w:r>
      <w:r w:rsidRPr="0029027D">
        <w:rPr>
          <w:rStyle w:val="HideTWBExt"/>
          <w:b w:val="0"/>
        </w:rPr>
        <w:t>&lt;/RangeAM&gt;</w:t>
      </w:r>
    </w:p>
    <w:p w14:paraId="407BF564" w14:textId="77777777" w:rsidR="001C2054" w:rsidRPr="0029027D" w:rsidRDefault="00023F9F" w:rsidP="00A93F8C">
      <w:pPr>
        <w:pStyle w:val="CoverBold"/>
      </w:pPr>
      <w:r w:rsidRPr="0029027D">
        <w:rPr>
          <w:rStyle w:val="HideTWBExt"/>
          <w:b w:val="0"/>
        </w:rPr>
        <w:t>&lt;TitreType&gt;</w:t>
      </w:r>
      <w:r w:rsidRPr="0029027D">
        <w:t>Ontwerpaanbeveling</w:t>
      </w:r>
      <w:r w:rsidRPr="0029027D">
        <w:rPr>
          <w:rStyle w:val="HideTWBExt"/>
          <w:b w:val="0"/>
        </w:rPr>
        <w:t>&lt;/TitreType&gt;</w:t>
      </w:r>
    </w:p>
    <w:p w14:paraId="6E81CED9" w14:textId="77777777" w:rsidR="00B85286" w:rsidRPr="0029027D" w:rsidRDefault="00023F9F" w:rsidP="00A93F8C">
      <w:pPr>
        <w:pStyle w:val="CoverBold"/>
      </w:pPr>
      <w:r w:rsidRPr="0029027D">
        <w:rPr>
          <w:rStyle w:val="HideTWBExt"/>
          <w:b w:val="0"/>
        </w:rPr>
        <w:t>&lt;Rapporteur&gt;</w:t>
      </w:r>
      <w:proofErr w:type="spellStart"/>
      <w:r w:rsidRPr="0029027D">
        <w:t>Jaroslav</w:t>
      </w:r>
      <w:proofErr w:type="spellEnd"/>
      <w:r w:rsidRPr="0029027D">
        <w:t xml:space="preserve"> </w:t>
      </w:r>
      <w:proofErr w:type="spellStart"/>
      <w:r w:rsidRPr="0029027D">
        <w:t>Bžoch</w:t>
      </w:r>
      <w:proofErr w:type="spellEnd"/>
      <w:r w:rsidRPr="0029027D">
        <w:rPr>
          <w:rStyle w:val="HideTWBExt"/>
          <w:b w:val="0"/>
        </w:rPr>
        <w:t>&lt;/Rapporteur&gt;</w:t>
      </w:r>
    </w:p>
    <w:p w14:paraId="04E94CA7" w14:textId="77777777" w:rsidR="00B85286" w:rsidRPr="0029027D" w:rsidRDefault="00023F9F">
      <w:pPr>
        <w:pStyle w:val="CoverNormal24a"/>
      </w:pPr>
      <w:r w:rsidRPr="0029027D">
        <w:rPr>
          <w:rStyle w:val="HideTWBExt"/>
        </w:rPr>
        <w:t>&lt;DocRefPE&gt;</w:t>
      </w:r>
      <w:r w:rsidRPr="0029027D">
        <w:t>(PE778.134v01-00)</w:t>
      </w:r>
      <w:r w:rsidRPr="0029027D">
        <w:rPr>
          <w:rStyle w:val="HideTWBExt"/>
        </w:rPr>
        <w:t>&lt;/DocRefPE&gt;</w:t>
      </w:r>
    </w:p>
    <w:p w14:paraId="052E52DA" w14:textId="77777777" w:rsidR="00B85286" w:rsidRPr="0029027D" w:rsidRDefault="00023F9F">
      <w:pPr>
        <w:pStyle w:val="CoverNormal24a"/>
      </w:pPr>
      <w:r w:rsidRPr="0029027D">
        <w:rPr>
          <w:rStyle w:val="HideTWBExt"/>
        </w:rPr>
        <w:t>&lt;Titre&gt;</w:t>
      </w:r>
      <w:r w:rsidRPr="0029027D">
        <w:t xml:space="preserve">over het ontwerp van besluit van de Raad betreffende de sluiting van de Overeenkomst tussen de </w:t>
      </w:r>
      <w:r w:rsidRPr="0029027D">
        <w:t>Europese Unie en Bosnië en Herzegovina inzake operationele activiteiten van het Europees Grens- en kustwachtagentschap in Bosnië en Herzegovina</w:t>
      </w:r>
      <w:r w:rsidRPr="0029027D">
        <w:rPr>
          <w:rStyle w:val="HideTWBExt"/>
        </w:rPr>
        <w:t>&lt;/Titre&gt;</w:t>
      </w:r>
    </w:p>
    <w:p w14:paraId="5D2D20CD" w14:textId="77777777" w:rsidR="006337D4" w:rsidRPr="0029027D" w:rsidRDefault="00023F9F" w:rsidP="006337D4">
      <w:pPr>
        <w:pStyle w:val="CoverNormal"/>
      </w:pPr>
      <w:r w:rsidRPr="0029027D">
        <w:rPr>
          <w:rStyle w:val="HideTWBExt"/>
        </w:rPr>
        <w:t>&lt;DocAmend&gt;</w:t>
      </w:r>
      <w:r w:rsidRPr="0029027D">
        <w:t>Ontwerp van besluit</w:t>
      </w:r>
      <w:r w:rsidRPr="0029027D">
        <w:rPr>
          <w:rStyle w:val="HideTWBExt"/>
        </w:rPr>
        <w:t>&lt;/DocAmend&gt;</w:t>
      </w:r>
    </w:p>
    <w:p w14:paraId="27504DBD" w14:textId="77777777" w:rsidR="00B85286" w:rsidRPr="0029027D" w:rsidRDefault="00023F9F">
      <w:pPr>
        <w:pStyle w:val="CoverNormal24a"/>
      </w:pPr>
      <w:r w:rsidRPr="0029027D">
        <w:rPr>
          <w:rStyle w:val="HideTWBExt"/>
        </w:rPr>
        <w:t>&lt;DocRef&gt;</w:t>
      </w:r>
      <w:r w:rsidRPr="0029027D">
        <w:t>(16666/2024 – C10</w:t>
      </w:r>
      <w:r w:rsidRPr="0029027D">
        <w:noBreakHyphen/>
        <w:t>0117/2025 – 2024/0305(NLE))</w:t>
      </w:r>
      <w:r w:rsidRPr="0029027D">
        <w:rPr>
          <w:rStyle w:val="HideTWBExt"/>
        </w:rPr>
        <w:t>&lt;/DocRef&gt;</w:t>
      </w:r>
    </w:p>
    <w:p w14:paraId="4EC30967" w14:textId="77777777" w:rsidR="00B85286" w:rsidRPr="0029027D" w:rsidRDefault="00023F9F" w:rsidP="005D3DD1">
      <w:pPr>
        <w:widowControl/>
        <w:tabs>
          <w:tab w:val="center" w:pos="4677"/>
        </w:tabs>
      </w:pPr>
      <w:r w:rsidRPr="0029027D">
        <w:br w:type="page"/>
      </w:r>
      <w:proofErr w:type="spellStart"/>
      <w:r w:rsidRPr="0029027D">
        <w:lastRenderedPageBreak/>
        <w:t>AM_Com_LegConsent</w:t>
      </w:r>
      <w:proofErr w:type="spellEnd"/>
    </w:p>
    <w:p w14:paraId="2B4C81AC" w14:textId="77777777" w:rsidR="003E43AC" w:rsidRPr="0029027D" w:rsidRDefault="00023F9F" w:rsidP="00695CC1">
      <w:pPr>
        <w:pStyle w:val="AmNumberTabs"/>
        <w:keepNext/>
      </w:pPr>
      <w:r w:rsidRPr="0029027D">
        <w:br w:type="page"/>
      </w:r>
      <w:r w:rsidRPr="0029027D">
        <w:rPr>
          <w:rStyle w:val="HideTWBExt"/>
          <w:b w:val="0"/>
        </w:rPr>
        <w:t>&lt;RepeatBlock-Amend&gt;</w:t>
      </w:r>
      <w:bookmarkStart w:id="0" w:name="restart"/>
      <w:r w:rsidRPr="0029027D">
        <w:rPr>
          <w:rStyle w:val="HideTWBExt"/>
          <w:b w:val="0"/>
        </w:rPr>
        <w:t>&lt;Amend&gt;</w:t>
      </w:r>
      <w:r w:rsidRPr="0029027D">
        <w:t>Amendement</w:t>
      </w:r>
      <w:r w:rsidRPr="0029027D">
        <w:tab/>
      </w:r>
      <w:r w:rsidRPr="0029027D">
        <w:tab/>
      </w:r>
      <w:r w:rsidRPr="0029027D">
        <w:rPr>
          <w:rStyle w:val="HideTWBExt"/>
          <w:b w:val="0"/>
        </w:rPr>
        <w:t>&lt;NumAm&gt;</w:t>
      </w:r>
      <w:r w:rsidRPr="0029027D">
        <w:t>1</w:t>
      </w:r>
      <w:r w:rsidRPr="0029027D">
        <w:rPr>
          <w:rStyle w:val="HideTWBExt"/>
          <w:b w:val="0"/>
        </w:rPr>
        <w:t>&lt;/NumAm&gt;</w:t>
      </w:r>
    </w:p>
    <w:p w14:paraId="31176160" w14:textId="77777777" w:rsidR="005B32E3" w:rsidRPr="0029027D" w:rsidRDefault="00023F9F" w:rsidP="005B32E3">
      <w:pPr>
        <w:pStyle w:val="NormalBold"/>
      </w:pPr>
      <w:r w:rsidRPr="0029027D">
        <w:rPr>
          <w:rStyle w:val="HideTWBExt"/>
          <w:b w:val="0"/>
        </w:rPr>
        <w:t>&lt;RepeatBlock-By&gt;&lt;Members&gt;</w:t>
      </w:r>
      <w:proofErr w:type="spellStart"/>
      <w:r w:rsidRPr="0029027D">
        <w:t>Estrella</w:t>
      </w:r>
      <w:proofErr w:type="spellEnd"/>
      <w:r w:rsidRPr="0029027D">
        <w:t xml:space="preserve"> </w:t>
      </w:r>
      <w:proofErr w:type="spellStart"/>
      <w:r w:rsidRPr="0029027D">
        <w:t>Galán</w:t>
      </w:r>
      <w:proofErr w:type="spellEnd"/>
      <w:r w:rsidRPr="0029027D">
        <w:rPr>
          <w:rStyle w:val="HideTWBExt"/>
          <w:b w:val="0"/>
        </w:rPr>
        <w:t>&lt;/Members&gt;</w:t>
      </w:r>
    </w:p>
    <w:p w14:paraId="68FF7B10" w14:textId="77777777" w:rsidR="005B32E3" w:rsidRPr="0029027D" w:rsidRDefault="00023F9F" w:rsidP="005B32E3">
      <w:r w:rsidRPr="0029027D">
        <w:rPr>
          <w:rStyle w:val="HideTWBExt"/>
        </w:rPr>
        <w:t>&lt;/RepeatBlock-By&gt;</w:t>
      </w:r>
    </w:p>
    <w:p w14:paraId="2C20F0D3" w14:textId="77777777" w:rsidR="009B0305" w:rsidRPr="0029027D" w:rsidRDefault="00023F9F" w:rsidP="005B32E3">
      <w:pPr>
        <w:pStyle w:val="NormalBold"/>
      </w:pPr>
      <w:r w:rsidRPr="0029027D">
        <w:rPr>
          <w:rStyle w:val="HideTWBExt"/>
          <w:b w:val="0"/>
        </w:rPr>
        <w:t>&lt;DocAmend&gt;</w:t>
      </w:r>
      <w:r w:rsidRPr="0029027D">
        <w:t>Ontwerpwetgevingsresolutie</w:t>
      </w:r>
      <w:r w:rsidRPr="0029027D">
        <w:rPr>
          <w:rStyle w:val="HideTWBExt"/>
          <w:b w:val="0"/>
        </w:rPr>
        <w:t>&lt;/DocAmend&gt;</w:t>
      </w:r>
    </w:p>
    <w:p w14:paraId="06C3AA98" w14:textId="77777777" w:rsidR="008F0DDD" w:rsidRPr="0029027D" w:rsidRDefault="00023F9F" w:rsidP="00F459F7">
      <w:pPr>
        <w:pStyle w:val="NormalBold"/>
      </w:pPr>
      <w:r w:rsidRPr="0029027D">
        <w:rPr>
          <w:rStyle w:val="HideTWBExt"/>
          <w:b w:val="0"/>
        </w:rPr>
        <w:t>&lt;Article&gt;</w:t>
      </w:r>
      <w:r w:rsidRPr="0029027D">
        <w:t>Paragraaf 1</w:t>
      </w:r>
      <w:r w:rsidRPr="0029027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67CE5" w:rsidRPr="0029027D" w14:paraId="548E72BE" w14:textId="77777777">
        <w:trPr>
          <w:jc w:val="center"/>
        </w:trPr>
        <w:tc>
          <w:tcPr>
            <w:tcW w:w="9752" w:type="dxa"/>
            <w:gridSpan w:val="2"/>
          </w:tcPr>
          <w:p w14:paraId="1B7437D4" w14:textId="77777777" w:rsidR="00FA192C" w:rsidRPr="0029027D" w:rsidRDefault="00FA192C" w:rsidP="00A233E9">
            <w:pPr>
              <w:keepNext/>
            </w:pPr>
          </w:p>
        </w:tc>
      </w:tr>
      <w:tr w:rsidR="00867CE5" w:rsidRPr="0029027D" w14:paraId="3F0ECB1C" w14:textId="77777777">
        <w:trPr>
          <w:jc w:val="center"/>
        </w:trPr>
        <w:tc>
          <w:tcPr>
            <w:tcW w:w="4876" w:type="dxa"/>
          </w:tcPr>
          <w:p w14:paraId="77D4BBBC" w14:textId="77777777" w:rsidR="00FA192C" w:rsidRPr="0029027D" w:rsidRDefault="00023F9F" w:rsidP="00CB2746">
            <w:pPr>
              <w:pStyle w:val="AmColumnHeading"/>
              <w:keepNext/>
            </w:pPr>
            <w:r w:rsidRPr="0029027D">
              <w:t>Ontwerpwetgevingsresolutie</w:t>
            </w:r>
          </w:p>
        </w:tc>
        <w:tc>
          <w:tcPr>
            <w:tcW w:w="4876" w:type="dxa"/>
          </w:tcPr>
          <w:p w14:paraId="37331DE6" w14:textId="77777777" w:rsidR="00FA192C" w:rsidRPr="0029027D" w:rsidRDefault="00023F9F" w:rsidP="00A233E9">
            <w:pPr>
              <w:pStyle w:val="AmColumnHeading"/>
              <w:keepNext/>
            </w:pPr>
            <w:r w:rsidRPr="0029027D">
              <w:t>Amendement</w:t>
            </w:r>
          </w:p>
        </w:tc>
      </w:tr>
      <w:tr w:rsidR="00867CE5" w:rsidRPr="0029027D" w14:paraId="48857E35" w14:textId="77777777">
        <w:trPr>
          <w:jc w:val="center"/>
        </w:trPr>
        <w:tc>
          <w:tcPr>
            <w:tcW w:w="4876" w:type="dxa"/>
          </w:tcPr>
          <w:p w14:paraId="3592C0BF" w14:textId="77777777" w:rsidR="00FA192C" w:rsidRPr="0029027D" w:rsidRDefault="00023F9F" w:rsidP="00B77A45">
            <w:pPr>
              <w:pStyle w:val="Normal6a"/>
            </w:pPr>
            <w:r w:rsidRPr="0029027D">
              <w:t xml:space="preserve">1. </w:t>
            </w:r>
            <w:r w:rsidRPr="0029027D">
              <w:rPr>
                <w:b/>
                <w:i/>
              </w:rPr>
              <w:t>hecht</w:t>
            </w:r>
            <w:r w:rsidRPr="0029027D">
              <w:t xml:space="preserve"> zijn goedkeuring aan de sluiting van de overeenkomst;</w:t>
            </w:r>
          </w:p>
        </w:tc>
        <w:tc>
          <w:tcPr>
            <w:tcW w:w="4876" w:type="dxa"/>
          </w:tcPr>
          <w:p w14:paraId="59F9357A" w14:textId="77777777" w:rsidR="00FA192C" w:rsidRPr="0029027D" w:rsidRDefault="00023F9F" w:rsidP="00B77A45">
            <w:pPr>
              <w:pStyle w:val="Normal6a"/>
              <w:rPr>
                <w:szCs w:val="24"/>
              </w:rPr>
            </w:pPr>
            <w:r w:rsidRPr="0029027D">
              <w:t xml:space="preserve">1. </w:t>
            </w:r>
            <w:r w:rsidRPr="0029027D">
              <w:rPr>
                <w:b/>
                <w:i/>
              </w:rPr>
              <w:t>weigert</w:t>
            </w:r>
            <w:r w:rsidRPr="0029027D">
              <w:t xml:space="preserve"> zijn goedkeuring </w:t>
            </w:r>
            <w:r w:rsidRPr="0029027D">
              <w:rPr>
                <w:b/>
                <w:i/>
              </w:rPr>
              <w:t>te hechten</w:t>
            </w:r>
            <w:r w:rsidRPr="0029027D">
              <w:t xml:space="preserve"> aan de sluiting van de overeenkomst;</w:t>
            </w:r>
          </w:p>
        </w:tc>
      </w:tr>
    </w:tbl>
    <w:p w14:paraId="44479EE1" w14:textId="77777777" w:rsidR="00FA192C" w:rsidRPr="0029027D" w:rsidRDefault="00023F9F" w:rsidP="009A65D8">
      <w:pPr>
        <w:pStyle w:val="AmOrLang"/>
      </w:pPr>
      <w:r w:rsidRPr="0029027D">
        <w:t xml:space="preserve">Or. </w:t>
      </w:r>
      <w:r w:rsidRPr="0029027D">
        <w:rPr>
          <w:rStyle w:val="HideTWBExt"/>
          <w:noProof w:val="0"/>
        </w:rPr>
        <w:t>&lt;Original&gt;</w:t>
      </w:r>
      <w:r w:rsidR="0029410B" w:rsidRPr="0029027D">
        <w:rPr>
          <w:rStyle w:val="HideTWBInt"/>
        </w:rPr>
        <w:t>{EN}</w:t>
      </w:r>
      <w:r w:rsidR="0029410B" w:rsidRPr="0029027D">
        <w:t>en</w:t>
      </w:r>
      <w:r w:rsidRPr="0029027D">
        <w:rPr>
          <w:rStyle w:val="HideTWBExt"/>
          <w:noProof w:val="0"/>
        </w:rPr>
        <w:t>&lt;/Original&gt;</w:t>
      </w:r>
    </w:p>
    <w:p w14:paraId="0AA6FF99" w14:textId="77777777" w:rsidR="00FA192C" w:rsidRPr="0029027D" w:rsidRDefault="00023F9F" w:rsidP="00FA192C">
      <w:pPr>
        <w:pStyle w:val="AmJustTitle"/>
      </w:pPr>
      <w:r w:rsidRPr="0029027D">
        <w:rPr>
          <w:rStyle w:val="HideTWBExt"/>
          <w:i w:val="0"/>
        </w:rPr>
        <w:t>&lt;TitreJust&gt;</w:t>
      </w:r>
      <w:r w:rsidRPr="0029027D">
        <w:t>Motivering</w:t>
      </w:r>
      <w:r w:rsidRPr="0029027D">
        <w:rPr>
          <w:rStyle w:val="HideTWBExt"/>
          <w:i w:val="0"/>
        </w:rPr>
        <w:t>&lt;/TitreJust&gt;</w:t>
      </w:r>
    </w:p>
    <w:p w14:paraId="43A84C9A" w14:textId="7084E4CF" w:rsidR="0029410B" w:rsidRPr="0029027D" w:rsidRDefault="00023F9F" w:rsidP="0029410B">
      <w:pPr>
        <w:rPr>
          <w:i/>
        </w:rPr>
      </w:pPr>
      <w:r w:rsidRPr="0029027D">
        <w:rPr>
          <w:i/>
        </w:rPr>
        <w:t xml:space="preserve">Deze </w:t>
      </w:r>
      <w:r w:rsidRPr="0029027D">
        <w:rPr>
          <w:i/>
        </w:rPr>
        <w:t xml:space="preserve">nieuwe statusovereenkomst met Bosnië en Herzegovina is een nieuwe stap in de omvattender strategie van de EU om grenscontroles en migratiebeheer te </w:t>
      </w:r>
      <w:proofErr w:type="spellStart"/>
      <w:r w:rsidRPr="0029027D">
        <w:rPr>
          <w:i/>
        </w:rPr>
        <w:t>externaliseren</w:t>
      </w:r>
      <w:proofErr w:type="spellEnd"/>
      <w:r w:rsidRPr="0029027D">
        <w:rPr>
          <w:i/>
        </w:rPr>
        <w:t xml:space="preserve">, waarmee de verantwoordelijkheid voor de bescherming van vluchtelingen en asielzoekers in feite wordt uitbesteed aan derde landen met zwakkere waarborgen. De overeenkomst biedt, ondanks verwijzingen naar de naleving van EU-normen, onvoldoende garanties dat mensenrechtenschendingen daadwerkelijk worden voorkomen en onafhankelijk toezicht op </w:t>
      </w:r>
      <w:proofErr w:type="spellStart"/>
      <w:r w:rsidRPr="0029027D">
        <w:rPr>
          <w:i/>
        </w:rPr>
        <w:t>Frontex</w:t>
      </w:r>
      <w:proofErr w:type="spellEnd"/>
      <w:r w:rsidRPr="0029027D">
        <w:rPr>
          <w:i/>
        </w:rPr>
        <w:t>-operaties wordt gewaarborgd. Bovendien is de Europese Toezichthouder voor gegevensbescherming (EDPS) niet formeel geraadpleegd en heeft deze verklaard dat er geen passende rechtsgrondslag is voor doorgifte van persoonsgegevens aan Bosnië en Herzegovina, wat aanleiding geeft tot ernstige bezorgdheid over de wettigheid daarvan en het gevaar van misbruik van de gegevens van migranten. In deze context dreigt de overeenkomst de EU-instellingen direct of indirect medeplichtig te maken aan schendingen van de gron</w:t>
      </w:r>
      <w:r w:rsidRPr="0029027D">
        <w:rPr>
          <w:i/>
        </w:rPr>
        <w:t>drechten, waaronder illegale terugkeer en schendingen van de normen inzake gegevensbescherming. Om die reden moet de overeenkomst dan ook worden verworpen.</w:t>
      </w:r>
    </w:p>
    <w:p w14:paraId="2A8F7661" w14:textId="77777777" w:rsidR="00FA192C" w:rsidRPr="0029027D" w:rsidRDefault="00FA192C" w:rsidP="00FA192C">
      <w:pPr>
        <w:pStyle w:val="AmJustText"/>
      </w:pPr>
    </w:p>
    <w:p w14:paraId="5CBD372F" w14:textId="77777777" w:rsidR="00166CCB" w:rsidRPr="0029027D" w:rsidRDefault="00023F9F" w:rsidP="00A5426B">
      <w:r w:rsidRPr="0029027D">
        <w:rPr>
          <w:rStyle w:val="HideTWBExt"/>
        </w:rPr>
        <w:t>&lt;/Amend&gt;</w:t>
      </w:r>
      <w:bookmarkEnd w:id="0"/>
    </w:p>
    <w:p w14:paraId="61FAFF02" w14:textId="77777777" w:rsidR="00FA192C" w:rsidRPr="0029027D" w:rsidRDefault="00023F9F" w:rsidP="00FA192C">
      <w:r w:rsidRPr="0029027D">
        <w:rPr>
          <w:rStyle w:val="HideTWBExt"/>
        </w:rPr>
        <w:t>&lt;/RepeatBlock-Amend&gt;</w:t>
      </w:r>
    </w:p>
    <w:p w14:paraId="7515D002" w14:textId="77777777" w:rsidR="008363E4" w:rsidRPr="0029027D" w:rsidRDefault="008363E4" w:rsidP="00FA192C"/>
    <w:sectPr w:rsidR="008363E4" w:rsidRPr="0029027D" w:rsidSect="002902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F1361" w14:textId="77777777" w:rsidR="00023F9F" w:rsidRPr="0029027D" w:rsidRDefault="00023F9F">
      <w:r w:rsidRPr="0029027D">
        <w:separator/>
      </w:r>
    </w:p>
  </w:endnote>
  <w:endnote w:type="continuationSeparator" w:id="0">
    <w:p w14:paraId="6DCC549E" w14:textId="77777777" w:rsidR="00023F9F" w:rsidRPr="0029027D" w:rsidRDefault="00023F9F">
      <w:r w:rsidRPr="00290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E8A5" w14:textId="77777777" w:rsidR="0029027D" w:rsidRPr="0029027D" w:rsidRDefault="0029027D" w:rsidP="0029027D">
    <w:pPr>
      <w:pStyle w:val="EPFooter"/>
    </w:pPr>
    <w:r w:rsidRPr="0029027D">
      <w:t>PE</w:t>
    </w:r>
    <w:r w:rsidRPr="0029027D">
      <w:rPr>
        <w:rStyle w:val="HideTWBExt"/>
      </w:rPr>
      <w:t>&lt;NoPE&gt;</w:t>
    </w:r>
    <w:r w:rsidRPr="0029027D">
      <w:t>779.679</w:t>
    </w:r>
    <w:r w:rsidRPr="0029027D">
      <w:rPr>
        <w:rStyle w:val="HideTWBExt"/>
      </w:rPr>
      <w:t>&lt;/NoPE&gt;&lt;Version&gt;</w:t>
    </w:r>
    <w:r w:rsidRPr="0029027D">
      <w:t>v01-00</w:t>
    </w:r>
    <w:r w:rsidRPr="0029027D">
      <w:rPr>
        <w:rStyle w:val="HideTWBExt"/>
      </w:rPr>
      <w:t>&lt;/Version&gt;</w:t>
    </w:r>
    <w:r w:rsidRPr="0029027D">
      <w:tab/>
    </w:r>
    <w:r w:rsidRPr="0029027D">
      <w:fldChar w:fldCharType="begin"/>
    </w:r>
    <w:r w:rsidRPr="0029027D">
      <w:instrText xml:space="preserve"> PAGE  \* MERGEFORMAT </w:instrText>
    </w:r>
    <w:r w:rsidRPr="0029027D">
      <w:fldChar w:fldCharType="separate"/>
    </w:r>
    <w:r w:rsidRPr="0029027D">
      <w:rPr>
        <w:noProof/>
      </w:rPr>
      <w:t>2</w:t>
    </w:r>
    <w:r w:rsidRPr="0029027D">
      <w:fldChar w:fldCharType="end"/>
    </w:r>
    <w:r w:rsidRPr="0029027D">
      <w:t>/</w:t>
    </w:r>
    <w:fldSimple w:instr=" NUMPAGES  \* MERGEFORMAT ">
      <w:r w:rsidRPr="0029027D">
        <w:rPr>
          <w:noProof/>
        </w:rPr>
        <w:t>3</w:t>
      </w:r>
    </w:fldSimple>
    <w:r w:rsidRPr="0029027D">
      <w:tab/>
    </w:r>
    <w:r w:rsidRPr="0029027D">
      <w:rPr>
        <w:rStyle w:val="HideTWBExt"/>
      </w:rPr>
      <w:t>&lt;PathFdR&gt;</w:t>
    </w:r>
    <w:r w:rsidRPr="0029027D">
      <w:t>AM\1332241NL.docx</w:t>
    </w:r>
    <w:r w:rsidRPr="0029027D">
      <w:rPr>
        <w:rStyle w:val="HideTWBExt"/>
      </w:rPr>
      <w:t>&lt;/PathFdR&gt;</w:t>
    </w:r>
  </w:p>
  <w:p w14:paraId="6C8B0AFC" w14:textId="1A9D7707" w:rsidR="00D82FCC" w:rsidRPr="0029027D" w:rsidRDefault="0029027D" w:rsidP="0029027D">
    <w:pPr>
      <w:pStyle w:val="EPFooter2"/>
    </w:pPr>
    <w:r w:rsidRPr="0029027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D3EC2" w14:textId="77777777" w:rsidR="0029027D" w:rsidRPr="0029027D" w:rsidRDefault="0029027D" w:rsidP="0029027D">
    <w:pPr>
      <w:pStyle w:val="EPFooter"/>
    </w:pPr>
    <w:r w:rsidRPr="0029027D">
      <w:rPr>
        <w:rStyle w:val="HideTWBExt"/>
      </w:rPr>
      <w:t>&lt;PathFdR&gt;</w:t>
    </w:r>
    <w:r w:rsidRPr="0029027D">
      <w:t>AM\1332241NL.docx</w:t>
    </w:r>
    <w:r w:rsidRPr="0029027D">
      <w:rPr>
        <w:rStyle w:val="HideTWBExt"/>
      </w:rPr>
      <w:t>&lt;/PathFdR&gt;</w:t>
    </w:r>
    <w:r w:rsidRPr="0029027D">
      <w:tab/>
    </w:r>
    <w:r w:rsidRPr="0029027D">
      <w:fldChar w:fldCharType="begin"/>
    </w:r>
    <w:r w:rsidRPr="0029027D">
      <w:instrText xml:space="preserve"> PAGE  \* MERGEFORMAT </w:instrText>
    </w:r>
    <w:r w:rsidRPr="0029027D">
      <w:fldChar w:fldCharType="separate"/>
    </w:r>
    <w:r w:rsidRPr="0029027D">
      <w:rPr>
        <w:noProof/>
      </w:rPr>
      <w:t>3</w:t>
    </w:r>
    <w:r w:rsidRPr="0029027D">
      <w:fldChar w:fldCharType="end"/>
    </w:r>
    <w:r w:rsidRPr="0029027D">
      <w:t>/</w:t>
    </w:r>
    <w:fldSimple w:instr=" NUMPAGES  \* MERGEFORMAT ">
      <w:r w:rsidRPr="0029027D">
        <w:rPr>
          <w:noProof/>
        </w:rPr>
        <w:t>3</w:t>
      </w:r>
    </w:fldSimple>
    <w:r w:rsidRPr="0029027D">
      <w:tab/>
      <w:t>PE</w:t>
    </w:r>
    <w:r w:rsidRPr="0029027D">
      <w:rPr>
        <w:rStyle w:val="HideTWBExt"/>
      </w:rPr>
      <w:t>&lt;NoPE&gt;</w:t>
    </w:r>
    <w:r w:rsidRPr="0029027D">
      <w:t>779.679</w:t>
    </w:r>
    <w:r w:rsidRPr="0029027D">
      <w:rPr>
        <w:rStyle w:val="HideTWBExt"/>
      </w:rPr>
      <w:t>&lt;/NoPE&gt;&lt;Version&gt;</w:t>
    </w:r>
    <w:r w:rsidRPr="0029027D">
      <w:t>v01-00</w:t>
    </w:r>
    <w:r w:rsidRPr="0029027D">
      <w:rPr>
        <w:rStyle w:val="HideTWBExt"/>
      </w:rPr>
      <w:t>&lt;/Version&gt;</w:t>
    </w:r>
  </w:p>
  <w:p w14:paraId="156F1B6A" w14:textId="421F2271" w:rsidR="00D82FCC" w:rsidRPr="0029027D" w:rsidRDefault="0029027D" w:rsidP="0029027D">
    <w:pPr>
      <w:pStyle w:val="EPFooter2"/>
    </w:pPr>
    <w:r w:rsidRPr="0029027D">
      <w:tab/>
    </w:r>
    <w:r w:rsidRPr="0029027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0CAF" w14:textId="77777777" w:rsidR="0029027D" w:rsidRPr="0029027D" w:rsidRDefault="0029027D" w:rsidP="0029027D">
    <w:pPr>
      <w:pStyle w:val="EPFooter"/>
    </w:pPr>
    <w:r w:rsidRPr="0029027D">
      <w:rPr>
        <w:rStyle w:val="HideTWBExt"/>
      </w:rPr>
      <w:t>&lt;PathFdR&gt;</w:t>
    </w:r>
    <w:r w:rsidRPr="0029027D">
      <w:t>AM\1332241NL.docx</w:t>
    </w:r>
    <w:r w:rsidRPr="0029027D">
      <w:rPr>
        <w:rStyle w:val="HideTWBExt"/>
      </w:rPr>
      <w:t>&lt;/PathFdR&gt;</w:t>
    </w:r>
    <w:r w:rsidRPr="0029027D">
      <w:tab/>
    </w:r>
    <w:r w:rsidRPr="0029027D">
      <w:tab/>
      <w:t>PE</w:t>
    </w:r>
    <w:r w:rsidRPr="0029027D">
      <w:rPr>
        <w:rStyle w:val="HideTWBExt"/>
      </w:rPr>
      <w:t>&lt;NoPE&gt;</w:t>
    </w:r>
    <w:r w:rsidRPr="0029027D">
      <w:t>779.679</w:t>
    </w:r>
    <w:r w:rsidRPr="0029027D">
      <w:rPr>
        <w:rStyle w:val="HideTWBExt"/>
      </w:rPr>
      <w:t>&lt;/NoPE&gt;&lt;Version&gt;</w:t>
    </w:r>
    <w:r w:rsidRPr="0029027D">
      <w:t>v01-00</w:t>
    </w:r>
    <w:r w:rsidRPr="0029027D">
      <w:rPr>
        <w:rStyle w:val="HideTWBExt"/>
      </w:rPr>
      <w:t>&lt;/Version&gt;</w:t>
    </w:r>
  </w:p>
  <w:p w14:paraId="4E348363" w14:textId="02D4975D" w:rsidR="00D82FCC" w:rsidRPr="0029027D" w:rsidRDefault="0029027D" w:rsidP="0029027D">
    <w:pPr>
      <w:pStyle w:val="EPFooter2"/>
    </w:pPr>
    <w:r w:rsidRPr="0029027D">
      <w:t>NL</w:t>
    </w:r>
    <w:r w:rsidRPr="0029027D">
      <w:tab/>
    </w:r>
    <w:r w:rsidRPr="0029027D">
      <w:rPr>
        <w:b w:val="0"/>
        <w:i/>
        <w:color w:val="C0C0C0"/>
        <w:sz w:val="22"/>
      </w:rPr>
      <w:t>In verscheidenheid verenigd</w:t>
    </w:r>
    <w:r w:rsidRPr="0029027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F8ECF" w14:textId="77777777" w:rsidR="00023F9F" w:rsidRPr="0029027D" w:rsidRDefault="00023F9F">
      <w:r w:rsidRPr="0029027D">
        <w:separator/>
      </w:r>
    </w:p>
  </w:footnote>
  <w:footnote w:type="continuationSeparator" w:id="0">
    <w:p w14:paraId="6C0714B0" w14:textId="77777777" w:rsidR="00023F9F" w:rsidRPr="0029027D" w:rsidRDefault="00023F9F">
      <w:r w:rsidRPr="002902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1A108" w14:textId="77777777" w:rsidR="00023F9F" w:rsidRDefault="00023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0B79" w14:textId="77777777" w:rsidR="00023F9F" w:rsidRDefault="00023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A075" w14:textId="77777777" w:rsidR="00023F9F" w:rsidRDefault="00023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23F9F"/>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027D"/>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D389E"/>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67CE5"/>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4CDD3"/>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250</Words>
  <Characters>1702</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2025-11-26T09:31:00Z</dcterms:created>
  <dcterms:modified xsi:type="dcterms:W3CDTF">2025-11-26T09:31:00Z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AM\1332241NL.docx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- 2025/11/26 10:31</vt:lpwstr>
  </property>
</Properties>
</file>